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c83622efb4957" /><Relationship Type="http://schemas.openxmlformats.org/package/2006/relationships/metadata/core-properties" Target="/docProps/core.xml" Id="R57d4f24ce34e44f7" /><Relationship Type="http://schemas.openxmlformats.org/officeDocument/2006/relationships/extended-properties" Target="/docProps/app.xml" Id="R25b26cbf9b6c4af8" /><Relationship Type="http://schemas.openxmlformats.org/officeDocument/2006/relationships/custom-properties" Target="/docProps/custom.xml" Id="R2fcc72b36e46446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/>
        </w:rPr>
        <w:pStyle w:val="Title"/>
      </w:pPr>
      <w:r>
        <w:rPr>
          <w:rFonts w:ascii="Calibri" w:hAnsi="Calibri" w:cs="Calibri"/>
        </w:rPr>
        <w:t>Detailed Design</w:t>
      </w:r>
      <w:r>
        <w:rPr>
          <w:rFonts w:ascii="Calibri" w:hAnsi="Calibri" w:cs="Calibri"/>
        </w:rPr>
        <w:t xml:space="preserve"> Change Pack</w:t>
      </w:r>
    </w:p>
    <w:p>
      <w:pPr>
        <w:rPr>
          <w:rFonts w:ascii="Calibri" w:hAnsi="Calibri" w:cs="Calibri"/>
        </w:rPr>
        <w:pStyle w:val="heading 1"/>
      </w:pPr>
      <w:r>
        <w:rPr>
          <w:rFonts w:ascii="Calibri" w:hAnsi="Calibri" w:cs="Calibri"/>
        </w:rPr>
        <w:t>Communication Detail</w:t>
      </w:r>
    </w:p>
    <w:tbl>
      <w:tblPr>
        <w:tblStyle w:val="Table Grid"/>
        <w:tblLayout w:type="fixed"/>
        <w:tblInd w:type="dxa" w:w="-34"/>
        <w:tblW w:type="pct" w:w="5018"/>
        <w:tblLook w:firstColumn="1" w:firstRow="1" w:lastColumn="0" w:lastRow="0" w:noHBand="0" w:noVBand="1"/>
      </w:tblPr>
      <w:tblGrid>
        <w:gridCol w:w="2296"/>
        <w:gridCol w:w="8198"/>
      </w:tblGrid>
      <w:tr>
        <w:trPr>
          <w:trHeight w:hRule="atLeast" w:val="300"/>
        </w:trPr>
        <w:tc>
          <w:tcPr>
            <w:shd w:val="clear" w:fill="B3EDFB"/>
            <w:tcW w:type="pct" w:w="1094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Comm Reference:</w:t>
            </w:r>
          </w:p>
        </w:tc>
        <w:tc>
          <w:tcPr>
            <w:tcW w:type="pct" w:w="3906"/>
            <w:vAlign w:val="center"/>
          </w:tcPr>
          <w:p>
            <w:pPr>
              <w:rPr>
                <w:color w:val="FF0000"/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</w:rPr>
              <w:t>3373.2 - KL - PO</w:t>
            </w:r>
          </w:p>
        </w:tc>
      </w:tr>
      <w:tr>
        <w:trPr>
          <w:trHeight w:hRule="atLeast" w:val="300"/>
        </w:trPr>
        <w:tc>
          <w:tcPr>
            <w:shd w:val="clear" w:fill="B3EDFB"/>
            <w:tcW w:type="pct" w:w="1094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Comm Title:</w:t>
            </w:r>
          </w:p>
        </w:tc>
        <w:tc>
          <w:tcPr>
            <w:tcW w:type="pct" w:w="3906"/>
            <w:vAlign w:val="center"/>
          </w:tcPr>
          <w:p>
            <w:pPr>
              <w:rPr>
                <w:color w:val="FF0000"/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XRN5</w:t>
            </w:r>
            <w:r>
              <w:rPr>
                <w:rFonts w:ascii="Calibri" w:hAnsi="Calibri" w:cs="Calibri"/>
              </w:rPr>
              <w:t>78</w:t>
            </w:r>
            <w:r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Removal of Non-Obligated Entry Capacity from Capacity Neutrality (Modification 0897S)</w:t>
            </w:r>
          </w:p>
        </w:tc>
      </w:tr>
      <w:tr>
        <w:trPr>
          <w:trHeight w:hRule="atLeast" w:val="300"/>
        </w:trPr>
        <w:tc>
          <w:tcPr>
            <w:shd w:val="clear" w:fill="B3EDFB"/>
            <w:tcW w:type="pct" w:w="1094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Comm Date:</w:t>
            </w:r>
          </w:p>
        </w:tc>
        <w:tc>
          <w:tcPr>
            <w:tcW w:type="pct" w:w="3906"/>
            <w:vAlign w:val="center"/>
          </w:tcPr>
          <w:sdt>
            <w:sdtPr>
              <w:rPr>
                <w:rFonts w:ascii="Calibri" w:hAnsi="Calibri" w:cs="Calibri"/>
              </w:rPr>
              <w:id w:val="738138613"/>
              <w:date w:fullDate="2025-05-12T00:00:00Z"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>
                <w:pPr/>
                <w:r>
                  <w:rPr>
                    <w:rFonts w:ascii="Calibri" w:hAnsi="Calibri" w:cs="Calibri"/>
                  </w:rPr>
                  <w:t>12/05/2025</w:t>
                </w:r>
              </w:p>
            </w:sdtContent>
          </w:sdt>
        </w:tc>
      </w:tr>
    </w:tbl>
    <w:p>
      <w:pPr>
        <w:rPr>
          <w:rFonts w:ascii="Calibri" w:hAnsi="Calibri" w:cs="Calibri"/>
        </w:rPr>
      </w:pPr>
    </w:p>
    <w:p>
      <w:pPr>
        <w:rPr>
          <w:b w:val="1"/>
          <w:bCs w:val="1"/>
          <w:color w:val="3E5AA8"/>
          <w:rFonts w:ascii="Calibri" w:hAnsi="Calibri" w:cs="Calibri"/>
          <w:sz w:val="28"/>
          <w:szCs w:val="28"/>
        </w:rPr>
        <w:spacing w:after="0"/>
      </w:pPr>
      <w:r>
        <w:rPr>
          <w:b w:val="1"/>
          <w:bCs w:val="1"/>
          <w:color w:val="3E5AA8"/>
          <w:rFonts w:ascii="Calibri" w:hAnsi="Calibri" w:cs="Calibri"/>
          <w:sz w:val="28"/>
          <w:szCs w:val="28"/>
        </w:rPr>
        <w:t>Change Representation</w:t>
      </w:r>
    </w:p>
    <w:tbl>
      <w:tblPr>
        <w:tblStyle w:val="Table Grid"/>
        <w:tblLayout w:type="fixed"/>
        <w:tblInd w:type="dxa" w:w="-34"/>
        <w:tblW w:type="pct" w:w="5018"/>
        <w:tblLook w:firstColumn="1" w:firstRow="1" w:lastColumn="0" w:lastRow="0" w:noHBand="0" w:noVBand="1"/>
      </w:tblPr>
      <w:tblGrid>
        <w:gridCol w:w="2296"/>
        <w:gridCol w:w="8198"/>
      </w:tblGrid>
      <w:tr>
        <w:trPr>
          <w:trHeight w:hRule="atLeast" w:val="403"/>
        </w:trPr>
        <w:tc>
          <w:tcPr>
            <w:shd w:val="clear" w:fill="B3EDFB"/>
            <w:tcW w:type="pct" w:w="1094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Action Required:</w:t>
            </w:r>
          </w:p>
        </w:tc>
        <w:tc>
          <w:tcPr>
            <w:tcW w:type="pct" w:w="3906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Approval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094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Close Out Date:</w:t>
            </w:r>
          </w:p>
        </w:tc>
        <w:tc>
          <w:tcPr>
            <w:tcW w:type="pct" w:w="3906"/>
            <w:vAlign w:val="center"/>
          </w:tcPr>
          <w:sdt>
            <w:sdtPr>
              <w:rPr>
                <w:rFonts w:ascii="Calibri" w:hAnsi="Calibri" w:cs="Calibri"/>
              </w:rPr>
              <w:id w:val="2100211890"/>
              <w:date w:fullDate="2025-05-27T00:00:00Z"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>
                <w:pPr/>
                <w:r>
                  <w:rPr>
                    <w:rFonts w:ascii="Calibri" w:hAnsi="Calibri" w:cs="Calibri"/>
                  </w:rPr>
                  <w:t>27/05/2025</w:t>
                </w:r>
              </w:p>
            </w:sdtContent>
          </w:sdt>
        </w:tc>
      </w:tr>
    </w:tbl>
    <w:p>
      <w:pPr>
        <w:rPr>
          <w:rFonts w:ascii="Calibri" w:hAnsi="Calibri" w:cs="Calibri"/>
        </w:rPr>
        <w:pStyle w:val="heading 1"/>
      </w:pPr>
      <w:r>
        <w:rPr>
          <w:rFonts w:ascii="Calibri" w:hAnsi="Calibri" w:cs="Calibri"/>
        </w:rPr>
        <w:t>Change Detail</w:t>
      </w:r>
    </w:p>
    <w:tbl>
      <w:tblPr>
        <w:tblStyle w:val="Table Grid"/>
        <w:tblLayout w:type="fixed"/>
        <w:tblInd w:type="dxa" w:w="-34"/>
        <w:tblW w:type="pct" w:w="5019"/>
        <w:tblLook w:firstColumn="1" w:firstRow="1" w:lastColumn="0" w:lastRow="0" w:noHBand="0" w:noVBand="1"/>
      </w:tblPr>
      <w:tblGrid>
        <w:gridCol w:w="2297"/>
        <w:gridCol w:w="8199"/>
      </w:tblGrid>
      <w:tr>
        <w:trPr>
          <w:trHeight w:hRule="atLeast" w:val="403"/>
        </w:trPr>
        <w:tc>
          <w:tcPr>
            <w:shd w:val="clear" w:fill="B3EDFB"/>
            <w:tcW w:type="pct" w:w="1094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 xml:space="preserve">Xoserve Reference Number: </w:t>
            </w:r>
          </w:p>
        </w:tc>
        <w:tc>
          <w:tcPr>
            <w:tcW w:type="pct" w:w="3906"/>
            <w:vAlign w:val="center"/>
          </w:tcPr>
          <w:p>
            <w:pPr>
              <w:rPr>
                <w:color w:val="FF0000"/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XRN</w:t>
            </w:r>
            <w:r>
              <w:rPr>
                <w:rFonts w:ascii="Calibri" w:hAnsi="Calibri" w:cs="Calibri"/>
              </w:rPr>
              <w:t>5781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094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Change Class:</w:t>
            </w:r>
          </w:p>
        </w:tc>
        <w:tc>
          <w:tcPr>
            <w:tcW w:type="pct" w:w="3906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Functional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094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*ChMC Constituency Impacted:</w:t>
            </w:r>
          </w:p>
        </w:tc>
        <w:tc>
          <w:tcPr>
            <w:tcW w:type="pct" w:w="3906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Gas Transmission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094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 xml:space="preserve">Change Owner: </w:t>
            </w:r>
          </w:p>
        </w:tc>
        <w:tc>
          <w:tcPr>
            <w:tcW w:type="pct" w:w="3906"/>
            <w:vAlign w:val="center"/>
          </w:tcPr>
          <w:p>
            <w:pPr>
              <w:rPr>
                <w:color w:val="FF0000"/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uklink@xoserve.com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094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Background and Context:</w:t>
            </w:r>
          </w:p>
        </w:tc>
        <w:tc>
          <w:tcPr>
            <w:tcW w:type="pct" w:w="3906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purpose of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 xml:space="preserve">his </w:t>
            </w:r>
            <w:r>
              <w:rPr>
                <w:rFonts w:ascii="Calibri" w:hAnsi="Calibri" w:cs="Calibri"/>
              </w:rPr>
              <w:t xml:space="preserve">Detail Design </w:t>
            </w: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</w:rPr>
              <w:t xml:space="preserve">hange </w:t>
            </w:r>
            <w:r>
              <w:rPr>
                <w:rFonts w:ascii="Calibri" w:hAnsi="Calibri" w:cs="Calibri"/>
              </w:rPr>
              <w:t>P</w:t>
            </w:r>
            <w:r>
              <w:rPr>
                <w:rFonts w:ascii="Calibri" w:hAnsi="Calibri" w:cs="Calibri"/>
              </w:rPr>
              <w:t xml:space="preserve">ack is to provide </w:t>
            </w:r>
            <w:r>
              <w:rPr>
                <w:rFonts w:ascii="Calibri" w:hAnsi="Calibri" w:cs="Calibri"/>
              </w:rPr>
              <w:t>detail regarding</w:t>
            </w:r>
            <w:r>
              <w:rPr>
                <w:rFonts w:ascii="Calibri" w:hAnsi="Calibri" w:cs="Calibri"/>
              </w:rPr>
              <w:t xml:space="preserve"> the </w:t>
            </w:r>
            <w:r>
              <w:rPr>
                <w:rFonts w:ascii="Calibri" w:hAnsi="Calibri" w:cs="Calibri"/>
              </w:rPr>
              <w:t xml:space="preserve">proposed implementation of the solution to satisfy UNC </w:t>
            </w:r>
            <w:r>
              <w:rPr>
                <w:rFonts w:ascii="Calibri" w:hAnsi="Calibri" w:cs="Calibri"/>
              </w:rPr>
              <w:t xml:space="preserve">Modification </w:t>
            </w:r>
            <w:r>
              <w:rPr>
                <w:rFonts w:ascii="Calibri" w:hAnsi="Calibri" w:cs="Calibri"/>
              </w:rPr>
              <w:t>0897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 ‘Removal of Non-Obligated Entry Capacity from Capacity Neutrality’.</w:t>
            </w:r>
          </w:p>
          <w:p>
            <w:pPr>
              <w:rPr>
                <w:rFonts w:ascii="Calibri" w:hAnsi="Calibri" w:cs="Calibri"/>
              </w:rPr>
            </w:pP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Modification seeks </w:t>
            </w:r>
            <w:r>
              <w:rPr>
                <w:rFonts w:ascii="Calibri" w:hAnsi="Calibri" w:cs="Calibri"/>
              </w:rPr>
              <w:t>to</w:t>
            </w:r>
            <w:r>
              <w:rPr>
                <w:rFonts w:ascii="Calibri" w:hAnsi="Calibri" w:cs="Calibri"/>
              </w:rPr>
              <w:t xml:space="preserve"> remove the </w:t>
            </w:r>
            <w:r>
              <w:rPr>
                <w:b w:val="1"/>
                <w:bCs w:val="1"/>
                <w:rFonts w:ascii="Calibri" w:hAnsi="Calibri" w:cs="Calibri"/>
              </w:rPr>
              <w:t xml:space="preserve">Non-Obligated Entry Capacity Revenues </w:t>
            </w:r>
            <w:r>
              <w:rPr>
                <w:rFonts w:ascii="Calibri" w:hAnsi="Calibri" w:cs="Calibri"/>
              </w:rPr>
              <w:t xml:space="preserve">from </w:t>
            </w:r>
            <w:r>
              <w:rPr>
                <w:b w:val="1"/>
                <w:bCs w:val="1"/>
                <w:rFonts w:ascii="Calibri" w:hAnsi="Calibri" w:cs="Calibri"/>
              </w:rPr>
              <w:t>Capacity Neutrality Revenues.</w:t>
            </w:r>
            <w:r>
              <w:rPr>
                <w:rFonts w:ascii="Calibri" w:hAnsi="Calibri" w:cs="Calibri"/>
              </w:rPr>
              <w:t xml:space="preserve"> The revenues received from Non-Obligated Entry Capacity contribute to Capacity Neutrality Revenues, these are returned to Users </w:t>
            </w:r>
            <w:r>
              <w:rPr>
                <w:rFonts w:ascii="Calibri" w:hAnsi="Calibri" w:cs="Calibri"/>
              </w:rPr>
              <w:t>as a result of</w:t>
            </w:r>
            <w:r>
              <w:rPr>
                <w:rFonts w:ascii="Calibri" w:hAnsi="Calibri" w:cs="Calibri"/>
              </w:rPr>
              <w:t xml:space="preserve"> the Licence and UNC treatment. Non-Obligated Entry Capacity does not contribute to NGT’s Recovered Revenues, these “missing revenues” are recovered via the General Non-Transmission Services charges and so will inflate these charges. </w:t>
            </w:r>
          </w:p>
          <w:p>
            <w:pPr>
              <w:rPr>
                <w:rFonts w:ascii="Calibri" w:hAnsi="Calibri" w:cs="Calibri"/>
              </w:rPr>
            </w:pP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removal of Non</w:t>
            </w:r>
            <w:r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Obligated Entry Capacity from Capacity Neutrality will mean </w:t>
            </w:r>
            <w:r>
              <w:rPr>
                <w:rFonts w:ascii="Calibri" w:hAnsi="Calibri" w:cs="Calibri"/>
              </w:rPr>
              <w:t xml:space="preserve">that </w:t>
            </w:r>
            <w:r>
              <w:rPr>
                <w:rFonts w:ascii="Calibri" w:hAnsi="Calibri" w:cs="Calibri"/>
              </w:rPr>
              <w:t>re</w:t>
            </w:r>
            <w:r>
              <w:rPr>
                <w:rFonts w:ascii="Calibri" w:hAnsi="Calibri" w:cs="Calibri"/>
              </w:rPr>
              <w:t xml:space="preserve">venues generated from the sale of non-obligated entry </w:t>
            </w:r>
            <w:r>
              <w:rPr>
                <w:rFonts w:ascii="Calibri" w:hAnsi="Calibri" w:cs="Calibri"/>
              </w:rPr>
              <w:t>capacity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will </w:t>
            </w:r>
            <w:r>
              <w:rPr>
                <w:rFonts w:ascii="Calibri" w:hAnsi="Calibri" w:cs="Calibri"/>
              </w:rPr>
              <w:t>con</w:t>
            </w:r>
            <w:r>
              <w:rPr>
                <w:rFonts w:ascii="Calibri" w:hAnsi="Calibri" w:cs="Calibri"/>
              </w:rPr>
              <w:t>tribute to</w:t>
            </w:r>
            <w:r>
              <w:rPr>
                <w:rFonts w:ascii="Calibri" w:hAnsi="Calibri" w:cs="Calibri"/>
              </w:rPr>
              <w:t>ward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National Gas</w:t>
            </w:r>
            <w:r>
              <w:rPr>
                <w:rFonts w:ascii="Calibri" w:hAnsi="Calibri" w:cs="Calibri"/>
              </w:rPr>
              <w:t>’s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Recovered Revenues</w:t>
            </w:r>
            <w:r>
              <w:rPr>
                <w:rFonts w:ascii="Calibri" w:hAnsi="Calibri" w:cs="Calibri"/>
              </w:rPr>
              <w:t xml:space="preserve"> instead of being returned to the customer as part of </w:t>
            </w:r>
            <w:r>
              <w:rPr>
                <w:rFonts w:ascii="Calibri" w:hAnsi="Calibri" w:cs="Calibri"/>
              </w:rPr>
              <w:t>Neutrality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>he</w:t>
            </w:r>
            <w:r>
              <w:rPr>
                <w:rFonts w:ascii="Calibri" w:hAnsi="Calibri" w:cs="Calibri"/>
              </w:rPr>
              <w:t xml:space="preserve"> increase in </w:t>
            </w:r>
            <w:r>
              <w:rPr>
                <w:rFonts w:ascii="Calibri" w:hAnsi="Calibri" w:cs="Calibri"/>
              </w:rPr>
              <w:t>recovered revenues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will then </w:t>
            </w:r>
            <w:r>
              <w:rPr>
                <w:rFonts w:ascii="Calibri" w:hAnsi="Calibri" w:cs="Calibri"/>
              </w:rPr>
              <w:t>result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in reciprocal impact through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a </w:t>
            </w:r>
            <w:r>
              <w:rPr>
                <w:rFonts w:ascii="Calibri" w:hAnsi="Calibri" w:cs="Calibri"/>
              </w:rPr>
              <w:t>reduc</w:t>
            </w:r>
            <w:r>
              <w:rPr>
                <w:rFonts w:ascii="Calibri" w:hAnsi="Calibri" w:cs="Calibri"/>
              </w:rPr>
              <w:t>tion of</w:t>
            </w:r>
            <w:r>
              <w:rPr>
                <w:rFonts w:ascii="Calibri" w:hAnsi="Calibri" w:cs="Calibri"/>
              </w:rPr>
              <w:t xml:space="preserve"> the General Non-Transmission Services (GNTS) charges. </w:t>
            </w:r>
          </w:p>
          <w:p>
            <w:pPr>
              <w:rPr>
                <w:rFonts w:ascii="Calibri" w:hAnsi="Calibri" w:cs="Calibri"/>
              </w:rPr>
            </w:pP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Modification in principle is a simple solution, it has one business rule:</w:t>
            </w:r>
          </w:p>
          <w:p>
            <w:pPr>
              <w:rPr>
                <w:rFonts w:ascii="Calibri" w:hAnsi="Calibri" w:cs="Calibri"/>
              </w:rPr>
            </w:pPr>
          </w:p>
          <w:p>
            <w:pPr>
              <w:rPr>
                <w:rFonts w:ascii="Calibri" w:hAnsi="Calibri" w:cs="Calibri"/>
              </w:rPr>
              <w:ind w:left="720"/>
            </w:pPr>
            <w:r>
              <w:rPr>
                <w:rFonts w:ascii="Calibri" w:hAnsi="Calibri" w:cs="Calibri"/>
              </w:rPr>
              <w:t>• To remove Non-Obligated Entry Capacity from Capacity Neutrality Revenues</w:t>
            </w:r>
          </w:p>
          <w:p>
            <w:pPr>
              <w:rPr>
                <w:color w:val="FF0000"/>
                <w:rFonts w:ascii="Calibri" w:hAnsi="Calibri" w:cs="Calibri"/>
              </w:rPr>
            </w:pPr>
          </w:p>
        </w:tc>
      </w:tr>
    </w:tbl>
    <w:p>
      <w:pPr>
        <w:rPr>
          <w:rFonts w:ascii="Calibri" w:hAnsi="Calibri" w:cs="Calibri"/>
        </w:rPr>
        <w:pStyle w:val="heading 1"/>
      </w:pPr>
      <w:r>
        <w:rPr>
          <w:rFonts w:ascii="Calibri" w:hAnsi="Calibri" w:cs="Calibri"/>
        </w:rPr>
        <w:t xml:space="preserve">Change Impact Assessment Dashboard </w:t>
      </w:r>
    </w:p>
    <w:tbl>
      <w:tblPr>
        <w:tblStyle w:val="Table Grid"/>
        <w:tblLayout w:type="fixed"/>
        <w:tblInd w:type="dxa" w:w="-34"/>
        <w:tblW w:type="pct" w:w="5019"/>
        <w:tblLook w:firstColumn="1" w:firstRow="1" w:lastColumn="0" w:lastRow="0" w:noHBand="0" w:noVBand="1"/>
      </w:tblPr>
      <w:tblGrid>
        <w:gridCol w:w="2297"/>
        <w:gridCol w:w="8199"/>
      </w:tblGrid>
      <w:tr>
        <w:trPr>
          <w:trHeight w:hRule="atLeast" w:val="403"/>
        </w:trPr>
        <w:tc>
          <w:tcPr>
            <w:shd w:val="clear" w:fill="B3EDFB"/>
            <w:tcW w:type="pct" w:w="1094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Functional:</w:t>
            </w:r>
          </w:p>
        </w:tc>
        <w:tc>
          <w:tcPr>
            <w:tcW w:type="pct" w:w="3906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Neutrality </w:t>
            </w:r>
            <w:r>
              <w:rPr>
                <w:rFonts w:ascii="Calibri" w:hAnsi="Calibri" w:cs="Calibri"/>
              </w:rPr>
              <w:t>Processes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094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Non-Functional:</w:t>
            </w:r>
          </w:p>
        </w:tc>
        <w:tc>
          <w:tcPr>
            <w:tcW w:type="pct" w:w="3906"/>
            <w:vAlign w:val="center"/>
          </w:tcPr>
          <w:p>
            <w:pPr>
              <w:rPr>
                <w:color w:val="000000"/>
                <w:rFonts w:ascii="Calibri" w:hAnsi="Calibri" w:cs="Calibri"/>
              </w:rPr>
            </w:pPr>
            <w:r>
              <w:rPr>
                <w:color w:val="000000"/>
                <w:rFonts w:ascii="Calibri" w:hAnsi="Calibri" w:cs="Calibri"/>
              </w:rPr>
              <w:t>n/a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094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Application:</w:t>
            </w:r>
          </w:p>
        </w:tc>
        <w:tc>
          <w:tcPr>
            <w:tcW w:type="pct" w:w="3906"/>
            <w:vAlign w:val="center"/>
          </w:tcPr>
          <w:p>
            <w:pPr>
              <w:rPr>
                <w:color w:val="FF0000"/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Gemini</w:t>
            </w:r>
            <w:r>
              <w:rPr>
                <w:rFonts w:ascii="Calibri" w:hAnsi="Calibri" w:cs="Calibri"/>
              </w:rPr>
              <w:t xml:space="preserve"> Only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094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User(s):</w:t>
            </w:r>
          </w:p>
        </w:tc>
        <w:tc>
          <w:tcPr>
            <w:tcW w:type="pct" w:w="3906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n/a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094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Documentation:</w:t>
            </w:r>
          </w:p>
        </w:tc>
        <w:tc>
          <w:tcPr>
            <w:tcW w:type="pct" w:w="3906"/>
            <w:vAlign w:val="center"/>
          </w:tcPr>
          <w:p>
            <w:pPr>
              <w:rPr>
                <w:color w:val="FF0000"/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n/a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094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Other:</w:t>
            </w:r>
          </w:p>
        </w:tc>
        <w:tc>
          <w:tcPr>
            <w:tcW w:type="pct" w:w="3906"/>
            <w:vAlign w:val="center"/>
          </w:tcPr>
          <w:p>
            <w:pPr>
              <w:rPr>
                <w:color w:val="FF0000"/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None</w:t>
            </w:r>
          </w:p>
        </w:tc>
      </w:tr>
    </w:tbl>
    <w:p>
      <w:pPr>
        <w:rPr>
          <w:rFonts w:ascii="Calibri" w:hAnsi="Calibri" w:cs="Calibri"/>
        </w:rPr>
        <w:spacing w:after="0"/>
      </w:pPr>
    </w:p>
    <w:tbl>
      <w:tblPr>
        <w:tblStyle w:val="Table Grid"/>
        <w:tblLayout w:type="fixed"/>
        <w:tblInd w:type="dxa" w:w="-34"/>
        <w:tblW w:type="pct" w:w="5018"/>
        <w:tblLook w:firstColumn="1" w:firstRow="1" w:lastColumn="0" w:lastRow="0" w:noHBand="0" w:noVBand="1"/>
      </w:tblPr>
      <w:tblGrid>
        <w:gridCol w:w="1123"/>
        <w:gridCol w:w="2242"/>
        <w:gridCol w:w="2088"/>
        <w:gridCol w:w="2569"/>
        <w:gridCol w:w="2472"/>
      </w:tblGrid>
      <w:tr>
        <w:trPr>
          <w:trHeight w:hRule="atLeast" w:val="403"/>
        </w:trPr>
        <w:tc>
          <w:tcPr>
            <w:shd w:val="clear" w:fill="B3EDFB"/>
            <w:tcW w:type="pct" w:w="5000"/>
            <w:vAlign w:val="center"/>
            <w:gridSpan w:val="5"/>
          </w:tcPr>
          <w:p>
            <w:pPr>
              <w:rPr>
                <w:rFonts w:ascii="Calibri" w:hAnsi="Calibri" w:cs="Calibri"/>
                <w:sz w:val="22"/>
                <w:szCs w:val="22"/>
              </w:rPr>
              <w:pStyle w:val="Normal (Web)"/>
            </w:pPr>
            <w:r>
              <w:rPr>
                <w:rFonts w:ascii="Calibri" w:hAnsi="Calibri" w:cs="Calibri"/>
                <w:sz w:val="22"/>
                <w:szCs w:val="22"/>
              </w:rPr>
              <w:t>There are 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File changes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that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are part of this Change </w:t>
            </w:r>
            <w:r>
              <w:rPr>
                <w:rFonts w:ascii="Calibri" w:hAnsi="Calibri" w:cs="Calibri"/>
                <w:sz w:val="22"/>
                <w:szCs w:val="22"/>
              </w:rPr>
              <w:t>Pack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535"/>
            <w:vAlign w:val="center"/>
          </w:tcPr>
          <w:p>
            <w:pPr>
              <w:rPr>
                <w:rFonts w:ascii="Calibri" w:hAnsi="Calibri" w:cs="Calibri"/>
              </w:rPr>
              <w:jc w:val="center"/>
            </w:pPr>
            <w:r>
              <w:rPr>
                <w:rFonts w:ascii="Calibri" w:hAnsi="Calibri" w:cs="Calibri"/>
              </w:rPr>
              <w:t>File</w:t>
            </w:r>
          </w:p>
        </w:tc>
        <w:tc>
          <w:tcPr>
            <w:shd w:val="clear" w:fill="B3EDFB"/>
            <w:tcW w:type="pct" w:w="1068"/>
            <w:vAlign w:val="center"/>
          </w:tcPr>
          <w:p>
            <w:pPr>
              <w:rPr>
                <w:rFonts w:ascii="Calibri" w:hAnsi="Calibri" w:cs="Calibri"/>
              </w:rPr>
              <w:jc w:val="center"/>
            </w:pPr>
            <w:r>
              <w:rPr>
                <w:rFonts w:ascii="Calibri" w:hAnsi="Calibri" w:cs="Calibri"/>
              </w:rPr>
              <w:t>Parent Record</w:t>
            </w:r>
          </w:p>
        </w:tc>
        <w:tc>
          <w:tcPr>
            <w:shd w:val="clear" w:fill="B3EDFB"/>
            <w:tcW w:type="pct" w:w="994"/>
            <w:vAlign w:val="center"/>
          </w:tcPr>
          <w:p>
            <w:pPr>
              <w:rPr>
                <w:rFonts w:ascii="Calibri" w:hAnsi="Calibri" w:cs="Calibri"/>
              </w:rPr>
              <w:jc w:val="center"/>
            </w:pPr>
            <w:r>
              <w:rPr>
                <w:rFonts w:ascii="Calibri" w:hAnsi="Calibri" w:cs="Calibri"/>
              </w:rPr>
              <w:t>Record</w:t>
            </w:r>
          </w:p>
        </w:tc>
        <w:tc>
          <w:tcPr>
            <w:shd w:val="clear" w:fill="B3EDFB"/>
            <w:tcW w:type="pct" w:w="1224"/>
            <w:vAlign w:val="center"/>
          </w:tcPr>
          <w:p>
            <w:pPr>
              <w:rPr>
                <w:rFonts w:ascii="Calibri" w:hAnsi="Calibri" w:cs="Calibri"/>
              </w:rPr>
              <w:jc w:val="center"/>
            </w:pPr>
            <w:r>
              <w:rPr>
                <w:rFonts w:ascii="Calibri" w:hAnsi="Calibri" w:cs="Calibri"/>
              </w:rPr>
              <w:t>Data Attribute</w:t>
            </w:r>
          </w:p>
        </w:tc>
        <w:tc>
          <w:tcPr>
            <w:shd w:val="clear" w:fill="B3EDFB"/>
            <w:tcW w:type="pct" w:w="1178"/>
            <w:vAlign w:val="center"/>
          </w:tcPr>
          <w:p>
            <w:pPr>
              <w:rPr>
                <w:rFonts w:ascii="Calibri" w:hAnsi="Calibri" w:cs="Calibri"/>
              </w:rPr>
              <w:jc w:val="center"/>
            </w:pPr>
            <w:r>
              <w:rPr>
                <w:rFonts w:ascii="Calibri" w:hAnsi="Calibri" w:cs="Calibri"/>
              </w:rPr>
              <w:t>Hierarchy or Format</w:t>
            </w:r>
          </w:p>
          <w:p>
            <w:pPr>
              <w:rPr>
                <w:rFonts w:ascii="Calibri" w:hAnsi="Calibri" w:cs="Calibri"/>
              </w:rPr>
              <w:jc w:val="center"/>
            </w:pPr>
            <w:r>
              <w:rPr>
                <w:rFonts w:ascii="Calibri" w:hAnsi="Calibri" w:cs="Calibri"/>
              </w:rPr>
              <w:t>Agreed</w:t>
            </w:r>
          </w:p>
        </w:tc>
      </w:tr>
      <w:tr>
        <w:trPr>
          <w:trHeight w:hRule="atLeast" w:val="403"/>
        </w:trPr>
        <w:tc>
          <w:tcPr>
            <w:shd w:val="clear" w:fill="FFFFFF"/>
            <w:tcW w:type="pct" w:w="535"/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shd w:val="clear" w:fill="FFFFFF"/>
            <w:tcW w:type="pct" w:w="1068"/>
            <w:vAlign w:val="center"/>
          </w:tcPr>
          <w:p>
            <w:pPr>
              <w:rPr>
                <w:rFonts w:ascii="Calibri" w:hAnsi="Calibri" w:cs="Calibri"/>
              </w:r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shd w:val="clear" w:fill="FFFFFF"/>
            <w:tcW w:type="pct" w:w="994"/>
            <w:vAlign w:val="center"/>
          </w:tcPr>
          <w:p>
            <w:pPr>
              <w:rPr>
                <w:rFonts w:ascii="Calibri" w:hAnsi="Calibri" w:cs="Calibri"/>
              </w:r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shd w:val="clear" w:fill="FFFFFF"/>
            <w:tcW w:type="pct" w:w="1224"/>
            <w:vAlign w:val="center"/>
          </w:tcPr>
          <w:p>
            <w:pPr>
              <w:rPr>
                <w:rFonts w:ascii="Calibri" w:hAnsi="Calibri" w:cs="Calibri"/>
              </w:r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shd w:val="clear" w:fill="FFFFFF"/>
            <w:tcW w:type="pct" w:w="1178"/>
            <w:vAlign w:val="center"/>
          </w:tcPr>
          <w:p>
            <w:pPr>
              <w:rPr>
                <w:rFonts w:ascii="Calibri" w:hAnsi="Calibri" w:cs="Calibri"/>
              </w:r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</w:tbl>
    <w:p>
      <w:pPr>
        <w:rPr>
          <w:rFonts w:ascii="Calibri" w:hAnsi="Calibri" w:cs="Calibri"/>
        </w:rPr>
        <w:pStyle w:val="heading 1"/>
      </w:pPr>
      <w:r>
        <w:rPr>
          <w:rFonts w:ascii="Calibri" w:hAnsi="Calibri" w:cs="Calibri"/>
        </w:rPr>
        <w:t>Change Design Description</w:t>
      </w:r>
    </w:p>
    <w:tbl>
      <w:tblPr>
        <w:tblStyle w:val="Table Grid"/>
        <w:tblLayout w:type="fixed"/>
        <w:tblInd w:type="dxa" w:w="-34"/>
        <w:tblW w:type="auto" w:w="0"/>
        <w:tblLook w:firstColumn="1" w:firstRow="1" w:lastColumn="0" w:lastRow="0" w:noHBand="0" w:noVBand="1"/>
      </w:tblPr>
      <w:tblGrid>
        <w:gridCol w:w="10490"/>
      </w:tblGrid>
      <w:tr>
        <w:trPr>
          <w:trHeight w:hRule="atLeast" w:val="8013"/>
        </w:trPr>
        <w:tc>
          <w:tcPr>
            <w:tcW w:type="dxa" w:w="10490"/>
            <w:vAlign w:val="center"/>
          </w:tcPr>
          <w:p>
            <w:pPr>
              <w:rPr>
                <w:rFonts w:ascii="Calibri" w:hAnsi="Calibri" w:cs="Calibri"/>
              </w:rPr>
              <w:jc w:val="both"/>
            </w:pPr>
            <w:r>
              <w:rPr>
                <w:rFonts w:ascii="Calibri" w:hAnsi="Calibri" w:cs="Calibri"/>
              </w:rPr>
              <w:t xml:space="preserve">The solution being implemented to </w:t>
            </w:r>
            <w:r>
              <w:rPr>
                <w:rFonts w:ascii="Calibri" w:hAnsi="Calibri" w:cs="Calibri"/>
              </w:rPr>
              <w:t xml:space="preserve">facilitate </w:t>
            </w:r>
            <w:r>
              <w:rPr>
                <w:b w:val="1"/>
                <w:bCs w:val="1"/>
                <w:rFonts w:ascii="Calibri" w:hAnsi="Calibri" w:cs="Calibri"/>
              </w:rPr>
              <w:t>UNC Modification 0897S</w:t>
            </w:r>
            <w:r>
              <w:rPr>
                <w:rFonts w:ascii="Calibri" w:hAnsi="Calibri" w:cs="Calibri"/>
              </w:rPr>
              <w:t xml:space="preserve"> is outlined below, this is an </w:t>
            </w:r>
            <w:r>
              <w:rPr>
                <w:b w:val="1"/>
                <w:bCs w:val="1"/>
                <w:rFonts w:ascii="Calibri" w:hAnsi="Calibri" w:cs="Calibri"/>
              </w:rPr>
              <w:t>internal change</w:t>
            </w:r>
            <w:r>
              <w:rPr>
                <w:rFonts w:ascii="Calibri" w:hAnsi="Calibri" w:cs="Calibri"/>
              </w:rPr>
              <w:t xml:space="preserve"> to Gemini</w:t>
            </w:r>
            <w:r>
              <w:rPr>
                <w:rFonts w:ascii="Calibri" w:hAnsi="Calibri" w:cs="Calibri"/>
              </w:rPr>
              <w:t xml:space="preserve"> and has no external impacts to the CDSP. The below detail has been provided for transparency</w:t>
            </w:r>
            <w:r>
              <w:rPr>
                <w:rFonts w:ascii="Calibri" w:hAnsi="Calibri" w:cs="Calibri"/>
              </w:rPr>
              <w:t xml:space="preserve"> to industry users of Gemini</w:t>
            </w:r>
            <w:r>
              <w:rPr>
                <w:rFonts w:ascii="Calibri" w:hAnsi="Calibri" w:cs="Calibri"/>
              </w:rPr>
              <w:t xml:space="preserve"> for the documentation of the solution being introduced</w:t>
            </w:r>
            <w:r>
              <w:rPr>
                <w:rFonts w:ascii="Calibri" w:hAnsi="Calibri" w:cs="Calibri"/>
              </w:rPr>
              <w:t xml:space="preserve"> to satisfy Mod 0897S.</w:t>
            </w:r>
          </w:p>
          <w:p>
            <w:pPr>
              <w:rPr>
                <w:rFonts w:ascii="Calibri" w:hAnsi="Calibri" w:cs="Calibri"/>
              </w:rPr>
              <w:jc w:val="both"/>
            </w:pPr>
          </w:p>
          <w:p>
            <w:pPr>
              <w:rPr>
                <w:rFonts w:ascii="Calibri" w:hAnsi="Calibri" w:cs="Calibri"/>
              </w:rPr>
              <w:jc w:val="both"/>
            </w:pPr>
            <w:r>
              <w:rPr>
                <w:rFonts w:ascii="Calibri" w:hAnsi="Calibri" w:cs="Calibri"/>
              </w:rPr>
              <w:t>For the avoidance of doubt, t</w:t>
            </w:r>
            <w:r>
              <w:rPr>
                <w:rFonts w:ascii="Calibri" w:hAnsi="Calibri" w:cs="Calibri"/>
              </w:rPr>
              <w:t xml:space="preserve">he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>uction process is not impacted, and the allocation of Capacity from the Quantity Holders will continue as is.</w:t>
            </w:r>
          </w:p>
          <w:p>
            <w:pPr>
              <w:rPr>
                <w:rFonts w:ascii="Calibri" w:hAnsi="Calibri" w:cs="Calibri"/>
              </w:rPr>
              <w:jc w:val="both"/>
            </w:pPr>
          </w:p>
          <w:p>
            <w:pPr>
              <w:rPr>
                <w:rFonts w:ascii="Calibri" w:hAnsi="Calibri" w:cs="Calibri"/>
              </w:rPr>
              <w:jc w:val="both"/>
            </w:pPr>
            <w:r>
              <w:rPr>
                <w:rFonts w:ascii="Calibri" w:hAnsi="Calibri" w:cs="Calibri"/>
              </w:rPr>
              <w:t>There are no changes required to existing screens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within Gemini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and</w:t>
            </w:r>
            <w:r>
              <w:rPr>
                <w:rFonts w:ascii="Calibri" w:hAnsi="Calibri" w:cs="Calibri"/>
              </w:rPr>
              <w:t xml:space="preserve"> no impacts to Gemini System Users</w:t>
            </w:r>
            <w:r>
              <w:rPr>
                <w:rFonts w:ascii="Calibri" w:hAnsi="Calibri" w:cs="Calibri"/>
              </w:rPr>
              <w:t>.</w:t>
            </w:r>
          </w:p>
          <w:p>
            <w:pPr>
              <w:rPr>
                <w:rFonts w:ascii="Calibri" w:hAnsi="Calibri" w:cs="Calibri"/>
              </w:rPr>
              <w:jc w:val="both"/>
            </w:pPr>
          </w:p>
          <w:p>
            <w:pPr>
              <w:rPr>
                <w:rFonts w:ascii="Calibri" w:hAnsi="Calibri" w:cs="Calibri"/>
              </w:rPr>
              <w:jc w:val="both"/>
            </w:pPr>
            <w:r>
              <w:rPr>
                <w:rFonts w:ascii="Calibri" w:hAnsi="Calibri" w:cs="Calibri"/>
              </w:rPr>
              <w:t>The solution being introduce</w:t>
            </w:r>
            <w:r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 xml:space="preserve"> require</w:t>
            </w:r>
            <w:r>
              <w:rPr>
                <w:rFonts w:ascii="Calibri" w:hAnsi="Calibri" w:cs="Calibri"/>
              </w:rPr>
              <w:t>s changes to</w:t>
            </w:r>
            <w:r>
              <w:rPr>
                <w:rFonts w:ascii="Calibri" w:hAnsi="Calibri" w:cs="Calibri"/>
              </w:rPr>
              <w:t xml:space="preserve"> the pulling of data into the Neutrality processes within the Invoicing components</w:t>
            </w:r>
            <w:r>
              <w:rPr>
                <w:rFonts w:ascii="Calibri" w:hAnsi="Calibri" w:cs="Calibri"/>
              </w:rPr>
              <w:t xml:space="preserve"> of Gemini, these are documented below.</w:t>
            </w:r>
          </w:p>
          <w:p>
            <w:pPr>
              <w:rPr>
                <w:rFonts w:ascii="Calibri" w:hAnsi="Calibri" w:cs="Calibri"/>
              </w:rPr>
              <w:jc w:val="both"/>
            </w:pPr>
          </w:p>
          <w:p>
            <w:pPr>
              <w:rPr>
                <w:b w:val="1"/>
                <w:bCs w:val="1"/>
                <w:rFonts w:ascii="Calibri" w:hAnsi="Calibri" w:cs="Calibri"/>
              </w:rPr>
              <w:jc w:val="both"/>
            </w:pPr>
            <w:r>
              <w:rPr>
                <w:b w:val="1"/>
                <w:bCs w:val="1"/>
                <w:rFonts w:ascii="Calibri" w:hAnsi="Calibri" w:cs="Calibri"/>
              </w:rPr>
              <w:t>Impacts to the Gemini System:</w:t>
            </w:r>
          </w:p>
          <w:p>
            <w:pPr>
              <w:rPr>
                <w:rFonts w:ascii="Calibri" w:hAnsi="Calibri" w:cs="Calibri"/>
              </w:rPr>
              <w:jc w:val="both"/>
            </w:pPr>
          </w:p>
          <w:p>
            <w:pPr>
              <w:rPr>
                <w:rFonts w:ascii="Calibri" w:hAnsi="Calibri" w:cs="Calibri"/>
              </w:rPr>
              <w:jc w:val="both"/>
            </w:pPr>
            <w:r>
              <w:rPr>
                <w:b w:val="1"/>
                <w:bCs w:val="1"/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 xml:space="preserve"> The Neutrality functionality requires </w:t>
            </w:r>
            <w:r>
              <w:rPr>
                <w:rFonts w:ascii="Calibri" w:hAnsi="Calibri" w:cs="Calibri"/>
              </w:rPr>
              <w:t xml:space="preserve">the </w:t>
            </w:r>
            <w:r>
              <w:rPr>
                <w:b w:val="1"/>
                <w:bCs w:val="1"/>
                <w:rFonts w:ascii="Calibri" w:hAnsi="Calibri" w:cs="Calibri"/>
              </w:rPr>
              <w:t>Method of Sales</w:t>
            </w:r>
            <w:r>
              <w:rPr>
                <w:b w:val="1"/>
                <w:bCs w:val="1"/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(linked to individual auctions)</w:t>
            </w:r>
            <w:r>
              <w:rPr>
                <w:rFonts w:ascii="Calibri" w:hAnsi="Calibri" w:cs="Calibri"/>
              </w:rPr>
              <w:t xml:space="preserve"> to </w:t>
            </w:r>
            <w:r>
              <w:rPr>
                <w:rFonts w:ascii="Calibri" w:hAnsi="Calibri" w:cs="Calibri"/>
              </w:rPr>
              <w:t xml:space="preserve">be updated </w:t>
            </w:r>
            <w:r>
              <w:rPr>
                <w:rFonts w:ascii="Calibri" w:hAnsi="Calibri" w:cs="Calibri"/>
              </w:rPr>
              <w:t xml:space="preserve">to exclude the </w:t>
            </w:r>
            <w:r>
              <w:rPr>
                <w:b w:val="1"/>
                <w:bCs w:val="1"/>
                <w:rFonts w:ascii="Calibri" w:hAnsi="Calibri" w:cs="Calibri"/>
              </w:rPr>
              <w:t>Non-Obligated Incremental Capacity</w:t>
            </w:r>
            <w:r>
              <w:rPr>
                <w:rFonts w:ascii="Calibri" w:hAnsi="Calibri" w:cs="Calibri"/>
              </w:rPr>
              <w:t xml:space="preserve"> (NIEC) quantity holder revenues from the calculation. </w:t>
            </w:r>
          </w:p>
          <w:p>
            <w:pPr>
              <w:rPr>
                <w:rFonts w:ascii="Calibri" w:hAnsi="Calibri" w:cs="Calibri"/>
              </w:rPr>
              <w:jc w:val="both"/>
            </w:pPr>
          </w:p>
          <w:p>
            <w:pPr>
              <w:rPr>
                <w:rFonts w:ascii="Calibri" w:hAnsi="Calibri" w:cs="Calibri"/>
              </w:rPr>
              <w:jc w:val="both"/>
            </w:pPr>
            <w:r>
              <w:rPr>
                <w:b w:val="1"/>
                <w:bCs w:val="1"/>
                <w:rFonts w:ascii="Calibri" w:hAnsi="Calibri" w:cs="Calibri"/>
              </w:rPr>
              <w:t>2.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 xml:space="preserve">xisting Revenue </w:t>
            </w:r>
            <w:r>
              <w:rPr>
                <w:rFonts w:ascii="Calibri" w:hAnsi="Calibri" w:cs="Calibri"/>
              </w:rPr>
              <w:t>P</w:t>
            </w:r>
            <w:r>
              <w:rPr>
                <w:rFonts w:ascii="Calibri" w:hAnsi="Calibri" w:cs="Calibri"/>
              </w:rPr>
              <w:t>ot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require end dating</w:t>
            </w:r>
            <w:r>
              <w:rPr>
                <w:rFonts w:ascii="Calibri" w:hAnsi="Calibri" w:cs="Calibri"/>
              </w:rPr>
              <w:t>, then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ne</w:t>
            </w:r>
            <w:r>
              <w:rPr>
                <w:rFonts w:ascii="Calibri" w:hAnsi="Calibri" w:cs="Calibri"/>
              </w:rPr>
              <w:t>w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Revenue pot</w:t>
            </w:r>
            <w:r>
              <w:rPr>
                <w:rFonts w:ascii="Calibri" w:hAnsi="Calibri" w:cs="Calibri"/>
              </w:rPr>
              <w:t>s then need to be created</w:t>
            </w:r>
            <w:r>
              <w:rPr>
                <w:rFonts w:ascii="Calibri" w:hAnsi="Calibri" w:cs="Calibri"/>
              </w:rPr>
              <w:t>, which exclude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the following</w:t>
            </w:r>
            <w:r>
              <w:rPr>
                <w:rFonts w:ascii="Calibri" w:hAnsi="Calibri" w:cs="Calibri"/>
              </w:rPr>
              <w:t xml:space="preserve"> Charge Types</w:t>
            </w:r>
            <w:r>
              <w:rPr>
                <w:rFonts w:ascii="Calibri" w:hAnsi="Calibri" w:cs="Calibri"/>
              </w:rPr>
              <w:t xml:space="preserve"> (Daily System Entry Capacity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(</w:t>
            </w:r>
            <w:r>
              <w:rPr>
                <w:b w:val="1"/>
                <w:bCs w:val="1"/>
                <w:rFonts w:ascii="Calibri" w:hAnsi="Calibri" w:cs="Calibri"/>
              </w:rPr>
              <w:t>DFC</w:t>
            </w:r>
            <w:r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IP Day Ahead Firm (</w:t>
            </w:r>
            <w:r>
              <w:rPr>
                <w:b w:val="1"/>
                <w:bCs w:val="1"/>
                <w:rFonts w:ascii="Calibri" w:hAnsi="Calibri" w:cs="Calibri"/>
              </w:rPr>
              <w:t>IPD</w:t>
            </w:r>
            <w:r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 and </w:t>
            </w:r>
            <w:r>
              <w:rPr>
                <w:rFonts w:ascii="Calibri" w:hAnsi="Calibri" w:cs="Calibri"/>
              </w:rPr>
              <w:t>Quarterly System Entry Capacity (</w:t>
            </w:r>
            <w:r>
              <w:rPr>
                <w:b w:val="1"/>
                <w:bCs w:val="1"/>
                <w:rFonts w:ascii="Calibri" w:hAnsi="Calibri" w:cs="Calibri"/>
              </w:rPr>
              <w:t>LTC</w:t>
            </w:r>
            <w:r>
              <w:rPr>
                <w:rFonts w:ascii="Calibri" w:hAnsi="Calibri" w:cs="Calibri"/>
              </w:rPr>
              <w:t>))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which were fo</w:t>
            </w:r>
            <w:r>
              <w:rPr>
                <w:rFonts w:ascii="Calibri" w:hAnsi="Calibri" w:cs="Calibri"/>
              </w:rPr>
              <w:t xml:space="preserve">rmally </w:t>
            </w:r>
            <w:r>
              <w:rPr>
                <w:rFonts w:ascii="Calibri" w:hAnsi="Calibri" w:cs="Calibri"/>
              </w:rPr>
              <w:t xml:space="preserve">associated to the </w:t>
            </w:r>
            <w:r>
              <w:rPr>
                <w:rFonts w:ascii="Calibri" w:hAnsi="Calibri" w:cs="Calibri"/>
              </w:rPr>
              <w:t xml:space="preserve">Neutrality </w:t>
            </w:r>
            <w:r>
              <w:rPr>
                <w:rFonts w:ascii="Calibri" w:hAnsi="Calibri" w:cs="Calibri"/>
              </w:rPr>
              <w:t xml:space="preserve">Revenue pot. </w:t>
            </w:r>
          </w:p>
          <w:p>
            <w:pPr>
              <w:rPr>
                <w:rFonts w:ascii="Calibri" w:hAnsi="Calibri" w:cs="Calibri"/>
              </w:rPr>
              <w:jc w:val="both"/>
            </w:pPr>
          </w:p>
          <w:p>
            <w:pPr>
              <w:rPr>
                <w:rFonts w:ascii="Calibri" w:hAnsi="Calibri" w:cs="Calibri"/>
              </w:rPr>
              <w:jc w:val="both"/>
            </w:pPr>
            <w:r>
              <w:rPr>
                <w:b w:val="1"/>
                <w:bCs w:val="1"/>
                <w:rFonts w:ascii="Calibri" w:hAnsi="Calibri" w:cs="Calibri"/>
              </w:rPr>
              <w:t>3.</w:t>
            </w:r>
            <w:r>
              <w:rPr>
                <w:rFonts w:ascii="Calibri" w:hAnsi="Calibri" w:cs="Calibri"/>
              </w:rPr>
              <w:t xml:space="preserve"> The existing </w:t>
            </w:r>
            <w:r>
              <w:rPr>
                <w:b w:val="1"/>
                <w:bCs w:val="1"/>
                <w:rFonts w:ascii="Calibri" w:hAnsi="Calibri" w:cs="Calibri"/>
              </w:rPr>
              <w:t xml:space="preserve">Capacity Neutrality </w:t>
            </w:r>
            <w:r>
              <w:rPr>
                <w:b w:val="1"/>
                <w:bCs w:val="1"/>
                <w:rFonts w:ascii="Calibri" w:hAnsi="Calibri" w:cs="Calibri"/>
              </w:rPr>
              <w:t>C</w:t>
            </w:r>
            <w:r>
              <w:rPr>
                <w:b w:val="1"/>
                <w:bCs w:val="1"/>
                <w:rFonts w:ascii="Calibri" w:hAnsi="Calibri" w:cs="Calibri"/>
              </w:rPr>
              <w:t>harge</w:t>
            </w:r>
            <w:r>
              <w:rPr>
                <w:rFonts w:ascii="Calibri" w:hAnsi="Calibri" w:cs="Calibri"/>
              </w:rPr>
              <w:t xml:space="preserve"> (NTE Invoice) and </w:t>
            </w:r>
            <w:r>
              <w:rPr>
                <w:b w:val="1"/>
                <w:bCs w:val="1"/>
                <w:rFonts w:ascii="Calibri" w:hAnsi="Calibri" w:cs="Calibri"/>
              </w:rPr>
              <w:t>NTS Optional Charge Neutrality calculations</w:t>
            </w:r>
            <w:r>
              <w:rPr>
                <w:rFonts w:ascii="Calibri" w:hAnsi="Calibri" w:cs="Calibri"/>
              </w:rPr>
              <w:t xml:space="preserve"> (NCI Invoice) requires </w:t>
            </w:r>
            <w:r>
              <w:rPr>
                <w:rFonts w:ascii="Calibri" w:hAnsi="Calibri" w:cs="Calibri"/>
              </w:rPr>
              <w:t>updating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to exclude the </w:t>
            </w:r>
            <w:r>
              <w:rPr>
                <w:b w:val="1"/>
                <w:bCs w:val="1"/>
                <w:rFonts w:ascii="Calibri" w:hAnsi="Calibri" w:cs="Calibri"/>
              </w:rPr>
              <w:t>Non-Obligated Incremental Capacity</w:t>
            </w:r>
            <w:r>
              <w:rPr>
                <w:rFonts w:ascii="Calibri" w:hAnsi="Calibri" w:cs="Calibri"/>
              </w:rPr>
              <w:t xml:space="preserve"> (NIEC) quantity holder revenue. </w:t>
            </w:r>
          </w:p>
          <w:p>
            <w:pPr>
              <w:rPr>
                <w:rFonts w:ascii="Calibri" w:hAnsi="Calibri" w:cs="Calibri"/>
              </w:rPr>
              <w:jc w:val="both"/>
            </w:pPr>
          </w:p>
          <w:p>
            <w:pPr>
              <w:rPr>
                <w:b w:val="1"/>
                <w:bCs w:val="1"/>
                <w:rFonts w:ascii="Calibri" w:hAnsi="Calibri" w:cs="Calibri"/>
              </w:rPr>
              <w:jc w:val="both"/>
            </w:pPr>
            <w:r>
              <w:rPr>
                <w:b w:val="1"/>
                <w:bCs w:val="1"/>
                <w:rFonts w:ascii="Calibri" w:hAnsi="Calibri" w:cs="Calibri"/>
              </w:rPr>
              <w:t xml:space="preserve">The following Neutrality pots have been identified as not being impacted by the removal of Non-Obligated Entry Capacity from Capacity Neutrality: </w:t>
            </w:r>
          </w:p>
          <w:p>
            <w:pPr>
              <w:rPr>
                <w:rFonts w:ascii="Calibri" w:hAnsi="Calibri" w:cs="Calibri"/>
              </w:rPr>
              <w:jc w:val="both"/>
            </w:pPr>
          </w:p>
          <w:p>
            <w:pPr>
              <w:rPr>
                <w:rFonts w:ascii="Calibri" w:hAnsi="Calibri" w:cs="Calibri"/>
              </w:rPr>
              <w:jc w:val="both"/>
              <w:ind w:left="720"/>
            </w:pPr>
            <w:r>
              <w:rPr>
                <w:rFonts w:ascii="Calibri" w:hAnsi="Calibri" w:cs="Calibri"/>
              </w:rPr>
              <w:t xml:space="preserve">• The Cost pot of Neutrality </w:t>
            </w:r>
            <w:r>
              <w:rPr>
                <w:rFonts w:ascii="Calibri" w:hAnsi="Calibri" w:cs="Calibri"/>
              </w:rPr>
              <w:t xml:space="preserve">as </w:t>
            </w:r>
            <w:r>
              <w:rPr>
                <w:rFonts w:ascii="Calibri" w:hAnsi="Calibri" w:cs="Calibri"/>
              </w:rPr>
              <w:t xml:space="preserve">Non-Obligated Capacity does not feed into the </w:t>
            </w: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</w:rPr>
              <w:t xml:space="preserve">harge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>ypes that are associated with this pot.</w:t>
            </w:r>
          </w:p>
          <w:p>
            <w:pPr>
              <w:rPr>
                <w:rFonts w:ascii="Calibri" w:hAnsi="Calibri" w:cs="Calibri"/>
              </w:rPr>
              <w:jc w:val="both"/>
              <w:ind w:left="720"/>
            </w:pPr>
            <w:r>
              <w:rPr>
                <w:rFonts w:ascii="Calibri" w:hAnsi="Calibri" w:cs="Calibri"/>
              </w:rPr>
              <w:t xml:space="preserve">• The Ad-hoc pot of Neutrality as it is used by the business to manually input values to be smeared across 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hippers as per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>dhoc</w:t>
            </w:r>
            <w:r>
              <w:rPr>
                <w:rFonts w:ascii="Calibri" w:hAnsi="Calibri" w:cs="Calibri"/>
              </w:rPr>
              <w:t xml:space="preserve"> requests from National Gas</w:t>
            </w:r>
            <w:r>
              <w:rPr>
                <w:rFonts w:ascii="Calibri" w:hAnsi="Calibri" w:cs="Calibri"/>
              </w:rPr>
              <w:t>.</w:t>
            </w:r>
          </w:p>
        </w:tc>
      </w:tr>
    </w:tbl>
    <w:p>
      <w:pPr>
        <w:rPr>
          <w:rFonts w:ascii="Calibri" w:hAnsi="Calibri" w:cs="Calibri"/>
        </w:rPr>
        <w:pStyle w:val="heading 1"/>
      </w:pPr>
      <w:r>
        <w:rPr>
          <w:rFonts w:ascii="Calibri" w:hAnsi="Calibri" w:cs="Calibri"/>
        </w:rPr>
        <w:t>A</w:t>
      </w:r>
      <w:r>
        <w:rPr>
          <w:rFonts w:ascii="Calibri" w:hAnsi="Calibri" w:cs="Calibri"/>
        </w:rPr>
        <w:t>ssociated Changes</w:t>
      </w:r>
    </w:p>
    <w:tbl>
      <w:tblPr>
        <w:tblStyle w:val="Table Grid"/>
        <w:tblLayout w:type="fixed"/>
        <w:tblInd w:type="dxa" w:w="-34"/>
        <w:tblW w:type="pct" w:w="5019"/>
        <w:tblLook w:firstColumn="1" w:firstRow="1" w:lastColumn="0" w:lastRow="0" w:noHBand="0" w:noVBand="1"/>
      </w:tblPr>
      <w:tblGrid>
        <w:gridCol w:w="2567"/>
        <w:gridCol w:w="7929"/>
      </w:tblGrid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Associated Change(s) and Title(s):</w:t>
            </w:r>
          </w:p>
        </w:tc>
        <w:tc>
          <w:tcPr>
            <w:tcW w:type="pct" w:w="3777"/>
            <w:vAlign w:val="center"/>
          </w:tcPr>
          <w:p>
            <w:pPr>
              <w:rPr>
                <w:color w:val="FF0000"/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XRN5781 </w:t>
            </w:r>
            <w:r>
              <w:rPr>
                <w:rFonts w:ascii="Calibri" w:hAnsi="Calibri" w:cs="Calibri"/>
              </w:rPr>
              <w:t>‘Parent’ XRN for</w:t>
            </w:r>
            <w:r>
              <w:rPr>
                <w:rFonts w:ascii="Calibri" w:hAnsi="Calibri" w:cs="Calibri"/>
              </w:rPr>
              <w:t xml:space="preserve"> inflight Gemini changes</w:t>
            </w:r>
            <w:r>
              <w:rPr>
                <w:rFonts w:ascii="Calibri" w:hAnsi="Calibri" w:cs="Calibri"/>
              </w:rPr>
              <w:t xml:space="preserve"> raised</w:t>
            </w:r>
            <w:r>
              <w:rPr>
                <w:rFonts w:ascii="Calibri" w:hAnsi="Calibri" w:cs="Calibri"/>
              </w:rPr>
              <w:t xml:space="preserve"> during</w:t>
            </w:r>
            <w:r>
              <w:rPr>
                <w:rFonts w:ascii="Calibri" w:hAnsi="Calibri" w:cs="Calibri"/>
              </w:rPr>
              <w:t xml:space="preserve"> the</w:t>
            </w:r>
            <w:r>
              <w:rPr>
                <w:rFonts w:ascii="Calibri" w:hAnsi="Calibri" w:cs="Calibri"/>
              </w:rPr>
              <w:t xml:space="preserve"> Gemini Sustain Plus </w:t>
            </w:r>
            <w:r>
              <w:rPr>
                <w:rFonts w:ascii="Calibri" w:hAnsi="Calibri" w:cs="Calibri"/>
              </w:rPr>
              <w:t>P</w:t>
            </w:r>
            <w:r>
              <w:rPr>
                <w:rFonts w:ascii="Calibri" w:hAnsi="Calibri" w:cs="Calibri"/>
              </w:rPr>
              <w:t xml:space="preserve">rogramme. </w:t>
            </w:r>
            <w:r>
              <w:rPr>
                <w:color w:val="FF0000"/>
                <w:rFonts w:ascii="Calibri" w:hAnsi="Calibri" w:cs="Calibri"/>
              </w:rPr>
              <w:t xml:space="preserve"> </w:t>
            </w:r>
          </w:p>
        </w:tc>
      </w:tr>
    </w:tbl>
    <w:p>
      <w:pPr>
        <w:rPr>
          <w:rFonts w:ascii="Calibri" w:hAnsi="Calibri" w:cs="Calibri"/>
        </w:rPr>
        <w:pStyle w:val="heading 1"/>
      </w:pPr>
      <w:r>
        <w:rPr>
          <w:rFonts w:ascii="Calibri" w:hAnsi="Calibri" w:cs="Calibri"/>
        </w:rPr>
        <w:t>DSG</w:t>
      </w:r>
    </w:p>
    <w:tbl>
      <w:tblPr>
        <w:tblStyle w:val="Table Grid"/>
        <w:tblLayout w:type="fixed"/>
        <w:tblInd w:type="dxa" w:w="-34"/>
        <w:tblW w:type="pct" w:w="5019"/>
        <w:tblLook w:firstColumn="1" w:firstRow="1" w:lastColumn="0" w:lastRow="0" w:noHBand="0" w:noVBand="1"/>
      </w:tblPr>
      <w:tblGrid>
        <w:gridCol w:w="2567"/>
        <w:gridCol w:w="7929"/>
      </w:tblGrid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Target DSG discussion date:</w:t>
            </w:r>
          </w:p>
        </w:tc>
        <w:tc>
          <w:tcPr>
            <w:tcW w:type="pct" w:w="3777"/>
            <w:vAlign w:val="center"/>
          </w:tcPr>
          <w:p>
            <w:pPr>
              <w:rPr>
                <w:color w:val="FF0000"/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n/a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Any further information: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n/a</w:t>
            </w:r>
          </w:p>
        </w:tc>
      </w:tr>
    </w:tbl>
    <w:p>
      <w:pPr>
        <w:rPr>
          <w:rFonts w:ascii="Calibri" w:hAnsi="Calibri" w:cs="Calibri"/>
        </w:rPr>
        <w:pStyle w:val="heading 1"/>
      </w:pPr>
      <w:r>
        <w:rPr>
          <w:rFonts w:ascii="Calibri" w:hAnsi="Calibri" w:cs="Calibri"/>
        </w:rPr>
        <w:t>Implementation</w:t>
      </w:r>
    </w:p>
    <w:tbl>
      <w:tblPr>
        <w:tblStyle w:val="Table Grid"/>
        <w:tblLayout w:type="fixed"/>
        <w:tblInd w:type="dxa" w:w="-34"/>
        <w:tblW w:type="pct" w:w="5018"/>
        <w:tblLook w:firstColumn="1" w:firstRow="1" w:lastColumn="0" w:lastRow="0" w:noHBand="0" w:noVBand="1"/>
      </w:tblPr>
      <w:tblGrid>
        <w:gridCol w:w="2567"/>
        <w:gridCol w:w="7927"/>
      </w:tblGrid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Target Release:</w:t>
            </w:r>
          </w:p>
        </w:tc>
        <w:tc>
          <w:tcPr>
            <w:tcW w:type="pct" w:w="3777"/>
            <w:vAlign w:val="center"/>
          </w:tcPr>
          <w:p>
            <w:pPr>
              <w:rPr>
                <w:color w:val="FF0000"/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</w:t>
            </w:r>
            <w:r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>Hoc</w:t>
            </w:r>
            <w:r>
              <w:rPr>
                <w:rFonts w:ascii="Calibri" w:hAnsi="Calibri" w:cs="Calibri"/>
              </w:rPr>
              <w:t xml:space="preserve"> Release</w:t>
            </w:r>
            <w:r>
              <w:rPr>
                <w:rFonts w:ascii="Calibri" w:hAnsi="Calibri" w:cs="Calibri"/>
              </w:rPr>
              <w:t xml:space="preserve"> - E</w:t>
            </w:r>
            <w:r>
              <w:rPr>
                <w:rFonts w:ascii="Calibri" w:hAnsi="Calibri" w:cs="Calibri"/>
              </w:rPr>
              <w:t xml:space="preserve">ffective from </w:t>
            </w:r>
            <w:r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July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02</w:t>
            </w:r>
            <w:r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 xml:space="preserve"> (Gemini Only)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Status:</w:t>
            </w:r>
          </w:p>
        </w:tc>
        <w:tc>
          <w:tcPr>
            <w:tcW w:type="pct" w:w="3777"/>
            <w:vAlign w:val="center"/>
          </w:tcPr>
          <w:p>
            <w:pPr>
              <w:rPr>
                <w:color w:val="FF0000"/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 Approval</w:t>
            </w:r>
          </w:p>
        </w:tc>
      </w:tr>
    </w:tbl>
    <w:p>
      <w:pPr>
        <w:rPr>
          <w:color w:val="FF0000"/>
          <w:rFonts w:ascii="Calibri" w:hAnsi="Calibri" w:cs="Calibri"/>
        </w:rPr>
      </w:pPr>
    </w:p>
    <w:p>
      <w:pPr>
        <w:rPr>
          <w:rFonts w:ascii="Calibri" w:hAnsi="Calibri" w:cs="Calibri"/>
        </w:rPr>
        <w:pStyle w:val="Title"/>
      </w:pPr>
    </w:p>
    <w:p>
      <w:pPr>
        <w:rPr>
          <w:rFonts w:ascii="Calibri" w:hAnsi="Calibri" w:cs="Calibri"/>
        </w:rPr>
        <w:pStyle w:val="Title"/>
      </w:pPr>
    </w:p>
    <w:p>
      <w:pPr>
        <w:rPr>
          <w:rFonts w:ascii="Calibri" w:hAnsi="Calibri" w:cs="Calibri"/>
        </w:rPr>
        <w:pStyle w:val="Title"/>
      </w:pPr>
    </w:p>
    <w:p>
      <w:pPr>
        <w:rPr>
          <w:rFonts w:ascii="Calibri" w:hAnsi="Calibri" w:cs="Calibri"/>
        </w:rPr>
        <w:pStyle w:val="Title"/>
      </w:pPr>
    </w:p>
    <w:p>
      <w:pPr>
        <w:rPr>
          <w:rFonts w:ascii="Calibri" w:hAnsi="Calibri" w:cs="Calibri"/>
        </w:rPr>
        <w:pStyle w:val="Title"/>
      </w:pPr>
    </w:p>
    <w:p>
      <w:pPr>
        <w:rPr>
          <w:rFonts w:ascii="Calibri" w:hAnsi="Calibri" w:cs="Calibri"/>
        </w:rPr>
        <w:pStyle w:val="Title"/>
      </w:pPr>
    </w:p>
    <w:p>
      <w:pPr>
        <w:rPr>
          <w:rFonts w:ascii="Calibri" w:hAnsi="Calibri" w:cs="Calibri"/>
        </w:rPr>
        <w:pStyle w:val="Title"/>
      </w:pPr>
    </w:p>
    <w:p>
      <w:pPr>
        <w:rPr>
          <w:rFonts w:ascii="Calibri" w:hAnsi="Calibri" w:cs="Calibri"/>
        </w:rPr>
        <w:pStyle w:val="Title"/>
      </w:pPr>
    </w:p>
    <w:p>
      <w:pPr>
        <w:rPr>
          <w:rFonts w:ascii="Calibri" w:hAnsi="Calibri" w:cs="Calibri"/>
        </w:rPr>
        <w:pStyle w:val="Title"/>
      </w:pPr>
    </w:p>
    <w:p>
      <w:pPr>
        <w:rPr>
          <w:rFonts w:ascii="Calibri" w:hAnsi="Calibri" w:cs="Calibri"/>
        </w:rPr>
        <w:pStyle w:val="Title"/>
      </w:pPr>
    </w:p>
    <w:p>
      <w:pPr>
        <w:rPr>
          <w:rFonts w:ascii="Calibri" w:hAnsi="Calibri" w:cs="Calibri"/>
        </w:rPr>
        <w:pStyle w:val="Title"/>
      </w:pPr>
    </w:p>
    <w:p>
      <w:pPr>
        <w:rPr>
          <w:rFonts w:ascii="Calibri" w:hAnsi="Calibri" w:cs="Calibri"/>
        </w:rPr>
        <w:pStyle w:val="Title"/>
      </w:pPr>
    </w:p>
    <w:p>
      <w:pPr>
        <w:rPr>
          <w:rFonts w:ascii="Calibri" w:hAnsi="Calibri" w:cs="Calibri"/>
        </w:rPr>
        <w:pStyle w:val="Title"/>
      </w:pPr>
    </w:p>
    <w:p>
      <w:pPr>
        <w:rPr>
          <w:rFonts w:ascii="Calibri" w:hAnsi="Calibri" w:cs="Calibri"/>
        </w:rPr>
        <w:pStyle w:val="Title"/>
      </w:pPr>
    </w:p>
    <w:p>
      <w:pPr>
        <w:rPr>
          <w:rFonts w:ascii="Calibri" w:hAnsi="Calibri" w:cs="Calibri"/>
        </w:rPr>
        <w:pStyle w:val="Title"/>
      </w:pPr>
      <w:r>
        <w:rPr>
          <w:rFonts w:ascii="Calibri" w:hAnsi="Calibri" w:cs="Calibri"/>
        </w:rPr>
        <w:t>Industry Response Detailed Design Review</w:t>
      </w:r>
    </w:p>
    <w:p>
      <w:pPr>
        <w:rPr>
          <w:rFonts w:ascii="Calibri" w:hAnsi="Calibri" w:cs="Calibri"/>
        </w:rPr>
      </w:pPr>
      <w:r>
        <w:fldChar w:fldCharType="begin"/>
      </w:r>
      <w:r>
        <w:instrText xml:space="preserve"> MERGEFIELD   RangeStart:HDS  \* MERGEFORMAT</w:instrText>
      </w:r>
      <w:r>
        <w:fldChar w:fldCharType="separate"/>
      </w:r>
      <w:r>
        <w:t>«RangeStart:HDS»</w:t>
      </w:r>
      <w:r>
        <w:fldChar w:fldCharType="end"/>
      </w:r>
      <w:r>
        <w:br w:type="textWrapping"/>
      </w:r>
      <w:r>
        <w:br w:type="textWrapping"/>
      </w:r>
      <w:r>
        <w:rPr>
          <w:rStyle w:val="Heading 1 Char"/>
          <w:rFonts w:ascii="Calibri" w:hAnsi="Calibri" w:cs="Calibri"/>
        </w:rPr>
        <w:t>Change Representation</w:t>
      </w:r>
      <w:r>
        <w:rPr>
          <w:rFonts w:ascii="Calibri" w:hAnsi="Calibri" w:cs="Calibri"/>
        </w:rPr>
        <w:t xml:space="preserve"> </w:t>
      </w:r>
    </w:p>
    <w:p>
      <w:pPr>
        <w:rPr>
          <w:rFonts w:ascii="Calibri" w:hAnsi="Calibri" w:cs="Calibri"/>
        </w:rPr>
      </w:pPr>
      <w:r>
        <w:rPr>
          <w:rFonts w:ascii="Calibri" w:hAnsi="Calibri" w:cs="Calibri"/>
        </w:rPr>
        <w:t>(To be completed by User and returned for response)</w:t>
      </w:r>
    </w:p>
    <w:p>
      <w:pPr>
        <w:rPr>
          <w:color w:val="auto"/>
          <w:rFonts w:ascii="Calibri" w:hAnsi="Calibri" w:cs="Calibri"/>
          <w:i w:val="1"/>
          <w:iCs w:val="1"/>
          <w:sz w:val="22"/>
          <w:szCs w:val="22"/>
        </w:rPr>
        <w:pStyle w:val="heading 1"/>
      </w:pPr>
      <w:r>
        <w:rPr>
          <w:color w:val="auto"/>
          <w:rFonts w:ascii="Calibri" w:hAnsi="Calibri" w:cs="Calibri"/>
          <w:i w:val="1"/>
          <w:iCs w:val="1"/>
          <w:sz w:val="22"/>
          <w:szCs w:val="22"/>
        </w:rPr>
        <w:t>Please consider any commercial impacts to your organisation that Xoserve need to be aware of when formulating your response</w:t>
      </w:r>
    </w:p>
    <w:p>
      <w:pPr>
        <w:rPr>
          <w:rFonts w:ascii="Calibri" w:hAnsi="Calibri" w:cs="Calibri"/>
        </w:rPr>
      </w:pPr>
    </w:p>
    <w:tbl>
      <w:tblPr>
        <w:tblStyle w:val="Table Grid"/>
        <w:tblLayout w:type="fixed"/>
        <w:tblInd w:type="dxa" w:w="-34"/>
        <w:tblW w:type="pct" w:w="5018"/>
        <w:tblLook w:firstColumn="1" w:firstRow="1" w:lastColumn="0" w:lastRow="0" w:noHBand="0" w:noVBand="1"/>
      </w:tblPr>
      <w:tblGrid>
        <w:gridCol w:w="2566"/>
        <w:gridCol w:w="1925"/>
        <w:gridCol w:w="6003"/>
      </w:tblGrid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  <w:vMerge w:val="restart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User Contact Details:</w:t>
            </w:r>
          </w:p>
        </w:tc>
        <w:tc>
          <w:tcPr>
            <w:shd w:val="clear" w:fill="B3EDFB"/>
            <w:tcW w:type="pct" w:w="917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Organisation:</w:t>
            </w:r>
          </w:p>
        </w:tc>
        <w:tc>
          <w:tcPr>
            <w:tcW w:type="pct" w:w="2860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MERGEFIELD   h1_organisation  \* MERGEFORMAT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«h1_organisation»</w:t>
            </w:r>
            <w:r>
              <w:rPr>
                <w:rFonts w:cs="Arial"/>
              </w:rPr>
              <w:fldChar w:fldCharType="end"/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  <w:vMerge w:val="continue"/>
          </w:tcPr>
          <w:p/>
        </w:tc>
        <w:tc>
          <w:tcPr>
            <w:shd w:val="clear" w:fill="B3EDFB"/>
            <w:tcW w:type="pct" w:w="917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Name:</w:t>
            </w:r>
          </w:p>
        </w:tc>
        <w:tc>
          <w:tcPr>
            <w:tcW w:type="pct" w:w="2860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MERGEFIELD   h1_name  \* MERGEFORMAT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«h1_name»</w:t>
            </w:r>
            <w:r>
              <w:rPr>
                <w:rFonts w:cs="Arial"/>
              </w:rPr>
              <w:fldChar w:fldCharType="end"/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  <w:vMerge w:val="continue"/>
          </w:tcPr>
          <w:p/>
        </w:tc>
        <w:tc>
          <w:tcPr>
            <w:shd w:val="clear" w:fill="B3EDFB"/>
            <w:tcW w:type="pct" w:w="917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Email:</w:t>
            </w:r>
          </w:p>
        </w:tc>
        <w:tc>
          <w:tcPr>
            <w:tcW w:type="pct" w:w="2860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MERGEFIELD   h1_email  \* MERGEFORMAT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«h1_email»</w:t>
            </w:r>
            <w:r>
              <w:rPr>
                <w:rFonts w:cs="Arial"/>
              </w:rPr>
              <w:fldChar w:fldCharType="end"/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  <w:vMerge w:val="continue"/>
          </w:tcPr>
          <w:p/>
        </w:tc>
        <w:tc>
          <w:tcPr>
            <w:shd w:val="clear" w:fill="B3EDFB"/>
            <w:tcW w:type="pct" w:w="917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Telephone:</w:t>
            </w:r>
          </w:p>
        </w:tc>
        <w:tc>
          <w:tcPr>
            <w:tcW w:type="pct" w:w="2860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MERGEFIELD   h1_telephone  \* MERGEFORMAT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«h1_telephone»</w:t>
            </w:r>
            <w:r>
              <w:rPr>
                <w:rFonts w:cs="Arial"/>
              </w:rPr>
              <w:fldChar w:fldCharType="end"/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Customer decision on Change Pack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type="pct" w:w="3777"/>
            <w:vAlign w:val="center"/>
            <w:gridSpan w:val="2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MERGEFIELD   h1_userDataStatus  \* MERGEFORMAT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«h1_userDataStatus»</w:t>
            </w:r>
            <w:r>
              <w:rPr>
                <w:rFonts w:cs="Arial"/>
              </w:rPr>
              <w:fldChar w:fldCharType="end"/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Commercial impacts:</w:t>
            </w:r>
          </w:p>
        </w:tc>
        <w:tc>
          <w:tcPr>
            <w:tcW w:type="pct" w:w="3777"/>
            <w:vAlign w:val="center"/>
            <w:gridSpan w:val="2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MERGEFIELD   h1_commercial_impacts  \* MERGEFORMAT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«h1_commercial_impacts»</w:t>
            </w:r>
            <w:r>
              <w:rPr>
                <w:rFonts w:cs="Arial"/>
              </w:rPr>
              <w:fldChar w:fldCharType="end"/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Representation Publication:</w:t>
            </w:r>
          </w:p>
        </w:tc>
        <w:tc>
          <w:tcPr>
            <w:tcW w:type="pct" w:w="3777"/>
            <w:vAlign w:val="center"/>
            <w:gridSpan w:val="2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MERGEFIELD   h1_consultation  \* MERGEFORMAT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«h1_consultation»</w:t>
            </w:r>
            <w:r>
              <w:rPr>
                <w:rFonts w:cs="Arial"/>
              </w:rPr>
              <w:fldChar w:fldCharType="end"/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Representation Comments:</w:t>
            </w:r>
          </w:p>
        </w:tc>
        <w:tc>
          <w:tcPr>
            <w:tcW w:type="pct" w:w="3777"/>
            <w:vAlign w:val="center"/>
            <w:gridSpan w:val="2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MERGEFIELD   h1_userDataComments  \* MERGEFORMAT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«h1_userDataComments»</w:t>
            </w:r>
            <w:r>
              <w:rPr>
                <w:rFonts w:cs="Arial"/>
              </w:rPr>
              <w:fldChar w:fldCharType="end"/>
            </w:r>
          </w:p>
        </w:tc>
      </w:tr>
    </w:tbl>
    <w:p>
      <w:pPr/>
    </w:p>
    <w:p>
      <w:pPr>
        <w:rPr>
          <w:rFonts w:ascii="Calibri" w:hAnsi="Calibri" w:cs="Calibri"/>
        </w:rPr>
        <w:pStyle w:val="heading 1"/>
      </w:pPr>
      <w:r>
        <w:rPr>
          <w:rFonts w:ascii="Calibri" w:hAnsi="Calibri" w:cs="Calibri"/>
        </w:rPr>
        <w:t xml:space="preserve">Xoserve’ s Response </w:t>
      </w:r>
    </w:p>
    <w:tbl>
      <w:tblPr>
        <w:tblStyle w:val="Table Grid"/>
        <w:tblLayout w:type="fixed"/>
        <w:tblInd w:type="dxa" w:w="-34"/>
        <w:tblW w:type="pct" w:w="5018"/>
        <w:tblLook w:firstColumn="1" w:firstRow="1" w:lastColumn="0" w:lastRow="0" w:noHBand="0" w:noVBand="1"/>
      </w:tblPr>
      <w:tblGrid>
        <w:gridCol w:w="2567"/>
        <w:gridCol w:w="7927"/>
      </w:tblGrid>
      <w:tr>
        <w:trPr>
          <w:trHeight w:hRule="atLeast" w:val="66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Xoserve Response to Organisations Comments: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MERGEFIELD   h1_xoserveResponse  \* MERGEFORMAT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«h1_xoserveResponse»</w:t>
            </w:r>
            <w:r>
              <w:rPr>
                <w:rFonts w:cs="Arial"/>
              </w:rPr>
              <w:fldChar w:fldCharType="end"/>
            </w:r>
          </w:p>
        </w:tc>
      </w:tr>
    </w:tbl>
    <w:p>
      <w:pPr/>
    </w:p>
    <w:p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send the completed representation response to </w:t>
      </w:r>
      <w:hyperlink r:id="R0214dbc194cd449e">
        <w:r>
          <w:rPr>
            <w:rStyle w:val="Hyperlink"/>
            <w:rFonts w:ascii="Calibri" w:hAnsi="Calibri" w:cs="Calibri"/>
          </w:rPr>
          <w:t>uklink@xoserve.com</w:t>
        </w:r>
      </w:hyperlink>
      <w:r>
        <w:rPr>
          <w:rFonts w:ascii="Calibri" w:hAnsi="Calibri" w:cs="Calibri"/>
        </w:rPr>
        <w:t xml:space="preserve"> </w:t>
      </w:r>
    </w:p>
    <w:p>
      <w:pPr/>
    </w:p>
    <w:p>
      <w:pPr/>
      <w:r>
        <w:fldChar w:fldCharType="begin"/>
      </w:r>
      <w:r>
        <w:instrText xml:space="preserve"> MERGEFIELD   RangeEnd:HDS  \* MERGEFORMAT</w:instrText>
      </w:r>
      <w:r>
        <w:fldChar w:fldCharType="separate"/>
      </w:r>
      <w:r>
        <w:t>«RangeEnd:HDS»</w:t>
      </w:r>
      <w:r>
        <w:fldChar w:fldCharType="end"/>
      </w: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  <w:tabs>
          <w:tab w:val="left" w:leader="none" w:pos="2040"/>
        </w:tabs>
      </w:pP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8" w:orient="portrait" w:w="11906"/>
      <w:pgMar w:bottom="720" w:footer="708" w:gutter="0" w:header="708" w:left="720" w:right="720" w:top="720"/>
      <w:pgNumType w:fmt="decimal"/>
      <w:cols w:equalWidth="1" w:num="1" w:space="708" w:sep="0"/>
      <w:headerReference w:type="default" r:id="R6bac1a0b787549d0"/>
      <w:footerReference w:type="even" r:id="Rca1028f6f0334b60"/>
      <w:footerReference w:type="default" r:id="R041022bb9fc04556"/>
      <w:footerReference w:type="first" r:id="R4b8cdb96bcac4c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auto"/>
    <w:notTrueType w:val="off"/>
    <w:pitch w:val="variable"/>
    <w:sig w:usb0="E0002EFF" w:usb1="C000785B" w:usb2="00000009" w:usb3="00000000" w:csb0="400001FF" w:csb1="FFFF0000"/>
  </w:font>
  <w:font w:name="Tahoma">
    <w:panose1 w:val="020B0604030504040204"/>
    <w:charset w:val="01"/>
    <w:family w:val="auto"/>
    <w:notTrueType w:val="off"/>
    <w:pitch w:val="variable"/>
    <w:sig w:usb0="E1002EFF" w:usb1="C000605B" w:usb2="00000029" w:usb3="00000000" w:csb0="200101FF" w:csb1="20280000"/>
  </w:font>
  <w:font w:name="Times New Roman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</w:font>
</w:fonts>
</file>

<file path=word/footer1.xml><?xml version="1.0" encoding="utf-8"?>
<w:ftr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p>
    <w:pPr>
      <w:pStyle w:val="footer"/>
    </w:pPr>
    <w:r>
      <mc:AlternateContent>
        <mc:Choice Requires="wps">
          <w:drawing>
            <wp:anchor allowOverlap="1" layoutInCell="1" relativeHeight="251658246" locked="0" simplePos="0" distL="0" distT="0" distR="0" distB="0" behindDoc="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565150" cy="368935"/>
              <wp:effectExtent l="0" t="0" r="6350" b="0"/>
              <wp:wrapNone/>
              <wp:docPr id="4" name="drawingObject4"/>
              <wp:cNvGraphicFramePr/>
              <a:graphic>
                <a:graphicData uri="http://schemas.microsoft.com/office/word/2010/wordprocessingShape">
                  <wps:wsp>
                    <wps:cNvSpPr txBox="1"/>
                    <wps:spPr>
                      <a:xfrm rot="0">
                        <a:ext cx="565150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rPr>
                              <w:color w:val="000000"/>
                              <w:rFonts w:ascii="Calibri" w:hAnsi="Calibri" w:cs="Calibri" w:eastAsia="Calibri"/>
                              <w:sz w:val="20"/>
                              <w:szCs w:val="20"/>
                            </w:rPr>
                            <w:spacing w:after="0"/>
                          </w:pPr>
                          <w:r>
                            <w:rPr>
                              <w:color w:val="000000"/>
                              <w:rFonts w:ascii="Calibri" w:hAnsi="Calibri" w:cs="Calibri" w:eastAsia="Calibri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anchor="b" horzOverflow="overflow" vertOverflow="overflow" vert="horz" wrap="none" lIns="254000" tIns="0" rIns="0" bIns="190500">
                      <a:spAutoFit/>
                    </wps:bodyPr>
                  </wps:wsp>
                </a:graphicData>
              </a:graphic>
            </wp:anchor>
          </w:drawing>
        </mc:Choice>
        <mc:Fallback/>
      </mc:AlternateContent>
    </w:r>
  </w:p>
</w:ftr>
</file>

<file path=word/footer2.xml><?xml version="1.0" encoding="utf-8"?>
<w:ftr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p>
    <w:pPr>
      <w:pStyle w:val="footer"/>
    </w:pPr>
    <w:r>
      <mc:AlternateContent>
        <mc:Choice Requires="wps">
          <w:drawing>
            <wp:anchor allowOverlap="1" layoutInCell="1" relativeHeight="251658247" locked="0" simplePos="0" distL="0" distT="0" distR="0" distB="0" behindDoc="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565150" cy="368935"/>
              <wp:effectExtent l="0" t="0" r="6350" b="0"/>
              <wp:wrapNone/>
              <wp:docPr id="5" name="drawingObject5"/>
              <wp:cNvGraphicFramePr/>
              <a:graphic>
                <a:graphicData uri="http://schemas.microsoft.com/office/word/2010/wordprocessingShape">
                  <wps:wsp>
                    <wps:cNvSpPr txBox="1"/>
                    <wps:spPr>
                      <a:xfrm rot="0">
                        <a:ext cx="565150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rPr>
                              <w:color w:val="000000"/>
                              <w:rFonts w:ascii="Calibri" w:hAnsi="Calibri" w:cs="Calibri" w:eastAsia="Calibri"/>
                              <w:sz w:val="20"/>
                              <w:szCs w:val="20"/>
                            </w:rPr>
                            <w:spacing w:after="0"/>
                          </w:pPr>
                          <w:r>
                            <w:rPr>
                              <w:color w:val="000000"/>
                              <w:rFonts w:ascii="Calibri" w:hAnsi="Calibri" w:cs="Calibri" w:eastAsia="Calibri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anchor="b" horzOverflow="overflow" vertOverflow="overflow" vert="horz" wrap="none" lIns="254000" tIns="0" rIns="0" bIns="190500">
                      <a:spAutoFit/>
                    </wps:bodyPr>
                  </wps:wsp>
                </a:graphicData>
              </a:graphic>
            </wp:anchor>
          </w:drawing>
        </mc:Choice>
        <mc:Fallback/>
      </mc:AlternateContent>
    </w:r>
    <w:r>
      <w:t>v</w:t>
    </w:r>
    <w:r>
      <w:t>1.</w:t>
    </w:r>
    <w:r>
      <w:t>2</w:t>
    </w:r>
  </w:p>
  <w:p>
    <w:pPr>
      <w:pStyle w:val="footer"/>
    </w:pPr>
  </w:p>
  <w:p>
    <w:pPr>
      <w:rPr>
        <w:rFonts w:ascii="Calibri" w:hAnsi="Calibri" w:cs="Calibri"/>
      </w:rPr>
      <w:pStyle w:val="footer"/>
    </w:pPr>
    <w:r>
      <mc:AlternateContent>
        <mc:Choice Requires="wps">
          <w:drawing>
            <wp:anchor allowOverlap="1" layoutInCell="1" relativeHeight="251658243" locked="0" simplePos="0" distL="114300" distT="0" distR="114300" distB="0" behindDoc="0">
              <wp:simplePos x="0" y="0"/>
              <wp:positionH relativeFrom="column">
                <wp:posOffset>-609600</wp:posOffset>
              </wp:positionH>
              <wp:positionV relativeFrom="paragraph">
                <wp:posOffset>376555</wp:posOffset>
              </wp:positionV>
              <wp:extent cx="8001000" cy="235585"/>
              <wp:effectExtent l="0" t="0" r="0" b="0"/>
              <wp:wrapNone/>
              <wp:docPr id="6" name="drawingObject6"/>
              <wp:cNvGraphicFramePr/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ext cx="8001000" cy="235585"/>
                      </a:xfrm>
                      <a:prstGeom prst="rect">
                        <a:avLst/>
                      </a:prstGeom>
                      <a:solidFill>
                        <a:srgbClr val="40D1F5"/>
                      </a:solidFill>
                    </wps:spPr>
                    <wps:bodyPr anchor="ctr" horzOverflow="overflow" vertOverflow="overflow" vert="horz" lIns="91440" tIns="45720" rIns="91440" bIns="45720"/>
                  </wps:wsp>
                </a:graphicData>
              </a:graphic>
            </wp:anchor>
          </w:drawing>
        </mc:Choice>
        <mc:Fallback/>
      </mc:AlternateContent>
    </w:r>
    <w:r>
      <w:t>*</w:t>
    </w:r>
    <w:r>
      <w:rPr>
        <w:sz w:val="20"/>
        <w:szCs w:val="20"/>
      </w:rPr>
      <w:t>Assumed impacted parties of the proposed change, all parties are encouraged to review</w:t>
    </w:r>
  </w:p>
</w:ftr>
</file>

<file path=word/footer3.xml><?xml version="1.0" encoding="utf-8"?>
<w:ftr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p>
    <w:pPr>
      <w:pStyle w:val="footer"/>
    </w:pPr>
    <w:r>
      <mc:AlternateContent>
        <mc:Choice Requires="wps">
          <w:drawing>
            <wp:anchor allowOverlap="1" layoutInCell="1" relativeHeight="251658245" locked="0" simplePos="0" distL="0" distT="0" distR="0" distB="0" behindDoc="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565150" cy="368935"/>
              <wp:effectExtent l="0" t="0" r="6350" b="0"/>
              <wp:wrapNone/>
              <wp:docPr id="7" name="drawingObject7"/>
              <wp:cNvGraphicFramePr/>
              <a:graphic>
                <a:graphicData uri="http://schemas.microsoft.com/office/word/2010/wordprocessingShape">
                  <wps:wsp>
                    <wps:cNvSpPr txBox="1"/>
                    <wps:spPr>
                      <a:xfrm rot="0">
                        <a:ext cx="565150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rPr>
                              <w:color w:val="000000"/>
                              <w:rFonts w:ascii="Calibri" w:hAnsi="Calibri" w:cs="Calibri" w:eastAsia="Calibri"/>
                              <w:sz w:val="20"/>
                              <w:szCs w:val="20"/>
                            </w:rPr>
                            <w:spacing w:after="0"/>
                          </w:pPr>
                          <w:r>
                            <w:rPr>
                              <w:color w:val="000000"/>
                              <w:rFonts w:ascii="Calibri" w:hAnsi="Calibri" w:cs="Calibri" w:eastAsia="Calibri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anchor="b" horzOverflow="overflow" vertOverflow="overflow" vert="horz" wrap="none" lIns="254000" tIns="0" rIns="0" bIns="190500">
                      <a:spAutoFit/>
                    </wps:bodyPr>
                  </wps:wsp>
                </a:graphicData>
              </a:graphic>
            </wp:anchor>
          </w:drawing>
        </mc:Choice>
        <mc:Fallback/>
      </mc:AlternateContent>
    </w:r>
  </w:p>
</w:ftr>
</file>

<file path=word/header1.xml><?xml version="1.0" encoding="utf-8"?>
<w:hdr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p>
    <w:pPr>
      <w:pStyle w:val="header"/>
    </w:pPr>
    <w:r>
      <mc:AlternateContent>
        <mc:Choice Requires="wps">
          <w:drawing>
            <wp:anchor allowOverlap="1" layoutInCell="1" relativeHeight="251658244" locked="0" simplePos="0" distL="114300" distT="0" distR="114300" distB="0" behindDoc="0">
              <wp:simplePos x="0" y="0"/>
              <wp:positionH relativeFrom="margin">
                <wp:align>right</wp:align>
              </wp:positionH>
              <wp:positionV relativeFrom="paragraph">
                <wp:posOffset>-59055</wp:posOffset>
              </wp:positionV>
              <wp:extent cx="2066925" cy="325120"/>
              <wp:effectExtent l="0" t="0" r="9525" b="0"/>
              <wp:wrapTopAndBottom wrapText="bothSides"/>
              <wp:docPr id="1" name="drawingObject1"/>
              <wp:cNvGraphicFramePr>
                <a:graphicFrameLocks noChangeAspect="1"/>
              </wp:cNvGraphicFramePr>
              <a:graphic>
                <a:graphicData uri="http://schemas.openxmlformats.org/drawingml/2006/picture">
                  <pic:pic>
                    <pic:nvPicPr>
                      <pic:cNvPr id="2" name="Picture 2"/>
                      <pic:cNvPicPr/>
                    </pic:nvPicPr>
                    <pic:blipFill>
                      <a:blip r:embed="Rfe9c7280f3884637"/>
                      <a:stretch/>
                    </pic:blipFill>
                    <pic:spPr>
                      <a:xfrm rot="0">
                        <a:ext cx="2066925" cy="325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/>
      </mc:AlternateContent>
    </w:r>
    <w:r>
      <mc:AlternateContent>
        <mc:Choice Requires="wps">
          <w:drawing>
            <wp:anchor allowOverlap="1" layoutInCell="1" relativeHeight="251658242" locked="0" simplePos="0" distL="114300" distT="0" distR="114300" distB="0" behindDoc="0">
              <wp:simplePos x="0" y="0"/>
              <wp:positionH relativeFrom="column">
                <wp:posOffset>-914400</wp:posOffset>
              </wp:positionH>
              <wp:positionV relativeFrom="paragraph">
                <wp:posOffset>-487680</wp:posOffset>
              </wp:positionV>
              <wp:extent cx="8001000" cy="266700"/>
              <wp:effectExtent l="0" t="0" r="0" b="0"/>
              <wp:wrapNone/>
              <wp:docPr id="3" name="drawingObject3"/>
              <wp:cNvGraphicFramePr/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ext cx="8001000" cy="266700"/>
                      </a:xfrm>
                      <a:prstGeom prst="rect">
                        <a:avLst/>
                      </a:prstGeom>
                      <a:solidFill>
                        <a:srgbClr val="3E5AA8"/>
                      </a:solidFill>
                    </wps:spPr>
                    <wps:bodyPr anchor="ctr" horzOverflow="overflow" vertOverflow="overflow" vert="horz" lIns="91440" tIns="45720" rIns="91440" bIns="45720"/>
                  </wps:wsp>
                </a:graphicData>
              </a:graphic>
            </wp:anchor>
          </w:drawing>
        </mc:Choice>
        <mc:Fallback/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/>
        <w:lang w:val="en-GB"/>
        <w:sz w:val="22"/>
        <w:szCs w:val="22"/>
      </w:rPr>
    </w:rPrDefault>
    <w:pPrDefault>
      <w:pPr>
        <w:spacing w:after="200" w:lineRule="auto" w:line="276"/>
      </w:pPr>
    </w:pPrDefault>
  </w:docDefaults>
  <w:style w:type="paragraph" w:styleId="Normal" w:default="1">
    <w:name w:val="Normal"/>
    <w:qFormat/>
    <w:rPr>
      <w:rFonts w:ascii="Arial" w:hAnsi="Arial"/>
    </w:rPr>
  </w:style>
  <w:style w:type="paragraph" w:styleId="heading 1">
    <w:name w:val="heading 1"/>
    <w:qFormat/>
    <w:basedOn w:val="Normal"/>
    <w:pPr>
      <w:keepLines w:val="1"/>
      <w:keepNext w:val="1"/>
      <w:spacing w:before="480" w:after="0"/>
      <w:outlineLvl w:val="0"/>
    </w:pPr>
    <w:rPr>
      <w:b w:val="1"/>
      <w:bCs w:val="1"/>
      <w:color w:val="3E5AA8"/>
      <w:sz w:val="28"/>
      <w:szCs w:val="28"/>
    </w:rPr>
  </w:style>
  <w:style w:type="paragraph" w:styleId="heading 2">
    <w:name w:val="heading 2"/>
    <w:qFormat/>
    <w:basedOn w:val="Normal"/>
    <w:pPr>
      <w:keepLines w:val="1"/>
      <w:keepNext w:val="1"/>
      <w:spacing w:before="200" w:after="0"/>
      <w:outlineLvl w:val="1"/>
    </w:pPr>
    <w:rPr>
      <w:b w:val="1"/>
      <w:bCs w:val="1"/>
      <w:color w:val="6440A3"/>
      <w:sz w:val="26"/>
      <w:szCs w:val="26"/>
    </w:rPr>
  </w:style>
  <w:style w:type="paragraph" w:styleId="heading 3">
    <w:name w:val="heading 3"/>
    <w:qFormat/>
    <w:basedOn w:val="Normal"/>
    <w:pPr>
      <w:keepLines w:val="1"/>
      <w:keepNext w:val="1"/>
      <w:spacing w:before="200" w:after="0"/>
      <w:outlineLvl w:val="2"/>
    </w:pPr>
    <w:rPr>
      <w:b w:val="1"/>
      <w:bCs w:val="1"/>
      <w:color w:val="40D1F5"/>
      <w:rFonts w:ascii="Arial" w:hAnsi="Arial"/>
    </w:rPr>
  </w:style>
  <w:style w:type="paragraph" w:styleId="heading 4">
    <w:name w:val="heading 4"/>
    <w:qFormat/>
    <w:basedOn w:val="Normal"/>
    <w:pPr>
      <w:keepLines w:val="1"/>
      <w:keepNext w:val="1"/>
      <w:spacing w:before="200" w:after="0"/>
      <w:outlineLvl w:val="3"/>
    </w:pPr>
    <w:rPr>
      <w:b w:val="1"/>
      <w:bCs w:val="1"/>
      <w:color w:val="3E5AA8"/>
      <w:rFonts w:ascii="Arial" w:hAnsi="Arial"/>
      <w:i w:val="1"/>
      <w:iCs w:val="1"/>
    </w:rPr>
  </w:style>
  <w:style w:type="paragraph" w:styleId="heading 5">
    <w:name w:val="heading 5"/>
    <w:qFormat/>
    <w:basedOn w:val="Normal"/>
    <w:pPr>
      <w:keepLines w:val="1"/>
      <w:keepNext w:val="1"/>
      <w:spacing w:before="200" w:after="0"/>
      <w:outlineLvl w:val="4"/>
    </w:pPr>
    <w:rPr>
      <w:color w:val="1F2D54"/>
      <w:rFonts w:ascii="Arial" w:hAnsi="Arial"/>
    </w:rPr>
  </w:style>
  <w:style w:type="character" w:styleId="Default Paragraph Font" w:default="1">
    <w:name w:val="Default Paragraph Font"/>
    <w:qFormat/>
  </w:style>
  <w:style w:type="table" w:styleId="Normal Table" w:default="1">
    <w:name w:val="Normal Table"/>
    <w:qFormat/>
    <w:tblPr>
      <w:tblCellMar>
        <w:left w:type="dxa" w:w="108"/>
        <w:top w:type="dxa" w:w="0"/>
        <w:right w:type="dxa" w:w="108"/>
        <w:bottom w:type="dxa" w:w="0"/>
      </w:tblCellMar>
      <w:tblInd w:type="dxa" w:w="0"/>
    </w:tblPr>
  </w:style>
  <w:style w:type="paragraph" w:styleId="No Spacing">
    <w:name w:val="No Spacing"/>
    <w:qFormat/>
    <w:pPr>
      <w:spacing w:after="0" w:lineRule="auto" w:line="240"/>
    </w:pPr>
    <w:rPr>
      <w:rFonts w:ascii="Arial" w:hAnsi="Arial"/>
    </w:rPr>
  </w:style>
  <w:style w:type="character" w:styleId="Heading 1 Char">
    <w:name w:val="Heading 1 Char"/>
    <w:qFormat/>
    <w:basedOn w:val="Default Paragraph Font"/>
    <w:rPr>
      <w:b w:val="1"/>
      <w:bCs w:val="1"/>
      <w:color w:val="3E5AA8"/>
      <w:rFonts w:ascii="Arial" w:hAnsi="Arial"/>
      <w:sz w:val="28"/>
      <w:szCs w:val="28"/>
    </w:rPr>
  </w:style>
  <w:style w:type="character" w:styleId="Heading 2 Char">
    <w:name w:val="Heading 2 Char"/>
    <w:qFormat/>
    <w:basedOn w:val="Default Paragraph Font"/>
    <w:rPr>
      <w:b w:val="1"/>
      <w:bCs w:val="1"/>
      <w:color w:val="6440A3"/>
      <w:rFonts w:ascii="Arial" w:hAnsi="Arial"/>
      <w:sz w:val="26"/>
      <w:szCs w:val="26"/>
    </w:rPr>
  </w:style>
  <w:style w:type="paragraph" w:styleId="Title">
    <w:name w:val="Title"/>
    <w:qFormat/>
    <w:basedOn w:val="Normal"/>
    <w:pPr>
      <w:pBdr>
        <w:bottom w:val="single" w:sz="8" w:space="4" w:color="3E5AA8"/>
      </w:pBdr>
      <w:spacing w:after="300" w:lineRule="auto" w:line="240"/>
      <w:contextualSpacing w:val="1"/>
    </w:pPr>
    <w:rPr>
      <w:b w:val="1"/>
      <w:bCs w:val="1"/>
      <w:color w:val="1D3E61"/>
      <w:kern w:val="28"/>
      <w:sz w:val="52"/>
      <w:szCs w:val="52"/>
      <w:spacing w:val="5"/>
    </w:rPr>
  </w:style>
  <w:style w:type="character" w:styleId="Title Char">
    <w:name w:val="Title Char"/>
    <w:qFormat/>
    <w:basedOn w:val="Default Paragraph Font"/>
    <w:rPr>
      <w:b w:val="1"/>
      <w:bCs w:val="1"/>
      <w:color w:val="1D3E61"/>
      <w:rFonts w:ascii="Arial" w:hAnsi="Arial"/>
      <w:kern w:val="28"/>
      <w:sz w:val="52"/>
      <w:szCs w:val="52"/>
      <w:spacing w:val="5"/>
    </w:rPr>
  </w:style>
  <w:style w:type="paragraph" w:styleId="Subtitle">
    <w:name w:val="Subtitle"/>
    <w:qFormat/>
    <w:basedOn w:val="Normal"/>
    <w:rPr>
      <w:color w:val="56CF9E"/>
      <w:i w:val="1"/>
      <w:iCs w:val="1"/>
      <w:sz w:val="24"/>
      <w:szCs w:val="24"/>
      <w:spacing w:val="15"/>
    </w:rPr>
  </w:style>
  <w:style w:type="character" w:styleId="Subtitle Char">
    <w:name w:val="Subtitle Char"/>
    <w:qFormat/>
    <w:basedOn w:val="Default Paragraph Font"/>
    <w:rPr>
      <w:color w:val="56CF9E"/>
      <w:rFonts w:ascii="Arial" w:hAnsi="Arial"/>
      <w:i w:val="1"/>
      <w:iCs w:val="1"/>
      <w:sz w:val="24"/>
      <w:szCs w:val="24"/>
      <w:spacing w:val="15"/>
    </w:rPr>
  </w:style>
  <w:style w:type="character" w:styleId="Subtle Emphasis">
    <w:name w:val="Subtle Emphasis"/>
    <w:qFormat/>
    <w:basedOn w:val="Default Paragraph Font"/>
    <w:rPr>
      <w:color w:val="808080"/>
      <w:rFonts w:ascii="Arial" w:hAnsi="Arial"/>
      <w:i w:val="1"/>
      <w:iCs w:val="1"/>
    </w:rPr>
  </w:style>
  <w:style w:type="paragraph" w:styleId="header">
    <w:name w:val="header"/>
    <w:qFormat/>
    <w:basedOn w:val="Normal"/>
    <w:pPr>
      <w:tabs>
        <w:tab w:val="center" w:leader="none" w:pos="4513"/>
        <w:tab w:val="right" w:leader="none" w:pos="9026"/>
      </w:tabs>
      <w:spacing w:after="0" w:lineRule="auto" w:line="240"/>
    </w:pPr>
  </w:style>
  <w:style w:type="character" w:styleId="Header Char">
    <w:name w:val="Header Char"/>
    <w:qFormat/>
    <w:basedOn w:val="Default Paragraph Font"/>
    <w:rPr>
      <w:rFonts w:ascii="Arial" w:hAnsi="Arial"/>
    </w:rPr>
  </w:style>
  <w:style w:type="paragraph" w:styleId="footer">
    <w:name w:val="footer"/>
    <w:qFormat/>
    <w:basedOn w:val="Normal"/>
    <w:pPr>
      <w:tabs>
        <w:tab w:val="center" w:leader="none" w:pos="4513"/>
        <w:tab w:val="right" w:leader="none" w:pos="9026"/>
      </w:tabs>
      <w:spacing w:after="0" w:lineRule="auto" w:line="240"/>
    </w:pPr>
  </w:style>
  <w:style w:type="character" w:styleId="Footer Char">
    <w:name w:val="Footer Char"/>
    <w:qFormat/>
    <w:basedOn w:val="Default Paragraph Font"/>
    <w:rPr>
      <w:rFonts w:ascii="Arial" w:hAnsi="Arial"/>
    </w:rPr>
  </w:style>
  <w:style w:type="character" w:styleId="Heading 3 Char">
    <w:name w:val="Heading 3 Char"/>
    <w:qFormat/>
    <w:basedOn w:val="Default Paragraph Font"/>
    <w:rPr>
      <w:b w:val="1"/>
      <w:bCs w:val="1"/>
      <w:color w:val="40D1F5"/>
      <w:rFonts w:ascii="Arial" w:hAnsi="Arial"/>
    </w:rPr>
  </w:style>
  <w:style w:type="paragraph" w:styleId="Balloon Text">
    <w:name w:val="Balloon Text"/>
    <w:qFormat/>
    <w:basedOn w:val="Normal"/>
    <w:pPr>
      <w:spacing w:after="0" w:lineRule="auto" w:line="240"/>
    </w:pPr>
    <w:rPr>
      <w:rFonts w:ascii="Tahoma" w:hAnsi="Tahoma" w:cs="Tahoma"/>
      <w:sz w:val="16"/>
      <w:szCs w:val="16"/>
    </w:rPr>
  </w:style>
  <w:style w:type="character" w:styleId="Balloon Text Char">
    <w:name w:val="Balloon Text Char"/>
    <w:qFormat/>
    <w:basedOn w:val="Default Paragraph Font"/>
    <w:rPr>
      <w:rFonts w:ascii="Tahoma" w:hAnsi="Tahoma" w:cs="Tahoma"/>
      <w:sz w:val="16"/>
      <w:szCs w:val="16"/>
    </w:rPr>
  </w:style>
  <w:style w:type="character" w:styleId="Hyperlink">
    <w:name w:val="Hyperlink"/>
    <w:qFormat/>
    <w:basedOn w:val="Default Paragraph Font"/>
    <w:rPr>
      <w:color w:val="6440A3"/>
      <w:u w:val="single"/>
    </w:rPr>
  </w:style>
  <w:style w:type="character" w:styleId="Heading 4 Char">
    <w:name w:val="Heading 4 Char"/>
    <w:qFormat/>
    <w:basedOn w:val="Default Paragraph Font"/>
    <w:rPr>
      <w:b w:val="1"/>
      <w:bCs w:val="1"/>
      <w:color w:val="3E5AA8"/>
      <w:rFonts w:ascii="Arial" w:hAnsi="Arial"/>
      <w:i w:val="1"/>
      <w:iCs w:val="1"/>
    </w:rPr>
  </w:style>
  <w:style w:type="character" w:styleId="Heading 5 Char">
    <w:name w:val="Heading 5 Char"/>
    <w:qFormat/>
    <w:basedOn w:val="Default Paragraph Font"/>
    <w:rPr>
      <w:color w:val="1F2D54"/>
      <w:rFonts w:ascii="Arial" w:hAnsi="Arial"/>
    </w:rPr>
  </w:style>
  <w:style w:type="character" w:styleId="Intense Emphasis">
    <w:name w:val="Intense Emphasis"/>
    <w:qFormat/>
    <w:basedOn w:val="Default Paragraph Font"/>
    <w:rPr>
      <w:b w:val="1"/>
      <w:bCs w:val="1"/>
      <w:color w:val="3E5AA8"/>
      <w:i w:val="1"/>
      <w:iCs w:val="1"/>
    </w:rPr>
  </w:style>
  <w:style w:type="character" w:styleId="Strong">
    <w:name w:val="Strong"/>
    <w:qFormat/>
    <w:basedOn w:val="Default Paragraph Font"/>
    <w:rPr>
      <w:b w:val="1"/>
      <w:bCs w:val="1"/>
    </w:rPr>
  </w:style>
  <w:style w:type="paragraph" w:styleId="Quote">
    <w:name w:val="Quote"/>
    <w:qFormat/>
    <w:basedOn w:val="Normal"/>
    <w:rPr>
      <w:color w:val="000000"/>
      <w:i w:val="1"/>
      <w:iCs w:val="1"/>
    </w:rPr>
  </w:style>
  <w:style w:type="character" w:styleId="Quote Char">
    <w:name w:val="Quote Char"/>
    <w:qFormat/>
    <w:basedOn w:val="Default Paragraph Font"/>
    <w:rPr>
      <w:color w:val="000000"/>
      <w:rFonts w:ascii="Arial" w:hAnsi="Arial"/>
      <w:i w:val="1"/>
      <w:iCs w:val="1"/>
    </w:rPr>
  </w:style>
  <w:style w:type="table" w:styleId="Table Grid">
    <w:name w:val="Table Grid"/>
    <w:qFormat/>
    <w:basedOn w:val="Normal Table"/>
    <w:tblPr>
      <w:tblBorders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pPr>
      <w:spacing w:after="0" w:lineRule="auto" w:line="240"/>
    </w:pPr>
  </w:style>
  <w:style w:type="paragraph" w:styleId="List Paragraph">
    <w:name w:val="List Paragraph"/>
    <w:qFormat/>
    <w:basedOn w:val="Normal"/>
    <w:pPr>
      <w:ind w:left="720"/>
      <w:contextualSpacing w:val="1"/>
    </w:pPr>
    <w:rPr>
      <w:rFonts w:ascii="Arial" w:hAnsi="Arial"/>
    </w:rPr>
  </w:style>
  <w:style w:type="character" w:styleId="annotation reference">
    <w:name w:val="annotation reference"/>
    <w:qFormat/>
    <w:basedOn w:val="Default Paragraph Font"/>
    <w:rPr>
      <w:sz w:val="16"/>
      <w:szCs w:val="16"/>
    </w:rPr>
  </w:style>
  <w:style w:type="paragraph" w:styleId="annotation text">
    <w:name w:val="annotation text"/>
    <w:qFormat/>
    <w:basedOn w:val="Normal"/>
    <w:pPr>
      <w:spacing w:lineRule="auto" w:line="240"/>
    </w:pPr>
    <w:rPr>
      <w:sz w:val="20"/>
      <w:szCs w:val="20"/>
    </w:rPr>
  </w:style>
  <w:style w:type="character" w:styleId="Comment Text Char">
    <w:name w:val="Comment Text Char"/>
    <w:qFormat/>
    <w:basedOn w:val="Default Paragraph Font"/>
    <w:rPr>
      <w:rFonts w:ascii="Arial" w:hAnsi="Arial"/>
      <w:sz w:val="20"/>
      <w:szCs w:val="20"/>
    </w:rPr>
  </w:style>
  <w:style w:type="paragraph" w:styleId="annotation subject">
    <w:name w:val="annotation subject"/>
    <w:qFormat/>
    <w:basedOn w:val="annotation text"/>
    <w:rPr>
      <w:b w:val="1"/>
      <w:bCs w:val="1"/>
    </w:rPr>
  </w:style>
  <w:style w:type="character" w:styleId="Comment Subject Char">
    <w:name w:val="Comment Subject Char"/>
    <w:qFormat/>
    <w:basedOn w:val="Comment Text Char"/>
    <w:rPr>
      <w:b w:val="1"/>
      <w:bCs w:val="1"/>
      <w:rFonts w:ascii="Arial" w:hAnsi="Arial"/>
      <w:sz w:val="20"/>
      <w:szCs w:val="20"/>
    </w:rPr>
  </w:style>
  <w:style w:type="character" w:styleId="Placeholder Text">
    <w:name w:val="Placeholder Text"/>
    <w:qFormat/>
    <w:basedOn w:val="Default Paragraph Font"/>
    <w:rPr>
      <w:color w:val="808080"/>
    </w:rPr>
  </w:style>
  <w:style w:type="character" w:styleId="Unresolved Mention">
    <w:name w:val="Unresolved Mention"/>
    <w:qFormat/>
    <w:basedOn w:val="Default Paragraph Font"/>
    <w:rPr>
      <w:shd w:val="clear" w:fill="E1DFDD"/>
      <w:color w:val="605E5C"/>
    </w:rPr>
  </w:style>
  <w:style w:type="paragraph" w:styleId="Normal 2">
    <w:name w:val="Normal 2"/>
    <w:qFormat/>
    <w:basedOn w:val="Normal"/>
    <w:pPr>
      <w:jc w:val="both"/>
      <w:ind w:left="454"/>
      <w:spacing w:after="120" w:lineRule="auto" w:line="240"/>
      <w:widowControl w:val="0"/>
    </w:pPr>
    <w:rPr>
      <w:rFonts w:cs="Times New Roman" w:eastAsia="Times New Roman"/>
    </w:rPr>
  </w:style>
  <w:style w:type="character" w:styleId="normaltextrun">
    <w:name w:val="normaltextrun"/>
    <w:qFormat/>
    <w:basedOn w:val="Default Paragraph Font"/>
  </w:style>
  <w:style w:type="character" w:styleId="FollowedHyperlink">
    <w:name w:val="FollowedHyperlink"/>
    <w:qFormat/>
    <w:basedOn w:val="Default Paragraph Font"/>
    <w:rPr>
      <w:color w:val="D2232A"/>
      <w:u w:val="single"/>
    </w:rPr>
  </w:style>
  <w:style w:type="paragraph" w:styleId="Revision">
    <w:name w:val="Revision"/>
    <w:qFormat/>
    <w:pPr>
      <w:spacing w:after="0" w:lineRule="auto" w:line="240"/>
    </w:pPr>
    <w:rPr>
      <w:rFonts w:ascii="Arial" w:hAnsi="Arial"/>
    </w:rPr>
  </w:style>
  <w:style w:type="paragraph" w:styleId="Normal (Web)">
    <w:name w:val="Normal (Web)"/>
    <w:qFormat/>
    <w:basedOn w:val="Normal"/>
    <w:pPr>
      <w:spacing w:before="100" w:beforeAutospacing="1" w:after="100" w:afterAutospacing="1" w:lineRule="auto" w:line="240"/>
    </w:pPr>
    <w:rPr>
      <w:rFonts w:ascii="Times New Roman" w:hAnsi="Times New Roman" w:cs="Times New Roman" w:eastAsia="Times New Roman"/>
      <w:sz w:val="24"/>
      <w:szCs w:val="24"/>
    </w:rPr>
  </w:style>
  <w:style w:type="character" w:styleId="Mention">
    <w:name w:val="Mention"/>
    <w:qFormat/>
    <w:basedOn w:val="Default Paragraph Font"/>
    <w:rPr>
      <w:shd w:val="clear" w:fill="E1DFDD"/>
      <w:color w:val="2B579A"/>
    </w:rPr>
  </w:style>
  <w:style w:type="paragraph" w:styleId="paragraph">
    <w:name w:val="paragraph"/>
    <w:qFormat/>
    <w:basedOn w:val="Normal"/>
    <w:pPr>
      <w:spacing w:before="100" w:beforeAutospacing="1" w:after="100" w:afterAutospacing="1" w:lineRule="auto" w:line="240"/>
    </w:pPr>
    <w:rPr>
      <w:rFonts w:ascii="Times New Roman" w:hAnsi="Times New Roman" w:cs="Times New Roman" w:eastAsia="Times New Roman"/>
      <w:sz w:val="24"/>
      <w:szCs w:val="24"/>
    </w:rPr>
  </w:style>
  <w:style w:type="character" w:styleId="eop">
    <w:name w:val="eop"/>
    <w:qFormat/>
    <w:basedOn w:val="Default Paragraph Font"/>
  </w:style>
  <w:style w:type="character" w:styleId="List Paragraph Char">
    <w:name w:val="List Paragraph Cha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uklink@xoserve.com" TargetMode="External" Id="R0214dbc194cd449e" /><Relationship Type="http://schemas.openxmlformats.org/officeDocument/2006/relationships/header" Target="header1.xml" Id="R6bac1a0b787549d0" /><Relationship Type="http://schemas.openxmlformats.org/officeDocument/2006/relationships/footer" Target="footer1.xml" Id="Rca1028f6f0334b60" /><Relationship Type="http://schemas.openxmlformats.org/officeDocument/2006/relationships/footer" Target="footer2.xml" Id="R041022bb9fc04556" /><Relationship Type="http://schemas.openxmlformats.org/officeDocument/2006/relationships/footer" Target="footer3.xml" Id="R4b8cdb96bcac4c60" /><Relationship Type="http://schemas.openxmlformats.org/officeDocument/2006/relationships/customXml" Target="/customXml/item1.xml" Id="Rcc640d7e19d94145" /><Relationship Type="http://schemas.openxmlformats.org/officeDocument/2006/relationships/customXml" Target="/customXml/item2.xml" Id="R3a33367dc391407d" /><Relationship Type="http://schemas.openxmlformats.org/officeDocument/2006/relationships/customXml" Target="/customXml/item3.xml" Id="Rb7c30f5b54504011" /><Relationship Type="http://schemas.openxmlformats.org/officeDocument/2006/relationships/customXml" Target="/customXml/item4.xml" Id="Rc539db398da84255" /><Relationship Type="http://schemas.openxmlformats.org/officeDocument/2006/relationships/styles" Target="styles.xml" Id="Rf44c07f07e1e499d" /><Relationship Type="http://schemas.openxmlformats.org/officeDocument/2006/relationships/fontTable" Target="fontTable.xml" Id="R94df94c90d12421e" /><Relationship Type="http://schemas.openxmlformats.org/officeDocument/2006/relationships/settings" Target="settings.xml" Id="R1185b400be50459b" /><Relationship Type="http://schemas.openxmlformats.org/officeDocument/2006/relationships/webSettings" Target="webSettings.xml" Id="R18ce028c90ac49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y4lyhgos.png" Id="Rfe9c7280f3884637" /></Relationships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2c805a71362c451e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itemProps2.xml" Id="R2513dd07623b412a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itemProps3.xml" Id="R78408f27cc074324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itemProps4.xml" Id="Rf53b796004204f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497C3D8F507488A9CDD43D440A310" ma:contentTypeVersion="9" ma:contentTypeDescription="Create a new document." ma:contentTypeScope="" ma:versionID="f0b7d57ef7209a77ee40aff37bb95d76">
  <xsd:schema xmlns:xsd="http://www.w3.org/2001/XMLSchema" xmlns:xs="http://www.w3.org/2001/XMLSchema" xmlns:p="http://schemas.microsoft.com/office/2006/metadata/properties" xmlns:ns2="13af0b2b-8185-4f6e-b1da-6ba5995e69fd" xmlns:ns3="103fba77-31dd-4780-83f9-c54f26c3a260" targetNamespace="http://schemas.microsoft.com/office/2006/metadata/properties" ma:root="true" ma:fieldsID="18f129e198fdc70392cb2045533f5cc8" ns2:_="" ns3:_="">
    <xsd:import namespace="13af0b2b-8185-4f6e-b1da-6ba5995e69fd"/>
    <xsd:import namespace="103fba77-31dd-4780-83f9-c54f26c3a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0b2b-8185-4f6e-b1da-6ba5995e6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fba77-31dd-4780-83f9-c54f26c3a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3fba77-31dd-4780-83f9-c54f26c3a260">
      <UserInfo>
        <DisplayName>Rachel Addison</DisplayName>
        <AccountId>42</AccountId>
        <AccountType/>
      </UserInfo>
      <UserInfo>
        <DisplayName>Karl Davidson</DisplayName>
        <AccountId>32</AccountId>
        <AccountType/>
      </UserInfo>
      <UserInfo>
        <DisplayName>Mark Barnes (National Gas)</DisplayName>
        <AccountId>36868</AccountId>
        <AccountType/>
      </UserInfo>
      <UserInfo>
        <DisplayName>Bill Goode (National Gas)</DisplayName>
        <AccountId>36884</AccountId>
        <AccountType/>
      </UserInfo>
      <UserInfo>
        <DisplayName>Saliha Gulbahar (National Gas)</DisplayName>
        <AccountId>36883</AccountId>
        <AccountType/>
      </UserInfo>
      <UserInfo>
        <DisplayName>Laura Johnson (National Gas)</DisplayName>
        <AccountId>36882</AccountId>
        <AccountType/>
      </UserInfo>
      <UserInfo>
        <DisplayName>Bradley Charles (National Gas)</DisplayName>
        <AccountId>36871</AccountId>
        <AccountType/>
      </UserInfo>
      <UserInfo>
        <DisplayName>Beverley Viney</DisplayName>
        <AccountId>22</AccountId>
        <AccountType/>
      </UserInfo>
      <UserInfo>
        <DisplayName>Hannah Reddy</DisplayName>
        <AccountId>7</AccountId>
        <AccountType/>
      </UserInfo>
      <UserInfo>
        <DisplayName>Nathan Prince</DisplayName>
        <AccountId>13</AccountId>
        <AccountType/>
      </UserInfo>
      <UserInfo>
        <DisplayName>Maneesh Dharmarajan</DisplayName>
        <AccountId>49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9C73EF-89B2-4D4E-A1A8-464E185B4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f0b2b-8185-4f6e-b1da-6ba5995e69fd"/>
    <ds:schemaRef ds:uri="103fba77-31dd-4780-83f9-c54f26c3a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844A33-58FF-4F01-AD26-69A2570B81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5FD1E4-E801-45E3-8622-5705A3614C6C}">
  <ds:schemaRefs>
    <ds:schemaRef ds:uri="http://schemas.microsoft.com/office/2006/metadata/properties"/>
    <ds:schemaRef ds:uri="http://schemas.microsoft.com/office/infopath/2007/PartnerControls"/>
    <ds:schemaRef ds:uri="558271ec-ef98-43f7-acff-e934b618dca9"/>
    <ds:schemaRef ds:uri="fffe687a-620a-42dd-b39d-872171e6e604"/>
    <ds:schemaRef ds:uri="dd9152b0-145a-40dd-93a1-5346c93baafa"/>
    <ds:schemaRef ds:uri="a3357ccd-4263-4f5b-9ad7-aa2508e713d2"/>
    <ds:schemaRef ds:uri="103fba77-31dd-4780-83f9-c54f26c3a260"/>
  </ds:schemaRefs>
</ds:datastoreItem>
</file>

<file path=customXml/itemProps4.xml><?xml version="1.0" encoding="utf-8"?>
<ds:datastoreItem xmlns:ds="http://schemas.openxmlformats.org/officeDocument/2006/customXml" ds:itemID="{10FE92D9-C373-4587-A1BF-C6A521F5E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Document .Net v.5.5.4.14</Application>
  <Company>National Grid</Company>
  <Pages>4</Pages>
  <Words>856</Words>
  <Characters>4885</Characters>
  <CharactersWithSpaces>5730</CharactersWithSpaces>
  <Lines>40</Lin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National Grid</dc:creator>
  <cp:lastModifiedBy>Kate Lancaster</cp:lastModifiedBy>
  <dcterms:created xsi:type="dcterms:W3CDTF">2025-05-09T02:40:00Z</dcterms:created>
  <dcterms:modified xsi:type="dcterms:W3CDTF">2025-05-12T09:44:00Z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0x010100302497C3D8F507488A9CDD43D440A310</vt:lpwstr>
  </property>
  <property fmtid="{D5CDD505-2E9C-101B-9397-08002B2CF9AE}" pid="3" name="Order">
    <vt:r8>400600</vt:r8>
  </property>
  <property fmtid="{D5CDD505-2E9C-101B-9397-08002B2CF9AE}" pid="4" name="ClassificationContentMarkingFooterShapeIds">
    <vt:lpwstr>61ed9800,359e3ab1,2f885d75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Public</vt:lpwstr>
  </property>
  <property fmtid="{D5CDD505-2E9C-101B-9397-08002B2CF9AE}" pid="7" name="MSIP_Label_ce7ded32-6a8c-48b8-8009-ebf9a4e0e083_Enabled">
    <vt:lpwstr>true</vt:lpwstr>
  </property>
  <property fmtid="{D5CDD505-2E9C-101B-9397-08002B2CF9AE}" pid="8" name="MSIP_Label_ce7ded32-6a8c-48b8-8009-ebf9a4e0e083_SetDate">
    <vt:lpwstr>2024-07-02T16:15:48Z</vt:lpwstr>
  </property>
  <property fmtid="{D5CDD505-2E9C-101B-9397-08002B2CF9AE}" pid="9" name="MSIP_Label_ce7ded32-6a8c-48b8-8009-ebf9a4e0e083_Method">
    <vt:lpwstr>Privileged</vt:lpwstr>
  </property>
  <property fmtid="{D5CDD505-2E9C-101B-9397-08002B2CF9AE}" pid="10" name="MSIP_Label_ce7ded32-6a8c-48b8-8009-ebf9a4e0e083_Name">
    <vt:lpwstr>Public - Public</vt:lpwstr>
  </property>
  <property fmtid="{D5CDD505-2E9C-101B-9397-08002B2CF9AE}" pid="11" name="MSIP_Label_ce7ded32-6a8c-48b8-8009-ebf9a4e0e083_SiteId">
    <vt:lpwstr>258ac4e4-146a-411e-9dc8-79a9e12fd6da</vt:lpwstr>
  </property>
  <property fmtid="{D5CDD505-2E9C-101B-9397-08002B2CF9AE}" pid="12" name="MSIP_Label_ce7ded32-6a8c-48b8-8009-ebf9a4e0e083_ActionId">
    <vt:lpwstr>04931ece-7814-405f-8c1e-671e903bc1e9</vt:lpwstr>
  </property>
  <property fmtid="{D5CDD505-2E9C-101B-9397-08002B2CF9AE}" pid="13" name="MSIP_Label_ce7ded32-6a8c-48b8-8009-ebf9a4e0e083_ContentBits">
    <vt:lpwstr>2</vt:lpwstr>
  </property>
  <property fmtid="{D5CDD505-2E9C-101B-9397-08002B2CF9AE}" pid="14" name="MSIP_Label_6b4219f1-4f00-48e0-b310-032f85269d6d_Enabled">
    <vt:lpwstr>true</vt:lpwstr>
  </property>
  <property fmtid="{D5CDD505-2E9C-101B-9397-08002B2CF9AE}" pid="15" name="MSIP_Label_6b4219f1-4f00-48e0-b310-032f85269d6d_SetDate">
    <vt:lpwstr>2024-11-13T14:13:38Z</vt:lpwstr>
  </property>
  <property fmtid="{D5CDD505-2E9C-101B-9397-08002B2CF9AE}" pid="16" name="MSIP_Label_6b4219f1-4f00-48e0-b310-032f85269d6d_Method">
    <vt:lpwstr>Privileged</vt:lpwstr>
  </property>
  <property fmtid="{D5CDD505-2E9C-101B-9397-08002B2CF9AE}" pid="17" name="MSIP_Label_6b4219f1-4f00-48e0-b310-032f85269d6d_Name">
    <vt:lpwstr>Official</vt:lpwstr>
  </property>
  <property fmtid="{D5CDD505-2E9C-101B-9397-08002B2CF9AE}" pid="18" name="MSIP_Label_6b4219f1-4f00-48e0-b310-032f85269d6d_SiteId">
    <vt:lpwstr>b5d83618-97ea-48ec-b0be-8d4a7d678322</vt:lpwstr>
  </property>
  <property fmtid="{D5CDD505-2E9C-101B-9397-08002B2CF9AE}" pid="19" name="MSIP_Label_6b4219f1-4f00-48e0-b310-032f85269d6d_ActionId">
    <vt:lpwstr>6e4f41dd-2c3f-4ce3-ac6d-4333a515d34c</vt:lpwstr>
  </property>
  <property fmtid="{D5CDD505-2E9C-101B-9397-08002B2CF9AE}" pid="20" name="MSIP_Label_6b4219f1-4f00-48e0-b310-032f85269d6d_ContentBits">
    <vt:lpwstr>0</vt:lpwstr>
  </property>
</Properties>
</file>