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03B3" w14:textId="77777777" w:rsidR="00EA5A7C" w:rsidRPr="00DE4418" w:rsidRDefault="00EA5A7C" w:rsidP="00EA5A7C">
      <w:pPr>
        <w:jc w:val="center"/>
        <w:rPr>
          <w:sz w:val="32"/>
          <w:szCs w:val="32"/>
        </w:rPr>
      </w:pPr>
    </w:p>
    <w:p w14:paraId="4004C4FE" w14:textId="77777777" w:rsidR="00EA5A7C" w:rsidRPr="00DE4418" w:rsidRDefault="00EA5A7C" w:rsidP="00EA5A7C">
      <w:pPr>
        <w:jc w:val="center"/>
        <w:rPr>
          <w:sz w:val="32"/>
          <w:szCs w:val="32"/>
        </w:rPr>
      </w:pPr>
    </w:p>
    <w:p w14:paraId="12060B62" w14:textId="4C9C2B77" w:rsidR="00DE4418" w:rsidRPr="00EA5A7C" w:rsidRDefault="00246426" w:rsidP="00681903">
      <w:pPr>
        <w:pStyle w:val="Title"/>
        <w:rPr>
          <w:rFonts w:ascii="Century Gothic" w:hAnsi="Century Gothic"/>
        </w:rPr>
      </w:pPr>
      <w:r>
        <w:rPr>
          <w:rFonts w:ascii="Century Gothic" w:hAnsi="Century Gothic"/>
        </w:rPr>
        <w:t xml:space="preserve">Detailed Design </w:t>
      </w:r>
      <w:r w:rsidR="001C09A5">
        <w:rPr>
          <w:rFonts w:ascii="Century Gothic" w:hAnsi="Century Gothic"/>
        </w:rPr>
        <w:t>Change Pack</w:t>
      </w:r>
    </w:p>
    <w:p w14:paraId="0CEF708B" w14:textId="5EFF848B" w:rsidR="00DE4418" w:rsidRPr="00EA5A7C" w:rsidRDefault="00B01CC9" w:rsidP="00EA5A7C">
      <w:pPr>
        <w:pStyle w:val="Heading1"/>
      </w:pPr>
      <w:r>
        <w:t>Communication detail</w:t>
      </w:r>
    </w:p>
    <w:tbl>
      <w:tblPr>
        <w:tblStyle w:val="ListTable3"/>
        <w:tblW w:w="9093" w:type="dxa"/>
        <w:tblLook w:val="0480" w:firstRow="0" w:lastRow="0" w:firstColumn="1" w:lastColumn="0" w:noHBand="0" w:noVBand="1"/>
      </w:tblPr>
      <w:tblGrid>
        <w:gridCol w:w="2830"/>
        <w:gridCol w:w="6263"/>
      </w:tblGrid>
      <w:tr w:rsidR="00313AFC" w:rsidRPr="00CE732A" w14:paraId="01BD808F" w14:textId="77777777" w:rsidTr="00313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75C8EF0D" w14:textId="5E6DA09E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bookmarkStart w:id="0" w:name="_Hlk204004886"/>
            <w:r w:rsidRPr="00787779">
              <w:rPr>
                <w:b w:val="0"/>
                <w:bCs w:val="0"/>
                <w:color w:val="FFFFFF"/>
              </w:rPr>
              <w:t>Comm Reference: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</w:tcPr>
          <w:p w14:paraId="3887BF68" w14:textId="608E0D8B" w:rsidR="00A86D70" w:rsidRPr="00CE732A" w:rsidRDefault="00D17926" w:rsidP="00A86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</w:rPr>
            </w:pPr>
            <w:r w:rsidRPr="00D17926">
              <w:rPr>
                <w:color w:val="212133" w:themeColor="text1"/>
              </w:rPr>
              <w:t>3425.3 - VO - KG</w:t>
            </w:r>
          </w:p>
        </w:tc>
      </w:tr>
      <w:tr w:rsidR="00A86D70" w:rsidRPr="00CE732A" w14:paraId="7B35BCF1" w14:textId="77777777" w:rsidTr="0037676E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5DF99EF3" w14:textId="5661034A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Comm Title: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</w:tcPr>
          <w:p w14:paraId="4C53C88A" w14:textId="5EA7687D" w:rsidR="00A86D70" w:rsidRPr="00E9720D" w:rsidRDefault="00F75BEE" w:rsidP="00B44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33" w:themeColor="text1"/>
              </w:rPr>
            </w:pPr>
            <w:r w:rsidRPr="00E711AF">
              <w:rPr>
                <w:rFonts w:cs="Arial"/>
              </w:rPr>
              <w:t>XRN5914 Amend the Code Cut-Off Date to a Rolling Period (Mod0886) &amp; XRN5922 Shorten the current code cut-off date (or Line in the Sand) from a 3 to 4-year period to a 2 to 3-year period (Mod 0896)</w:t>
            </w:r>
          </w:p>
        </w:tc>
      </w:tr>
      <w:tr w:rsidR="00A86D70" w:rsidRPr="00CE732A" w14:paraId="5715856A" w14:textId="77777777" w:rsidTr="00376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579E6A0D" w14:textId="62C808D8" w:rsidR="00A86D70" w:rsidRPr="00631E08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631E08">
              <w:rPr>
                <w:b w:val="0"/>
                <w:bCs w:val="0"/>
                <w:color w:val="FFFFFF"/>
              </w:rPr>
              <w:t>Comm Date:</w:t>
            </w:r>
          </w:p>
        </w:tc>
        <w:sdt>
          <w:sdtPr>
            <w:rPr>
              <w:rFonts w:cs="Calibri"/>
            </w:rPr>
            <w:id w:val="738138613"/>
            <w:date w:fullDate="2025-10-13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63" w:type="dxa"/>
                <w:tcBorders>
                  <w:left w:val="single" w:sz="4" w:space="0" w:color="212133" w:themeColor="text1"/>
                  <w:right w:val="single" w:sz="4" w:space="0" w:color="212133" w:themeColor="text1"/>
                </w:tcBorders>
              </w:tcPr>
              <w:p w14:paraId="73576257" w14:textId="2CF1E52F" w:rsidR="00A86D70" w:rsidRPr="00631E08" w:rsidRDefault="00D17926" w:rsidP="00A86D7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12133" w:themeColor="text1"/>
                  </w:rPr>
                </w:pPr>
                <w:r>
                  <w:rPr>
                    <w:rFonts w:cs="Calibri"/>
                  </w:rPr>
                  <w:t>13/10/2025</w:t>
                </w:r>
              </w:p>
            </w:tc>
          </w:sdtContent>
        </w:sdt>
      </w:tr>
      <w:bookmarkEnd w:id="0"/>
    </w:tbl>
    <w:p w14:paraId="2BFBCB52" w14:textId="77777777" w:rsidR="00DE4418" w:rsidRPr="00EA5A7C" w:rsidRDefault="00DE4418" w:rsidP="00681903"/>
    <w:p w14:paraId="0C52EB01" w14:textId="4F23AF32" w:rsidR="00A86D70" w:rsidRDefault="00B01CC9" w:rsidP="00A86D70">
      <w:pPr>
        <w:pStyle w:val="Heading1"/>
      </w:pPr>
      <w:r>
        <w:t>Change Representation</w:t>
      </w:r>
    </w:p>
    <w:tbl>
      <w:tblPr>
        <w:tblStyle w:val="ListTable3"/>
        <w:tblW w:w="9093" w:type="dxa"/>
        <w:tblLook w:val="0480" w:firstRow="0" w:lastRow="0" w:firstColumn="1" w:lastColumn="0" w:noHBand="0" w:noVBand="1"/>
      </w:tblPr>
      <w:tblGrid>
        <w:gridCol w:w="2830"/>
        <w:gridCol w:w="6263"/>
      </w:tblGrid>
      <w:tr w:rsidR="00313AFC" w:rsidRPr="00CE732A" w14:paraId="46EF9A5A" w14:textId="77777777" w:rsidTr="00313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5FE01D72" w14:textId="002C9D53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Action Required: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</w:tcPr>
          <w:p w14:paraId="33D67FBF" w14:textId="7FCB4D97" w:rsidR="00A86D70" w:rsidRPr="00CE732A" w:rsidRDefault="001D5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</w:rPr>
            </w:pPr>
            <w:r>
              <w:rPr>
                <w:color w:val="212133" w:themeColor="text1"/>
              </w:rPr>
              <w:t>For Representation</w:t>
            </w:r>
          </w:p>
        </w:tc>
      </w:tr>
      <w:tr w:rsidR="00A86D70" w:rsidRPr="00CE732A" w14:paraId="1442C3AB" w14:textId="77777777" w:rsidTr="00F86495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710151F9" w14:textId="46DC711B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Close Out Date: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</w:tcPr>
          <w:p w14:paraId="5AB2B125" w14:textId="63310944" w:rsidR="00A86D70" w:rsidRPr="00CE732A" w:rsidRDefault="00A64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33" w:themeColor="text1"/>
              </w:rPr>
            </w:pPr>
            <w:r>
              <w:rPr>
                <w:color w:val="212133" w:themeColor="text1"/>
              </w:rPr>
              <w:t>27/10/25</w:t>
            </w:r>
          </w:p>
        </w:tc>
      </w:tr>
    </w:tbl>
    <w:p w14:paraId="240A8C7A" w14:textId="77777777" w:rsidR="00A86D70" w:rsidRDefault="00A86D70" w:rsidP="00A86D70"/>
    <w:p w14:paraId="56BA3512" w14:textId="0E244916" w:rsidR="00A86D70" w:rsidRDefault="00A86D70" w:rsidP="00A86D70">
      <w:pPr>
        <w:pStyle w:val="Heading1"/>
      </w:pPr>
      <w:r>
        <w:t xml:space="preserve">Change </w:t>
      </w:r>
      <w:r w:rsidR="00787779">
        <w:t>Detail</w:t>
      </w:r>
    </w:p>
    <w:tbl>
      <w:tblPr>
        <w:tblStyle w:val="ListTable3"/>
        <w:tblW w:w="9093" w:type="dxa"/>
        <w:tblLook w:val="0480" w:firstRow="0" w:lastRow="0" w:firstColumn="1" w:lastColumn="0" w:noHBand="0" w:noVBand="1"/>
      </w:tblPr>
      <w:tblGrid>
        <w:gridCol w:w="2830"/>
        <w:gridCol w:w="6263"/>
      </w:tblGrid>
      <w:tr w:rsidR="00313AFC" w:rsidRPr="00CE732A" w14:paraId="5553E9FD" w14:textId="77777777" w:rsidTr="00F86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79D0F2C9" w14:textId="2757629E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Xoserve reference N</w:t>
            </w:r>
            <w:r w:rsidR="00787779" w:rsidRPr="00787779">
              <w:rPr>
                <w:b w:val="0"/>
                <w:bCs w:val="0"/>
                <w:color w:val="FFFFFF"/>
              </w:rPr>
              <w:t>umber</w:t>
            </w:r>
            <w:r w:rsidRPr="00787779">
              <w:rPr>
                <w:b w:val="0"/>
                <w:bCs w:val="0"/>
                <w:color w:val="FFFFFF"/>
              </w:rPr>
              <w:t>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</w:tcPr>
          <w:p w14:paraId="5FFF0446" w14:textId="16F03EF1" w:rsidR="00A86D70" w:rsidRPr="009F2DC4" w:rsidRDefault="00B3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Pr="00E711AF">
                <w:rPr>
                  <w:rStyle w:val="Hyperlink"/>
                </w:rPr>
                <w:t>XRN5914</w:t>
              </w:r>
            </w:hyperlink>
            <w:r w:rsidR="006E0F04" w:rsidRPr="004E3475">
              <w:t xml:space="preserve"> and</w:t>
            </w:r>
            <w:r w:rsidRPr="009F2DC4">
              <w:t xml:space="preserve"> </w:t>
            </w:r>
            <w:hyperlink r:id="rId12" w:history="1">
              <w:r w:rsidRPr="00E711AF">
                <w:rPr>
                  <w:rStyle w:val="Hyperlink"/>
                </w:rPr>
                <w:t>XRN5922</w:t>
              </w:r>
            </w:hyperlink>
          </w:p>
        </w:tc>
      </w:tr>
      <w:tr w:rsidR="007E3E11" w:rsidRPr="00CE732A" w14:paraId="7E2848B9" w14:textId="77777777" w:rsidTr="00F86495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3B391C74" w14:textId="45DC9823" w:rsidR="007E3E11" w:rsidRPr="007E3E11" w:rsidRDefault="007E3E11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E3E11">
              <w:rPr>
                <w:b w:val="0"/>
                <w:bCs w:val="0"/>
                <w:color w:val="FFFFFF"/>
              </w:rPr>
              <w:t>Change Class: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</w:tcPr>
          <w:p w14:paraId="19055F5E" w14:textId="4A2D15C8" w:rsidR="007E3E11" w:rsidRPr="00CE732A" w:rsidRDefault="009C6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Non-</w:t>
            </w:r>
            <w:r w:rsidR="00E41699">
              <w:t>Functional</w:t>
            </w:r>
          </w:p>
        </w:tc>
      </w:tr>
      <w:tr w:rsidR="00C977E1" w:rsidRPr="00CE732A" w14:paraId="05B58F16" w14:textId="77777777" w:rsidTr="00F86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0F4472B8" w14:textId="37951E59" w:rsidR="00C977E1" w:rsidRPr="00CE732A" w:rsidRDefault="00C977E1" w:rsidP="00C977E1">
            <w:pPr>
              <w:jc w:val="right"/>
              <w:rPr>
                <w:b w:val="0"/>
                <w:bCs w:val="0"/>
                <w:color w:val="FFFFFF"/>
              </w:rPr>
            </w:pPr>
            <w:r>
              <w:rPr>
                <w:b w:val="0"/>
                <w:bCs w:val="0"/>
                <w:color w:val="FFFFFF"/>
              </w:rPr>
              <w:t>*ChMC Constituency Impacted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</w:tcPr>
          <w:p w14:paraId="2FDDD884" w14:textId="77777777" w:rsidR="00C977E1" w:rsidRDefault="00C977E1" w:rsidP="00C97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Shippers,</w:t>
            </w:r>
          </w:p>
          <w:p w14:paraId="6CC8166B" w14:textId="77777777" w:rsidR="00C977E1" w:rsidRPr="002620A0" w:rsidRDefault="00C977E1" w:rsidP="00C97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20A0">
              <w:t>Distribution Networks (DNOs)</w:t>
            </w:r>
          </w:p>
          <w:p w14:paraId="6F633957" w14:textId="77777777" w:rsidR="00C977E1" w:rsidRDefault="00C977E1" w:rsidP="00C97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20A0">
              <w:t>Independent Gas Transporters (IGTs)</w:t>
            </w:r>
          </w:p>
          <w:p w14:paraId="4FF1AE39" w14:textId="2DD9F6DD" w:rsidR="00AB0231" w:rsidRPr="00CE732A" w:rsidRDefault="006E0F04" w:rsidP="00A969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922">
              <w:rPr>
                <w:sz w:val="16"/>
                <w:szCs w:val="16"/>
              </w:rPr>
              <w:t>*Assumed impacted parties of the proposed change, all parties are encouraged to review</w:t>
            </w:r>
          </w:p>
        </w:tc>
      </w:tr>
      <w:tr w:rsidR="005B2D5C" w:rsidRPr="00CE732A" w14:paraId="4C3EB150" w14:textId="77777777" w:rsidTr="00F86495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213EF252" w14:textId="26CD688B" w:rsidR="005B2D5C" w:rsidRPr="00CE732A" w:rsidRDefault="005B2D5C" w:rsidP="005B2D5C">
            <w:pPr>
              <w:jc w:val="right"/>
              <w:rPr>
                <w:b w:val="0"/>
                <w:bCs w:val="0"/>
                <w:color w:val="FFFFFF"/>
              </w:rPr>
            </w:pPr>
            <w:r>
              <w:rPr>
                <w:b w:val="0"/>
                <w:bCs w:val="0"/>
                <w:color w:val="FFFFFF"/>
              </w:rPr>
              <w:t>Change Owner</w:t>
            </w:r>
            <w:r w:rsidRPr="00787779">
              <w:rPr>
                <w:b w:val="0"/>
                <w:bCs w:val="0"/>
                <w:color w:val="FFFFFF"/>
              </w:rPr>
              <w:t>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</w:tcPr>
          <w:p w14:paraId="06E2F787" w14:textId="65946A8D" w:rsidR="005B2D5C" w:rsidRPr="00CE732A" w:rsidRDefault="005B2D5C" w:rsidP="005B2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>
              <w:r w:rsidRPr="001E1BD0">
                <w:rPr>
                  <w:rStyle w:val="Hyperlink"/>
                </w:rPr>
                <w:t>uklinkdelivery@xoserve.com</w:t>
              </w:r>
            </w:hyperlink>
          </w:p>
        </w:tc>
      </w:tr>
      <w:tr w:rsidR="005B2D5C" w:rsidRPr="00CE732A" w14:paraId="340AFDD1" w14:textId="77777777" w:rsidTr="00F86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5C457A47" w14:textId="107D5296" w:rsidR="005B2D5C" w:rsidRDefault="005B2D5C" w:rsidP="005B2D5C">
            <w:pPr>
              <w:jc w:val="right"/>
              <w:rPr>
                <w:b w:val="0"/>
                <w:bCs w:val="0"/>
                <w:color w:val="FFFFFF"/>
              </w:rPr>
            </w:pPr>
            <w:r w:rsidRPr="00B30513">
              <w:rPr>
                <w:b w:val="0"/>
                <w:bCs w:val="0"/>
                <w:color w:val="FFFFFF"/>
              </w:rPr>
              <w:t>Background and Context: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</w:tcPr>
          <w:p w14:paraId="0CAFAC5D" w14:textId="19AB6E68" w:rsidR="008F61CD" w:rsidRPr="00224E10" w:rsidRDefault="008F61CD" w:rsidP="008F6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4E10">
              <w:rPr>
                <w:b/>
                <w:bCs/>
              </w:rPr>
              <w:t>XRN5914</w:t>
            </w:r>
            <w:r w:rsidRPr="00224E10">
              <w:t xml:space="preserve"> has been raised to deliver the requirements outlined in </w:t>
            </w:r>
            <w:hyperlink r:id="rId14" w:history="1">
              <w:r w:rsidRPr="00B15C9E">
                <w:rPr>
                  <w:b/>
                  <w:bCs/>
                </w:rPr>
                <w:t>Modification 0886</w:t>
              </w:r>
              <w:r w:rsidRPr="00224E10">
                <w:t xml:space="preserve"> Amend the Code Cut-Off Date to a Rolling Period</w:t>
              </w:r>
            </w:hyperlink>
            <w:r w:rsidRPr="00224E10">
              <w:t>.</w:t>
            </w:r>
          </w:p>
          <w:p w14:paraId="4A74301F" w14:textId="77777777" w:rsidR="008F61CD" w:rsidRDefault="008F61CD" w:rsidP="008F6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66E1E9" w14:textId="464A2600" w:rsidR="008F61CD" w:rsidRPr="00224E10" w:rsidRDefault="008F61CD" w:rsidP="008F6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5C9E">
              <w:rPr>
                <w:b/>
                <w:bCs/>
              </w:rPr>
              <w:t>Modification 0886</w:t>
            </w:r>
            <w:r w:rsidRPr="00224E10">
              <w:t xml:space="preserve"> seeks to amend the Code Cut</w:t>
            </w:r>
            <w:r w:rsidR="00B4673E">
              <w:t>-</w:t>
            </w:r>
            <w:r w:rsidRPr="00224E10">
              <w:t xml:space="preserve">Off </w:t>
            </w:r>
            <w:r w:rsidR="00445D81">
              <w:t>D</w:t>
            </w:r>
            <w:r w:rsidRPr="00224E10">
              <w:t>ate from an annual change on the 1</w:t>
            </w:r>
            <w:r w:rsidRPr="00E711AF">
              <w:rPr>
                <w:vertAlign w:val="superscript"/>
              </w:rPr>
              <w:t>st</w:t>
            </w:r>
            <w:r w:rsidR="009F2DC4">
              <w:t xml:space="preserve"> </w:t>
            </w:r>
            <w:r w:rsidRPr="00224E10">
              <w:t xml:space="preserve">of April every year, to a monthly </w:t>
            </w:r>
            <w:r w:rsidR="00E87D2F">
              <w:t>change</w:t>
            </w:r>
            <w:r w:rsidRPr="00224E10">
              <w:t xml:space="preserve"> which is effective on the 1</w:t>
            </w:r>
            <w:r w:rsidRPr="00E711AF">
              <w:rPr>
                <w:vertAlign w:val="superscript"/>
              </w:rPr>
              <w:t>st</w:t>
            </w:r>
            <w:r w:rsidR="00E87D2F">
              <w:t xml:space="preserve"> </w:t>
            </w:r>
            <w:r w:rsidRPr="00224E10">
              <w:t xml:space="preserve">calendar day of each month. </w:t>
            </w:r>
          </w:p>
          <w:p w14:paraId="6AB30AB2" w14:textId="3E98EEB8" w:rsidR="00FE7ABE" w:rsidRDefault="008F61CD" w:rsidP="00FE7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4E10">
              <w:lastRenderedPageBreak/>
              <w:t xml:space="preserve">Other than a move to a monthly rolling Code Cut-Off </w:t>
            </w:r>
            <w:r w:rsidR="00445D81">
              <w:t>D</w:t>
            </w:r>
            <w:r w:rsidRPr="00224E10">
              <w:t xml:space="preserve">ate, all other existing rules are to remain the same. </w:t>
            </w:r>
          </w:p>
          <w:p w14:paraId="0FDD3E3A" w14:textId="77777777" w:rsidR="00FF3282" w:rsidRDefault="00FF3282" w:rsidP="00FE7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ACA4EE" w14:textId="3A74047F" w:rsidR="00FE7ABE" w:rsidRPr="00224E10" w:rsidRDefault="00FE7ABE" w:rsidP="00FE7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4E10">
              <w:t>In particular:</w:t>
            </w:r>
          </w:p>
          <w:p w14:paraId="4E402A6F" w14:textId="77777777" w:rsidR="00FE7ABE" w:rsidRPr="00224E10" w:rsidRDefault="00FE7ABE" w:rsidP="00FE7AB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4E10">
              <w:t xml:space="preserve">The Estimated Read process outlined in TPD M 5.4.5 will remain an annual process. </w:t>
            </w:r>
          </w:p>
          <w:p w14:paraId="0EA8B45A" w14:textId="77777777" w:rsidR="00FE7ABE" w:rsidRPr="00224E10" w:rsidRDefault="00FE7ABE" w:rsidP="00FE7AB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4E10">
              <w:t>The Customer Settlement Error Claims process outlined in TPD E 1.3.8 will continue to apply as it does now.</w:t>
            </w:r>
          </w:p>
          <w:p w14:paraId="0620E278" w14:textId="77777777" w:rsidR="00AC5E09" w:rsidRDefault="00AC5E09" w:rsidP="00FE7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2AE99A" w14:textId="4EF042D7" w:rsidR="005D2228" w:rsidRDefault="005D2228" w:rsidP="00E7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713D">
              <w:t xml:space="preserve">UNC Modification </w:t>
            </w:r>
            <w:r>
              <w:t>0</w:t>
            </w:r>
            <w:r w:rsidRPr="00E3713D">
              <w:t>8</w:t>
            </w:r>
            <w:r>
              <w:t>86</w:t>
            </w:r>
            <w:r w:rsidRPr="00E3713D">
              <w:t xml:space="preserve"> documentation can be found </w:t>
            </w:r>
            <w:hyperlink r:id="rId15">
              <w:r w:rsidRPr="00E3713D">
                <w:rPr>
                  <w:rStyle w:val="Hyperlink"/>
                </w:rPr>
                <w:t>here</w:t>
              </w:r>
            </w:hyperlink>
            <w:r w:rsidR="00451C09">
              <w:t>.</w:t>
            </w:r>
          </w:p>
          <w:p w14:paraId="584BE3AD" w14:textId="77777777" w:rsidR="005D2228" w:rsidRPr="00224E10" w:rsidRDefault="005D2228" w:rsidP="00FE7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9AB801" w14:textId="2073E11D" w:rsidR="00FE7ABE" w:rsidRPr="00224E10" w:rsidRDefault="00FE7ABE" w:rsidP="00FE7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5C9E">
              <w:rPr>
                <w:b/>
                <w:bCs/>
              </w:rPr>
              <w:t>XRN5922</w:t>
            </w:r>
            <w:r w:rsidRPr="00224E10">
              <w:t xml:space="preserve"> has been raised to deliver the </w:t>
            </w:r>
            <w:r>
              <w:t>c</w:t>
            </w:r>
            <w:r w:rsidRPr="00224E10">
              <w:t xml:space="preserve">entral </w:t>
            </w:r>
            <w:r>
              <w:t>s</w:t>
            </w:r>
            <w:r w:rsidRPr="00224E10">
              <w:t xml:space="preserve">ystem changes required </w:t>
            </w:r>
            <w:proofErr w:type="gramStart"/>
            <w:r w:rsidRPr="00224E10">
              <w:t>as</w:t>
            </w:r>
            <w:r w:rsidR="00981728">
              <w:t xml:space="preserve"> a result of</w:t>
            </w:r>
            <w:proofErr w:type="gramEnd"/>
            <w:r w:rsidRPr="00224E10">
              <w:t xml:space="preserve"> </w:t>
            </w:r>
            <w:hyperlink r:id="rId16" w:history="1">
              <w:r w:rsidRPr="00224E10">
                <w:t xml:space="preserve">UNC </w:t>
              </w:r>
              <w:r w:rsidRPr="00B15C9E">
                <w:rPr>
                  <w:b/>
                  <w:bCs/>
                </w:rPr>
                <w:t>Modification 0896</w:t>
              </w:r>
            </w:hyperlink>
            <w:r w:rsidRPr="00224E10">
              <w:t>.</w:t>
            </w:r>
          </w:p>
          <w:p w14:paraId="6291FF63" w14:textId="77777777" w:rsidR="00FE7ABE" w:rsidRDefault="00FE7ABE" w:rsidP="00FE7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5FF7114" w14:textId="16DFD0FE" w:rsidR="00FE7ABE" w:rsidRPr="00224E10" w:rsidRDefault="00FE7ABE" w:rsidP="00FE7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5C9E">
              <w:rPr>
                <w:b/>
                <w:bCs/>
              </w:rPr>
              <w:t>Modification 0896</w:t>
            </w:r>
            <w:r w:rsidRPr="00224E10">
              <w:t xml:space="preserve"> seeks to </w:t>
            </w:r>
            <w:r w:rsidR="00981728">
              <w:t>s</w:t>
            </w:r>
            <w:r w:rsidRPr="00224E10">
              <w:t>horten the current Code Cut</w:t>
            </w:r>
            <w:r w:rsidR="00F13F00">
              <w:t xml:space="preserve"> </w:t>
            </w:r>
            <w:r w:rsidRPr="00224E10">
              <w:t xml:space="preserve">Off Date (or Line in the Sand) from a three to four (3 to 4) year period to a two to three (2 to 3) year period. This will mean there will be a </w:t>
            </w:r>
            <w:proofErr w:type="gramStart"/>
            <w:r w:rsidRPr="00224E10">
              <w:t>2</w:t>
            </w:r>
            <w:r w:rsidR="00981728">
              <w:t xml:space="preserve"> </w:t>
            </w:r>
            <w:r w:rsidRPr="00224E10">
              <w:t>year</w:t>
            </w:r>
            <w:proofErr w:type="gramEnd"/>
            <w:r w:rsidRPr="00224E10">
              <w:t xml:space="preserve"> jump in the Code Cut</w:t>
            </w:r>
            <w:r w:rsidR="00F13F00">
              <w:t xml:space="preserve"> </w:t>
            </w:r>
            <w:r w:rsidRPr="00224E10">
              <w:t xml:space="preserve">Off Date in the initial year of implementation. </w:t>
            </w:r>
          </w:p>
          <w:p w14:paraId="03A1C644" w14:textId="77777777" w:rsidR="00FE7ABE" w:rsidRPr="00224E10" w:rsidRDefault="00FE7ABE" w:rsidP="00FE7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B44E4D" w14:textId="0B0DF255" w:rsidR="00FE7ABE" w:rsidRDefault="00FE7ABE" w:rsidP="00E7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713D">
              <w:t xml:space="preserve">UNC Modification </w:t>
            </w:r>
            <w:r>
              <w:t>0</w:t>
            </w:r>
            <w:r w:rsidRPr="00E3713D">
              <w:t>8</w:t>
            </w:r>
            <w:r>
              <w:t>96</w:t>
            </w:r>
            <w:r w:rsidRPr="00E3713D">
              <w:t xml:space="preserve"> documentation can be found </w:t>
            </w:r>
            <w:hyperlink r:id="rId17">
              <w:r w:rsidRPr="00E3713D">
                <w:rPr>
                  <w:rStyle w:val="Hyperlink"/>
                </w:rPr>
                <w:t>here</w:t>
              </w:r>
            </w:hyperlink>
            <w:r w:rsidR="00451C09">
              <w:t>.</w:t>
            </w:r>
          </w:p>
          <w:p w14:paraId="13F5A0E2" w14:textId="232CC354" w:rsidR="008F61CD" w:rsidRDefault="008F61CD" w:rsidP="008F6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70D792" w14:textId="77777777" w:rsidR="005B2D5C" w:rsidRPr="00CE732A" w:rsidRDefault="005B2D5C" w:rsidP="005B2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B4C3C83" w14:textId="77777777" w:rsidR="00A86D70" w:rsidRDefault="00A86D70" w:rsidP="00A86D70"/>
    <w:p w14:paraId="651BBC8E" w14:textId="72DFA802" w:rsidR="00A86D70" w:rsidRDefault="007B562C" w:rsidP="006F6423">
      <w:pPr>
        <w:pStyle w:val="Heading1"/>
      </w:pPr>
      <w:r w:rsidRPr="007B562C">
        <w:t>Change Impact Assessment Dashboard</w:t>
      </w:r>
    </w:p>
    <w:tbl>
      <w:tblPr>
        <w:tblStyle w:val="ListTable3"/>
        <w:tblW w:w="9093" w:type="dxa"/>
        <w:tblLook w:val="0480" w:firstRow="0" w:lastRow="0" w:firstColumn="1" w:lastColumn="0" w:noHBand="0" w:noVBand="1"/>
      </w:tblPr>
      <w:tblGrid>
        <w:gridCol w:w="2830"/>
        <w:gridCol w:w="6263"/>
      </w:tblGrid>
      <w:tr w:rsidR="00035D7A" w:rsidRPr="00246DAC" w14:paraId="44062A7D" w14:textId="77777777" w:rsidTr="004F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23F8E1CC" w14:textId="69A15E73" w:rsidR="0011248D" w:rsidRPr="0011248D" w:rsidRDefault="0011248D" w:rsidP="0011248D">
            <w:pPr>
              <w:jc w:val="right"/>
              <w:rPr>
                <w:b w:val="0"/>
                <w:bCs w:val="0"/>
                <w:color w:val="FFFFFF"/>
              </w:rPr>
            </w:pPr>
            <w:r w:rsidRPr="0011248D">
              <w:rPr>
                <w:rFonts w:cs="Calibri"/>
                <w:b w:val="0"/>
                <w:bCs w:val="0"/>
                <w:color w:val="FFFFFF"/>
                <w:szCs w:val="20"/>
              </w:rPr>
              <w:t>Functional:</w:t>
            </w:r>
          </w:p>
        </w:tc>
        <w:tc>
          <w:tcPr>
            <w:tcW w:w="0" w:type="dxa"/>
            <w:tcBorders>
              <w:left w:val="single" w:sz="4" w:space="0" w:color="212133" w:themeColor="text1"/>
              <w:right w:val="single" w:sz="4" w:space="0" w:color="212133" w:themeColor="text1"/>
            </w:tcBorders>
          </w:tcPr>
          <w:p w14:paraId="1DFB129F" w14:textId="7A8361DF" w:rsidR="0011248D" w:rsidRPr="00246DAC" w:rsidRDefault="009C6000" w:rsidP="00112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DC1">
              <w:t>None</w:t>
            </w:r>
          </w:p>
        </w:tc>
      </w:tr>
      <w:tr w:rsidR="0011248D" w:rsidRPr="00246DAC" w14:paraId="507FCE20" w14:textId="77777777" w:rsidTr="004F2DC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3B98D740" w14:textId="225F9605" w:rsidR="0011248D" w:rsidRPr="0011248D" w:rsidRDefault="0011248D" w:rsidP="0011248D">
            <w:pPr>
              <w:jc w:val="right"/>
              <w:rPr>
                <w:b w:val="0"/>
                <w:bCs w:val="0"/>
                <w:color w:val="FFFFFF"/>
              </w:rPr>
            </w:pPr>
            <w:r w:rsidRPr="0011248D">
              <w:rPr>
                <w:rFonts w:cs="Calibri"/>
                <w:b w:val="0"/>
                <w:bCs w:val="0"/>
                <w:color w:val="FFFFFF"/>
                <w:szCs w:val="20"/>
              </w:rPr>
              <w:t>Non-Functional: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</w:tcPr>
          <w:p w14:paraId="718683EB" w14:textId="61982491" w:rsidR="0011248D" w:rsidRPr="00246DAC" w:rsidRDefault="00E05FB6" w:rsidP="00112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Configuration Parameter Updates for Code </w:t>
            </w:r>
            <w:r w:rsidR="00180664">
              <w:t>Cut-off</w:t>
            </w:r>
            <w:r>
              <w:t xml:space="preserve"> Date</w:t>
            </w:r>
            <w:r w:rsidR="00891D25">
              <w:t>, Data Archiving rules</w:t>
            </w:r>
          </w:p>
        </w:tc>
      </w:tr>
      <w:tr w:rsidR="005A75EE" w:rsidRPr="00246DAC" w14:paraId="43B4A525" w14:textId="77777777" w:rsidTr="004F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52136FED" w14:textId="480AF197" w:rsidR="005A75EE" w:rsidRPr="0011248D" w:rsidRDefault="005A75EE" w:rsidP="005A75EE">
            <w:pPr>
              <w:jc w:val="right"/>
              <w:rPr>
                <w:b w:val="0"/>
                <w:bCs w:val="0"/>
                <w:color w:val="FFFFFF"/>
              </w:rPr>
            </w:pPr>
            <w:r w:rsidRPr="0011248D">
              <w:rPr>
                <w:rFonts w:cs="Calibri"/>
                <w:b w:val="0"/>
                <w:bCs w:val="0"/>
                <w:color w:val="FFFFFF"/>
                <w:szCs w:val="20"/>
              </w:rPr>
              <w:t>Application: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</w:tcPr>
          <w:p w14:paraId="4EB9A9D1" w14:textId="527C8EA0" w:rsidR="005A75EE" w:rsidRPr="00246DAC" w:rsidRDefault="005A75EE" w:rsidP="005A7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UK Link (SAP ISU), CMS</w:t>
            </w:r>
            <w:r w:rsidR="00422662">
              <w:t xml:space="preserve"> and SAP BW Reports</w:t>
            </w:r>
          </w:p>
        </w:tc>
      </w:tr>
      <w:tr w:rsidR="005A75EE" w:rsidRPr="00246DAC" w14:paraId="3C6E6695" w14:textId="77777777" w:rsidTr="004F2DC1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nil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04305DB4" w14:textId="319F0753" w:rsidR="005A75EE" w:rsidRPr="0011248D" w:rsidRDefault="005A75EE" w:rsidP="005A75EE">
            <w:pPr>
              <w:jc w:val="right"/>
              <w:rPr>
                <w:b w:val="0"/>
                <w:bCs w:val="0"/>
                <w:color w:val="FFFFFF"/>
              </w:rPr>
            </w:pPr>
            <w:r w:rsidRPr="0011248D">
              <w:rPr>
                <w:rFonts w:cs="Calibri"/>
                <w:b w:val="0"/>
                <w:bCs w:val="0"/>
                <w:color w:val="FFFFFF"/>
                <w:szCs w:val="20"/>
              </w:rPr>
              <w:t>User(s):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</w:tcPr>
          <w:p w14:paraId="4E876D06" w14:textId="28BB21F6" w:rsidR="005A75EE" w:rsidRPr="00246DAC" w:rsidRDefault="00025DB2" w:rsidP="005A7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Shippers, </w:t>
            </w:r>
            <w:r w:rsidR="00C47C32">
              <w:t>Central Data Service Provider (</w:t>
            </w:r>
            <w:r>
              <w:t>CDSP</w:t>
            </w:r>
            <w:r w:rsidR="00C47C32">
              <w:t>)</w:t>
            </w:r>
          </w:p>
        </w:tc>
      </w:tr>
      <w:tr w:rsidR="005A75EE" w:rsidRPr="00246DAC" w14:paraId="31D97ACF" w14:textId="77777777" w:rsidTr="004F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il"/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6E494534" w14:textId="590E296C" w:rsidR="005A75EE" w:rsidRPr="0011248D" w:rsidRDefault="005A75EE" w:rsidP="005A75EE">
            <w:pPr>
              <w:jc w:val="right"/>
              <w:rPr>
                <w:rFonts w:cs="Calibri"/>
                <w:b w:val="0"/>
                <w:bCs w:val="0"/>
                <w:color w:val="FFFFFF"/>
                <w:szCs w:val="20"/>
              </w:rPr>
            </w:pPr>
            <w:r>
              <w:rPr>
                <w:rFonts w:cs="Calibri"/>
                <w:b w:val="0"/>
                <w:bCs w:val="0"/>
                <w:color w:val="FFFFFF"/>
                <w:szCs w:val="20"/>
              </w:rPr>
              <w:t>Other: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</w:tcPr>
          <w:p w14:paraId="0BF0D9A0" w14:textId="3FADA666" w:rsidR="005A75EE" w:rsidRPr="00246DAC" w:rsidRDefault="000C1D08" w:rsidP="005A7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</w:tr>
    </w:tbl>
    <w:p w14:paraId="2B17FC73" w14:textId="557C2691" w:rsidR="00D508B5" w:rsidRDefault="00D508B5" w:rsidP="00A86D70"/>
    <w:p w14:paraId="16E07673" w14:textId="77777777" w:rsidR="00D508B5" w:rsidRDefault="00D508B5">
      <w:r>
        <w:br w:type="page"/>
      </w:r>
    </w:p>
    <w:p w14:paraId="41AAEE13" w14:textId="77777777" w:rsidR="00A86D70" w:rsidRDefault="00A86D70" w:rsidP="00A86D70"/>
    <w:tbl>
      <w:tblPr>
        <w:tblStyle w:val="TableGrid"/>
        <w:tblW w:w="9117" w:type="dxa"/>
        <w:tblLook w:val="04A0" w:firstRow="1" w:lastRow="0" w:firstColumn="1" w:lastColumn="0" w:noHBand="0" w:noVBand="1"/>
      </w:tblPr>
      <w:tblGrid>
        <w:gridCol w:w="1823"/>
        <w:gridCol w:w="1823"/>
        <w:gridCol w:w="1823"/>
        <w:gridCol w:w="1823"/>
        <w:gridCol w:w="1825"/>
      </w:tblGrid>
      <w:tr w:rsidR="009A217C" w14:paraId="62CE2B31" w14:textId="77777777" w:rsidTr="00FC0003">
        <w:trPr>
          <w:trHeight w:val="355"/>
        </w:trPr>
        <w:tc>
          <w:tcPr>
            <w:tcW w:w="9117" w:type="dxa"/>
            <w:gridSpan w:val="5"/>
            <w:shd w:val="clear" w:color="auto" w:fill="212133" w:themeFill="text2"/>
          </w:tcPr>
          <w:p w14:paraId="2EB14C70" w14:textId="557B5F8A" w:rsidR="009A217C" w:rsidRDefault="009A217C" w:rsidP="009A217C">
            <w:pPr>
              <w:jc w:val="center"/>
            </w:pPr>
            <w:r w:rsidRPr="00FC0003">
              <w:rPr>
                <w:color w:val="FFFFFF"/>
              </w:rPr>
              <w:t>Files</w:t>
            </w:r>
          </w:p>
        </w:tc>
      </w:tr>
      <w:tr w:rsidR="004709C9" w14:paraId="6A010B73" w14:textId="77777777" w:rsidTr="00F1534C">
        <w:trPr>
          <w:trHeight w:val="373"/>
        </w:trPr>
        <w:tc>
          <w:tcPr>
            <w:tcW w:w="1823" w:type="dxa"/>
            <w:shd w:val="clear" w:color="auto" w:fill="F5F7FF" w:themeFill="background1"/>
            <w:vAlign w:val="center"/>
          </w:tcPr>
          <w:p w14:paraId="1A5BF415" w14:textId="3C5725C4" w:rsidR="004709C9" w:rsidRDefault="009A217C" w:rsidP="00F1534C">
            <w:r>
              <w:t>File</w:t>
            </w:r>
          </w:p>
        </w:tc>
        <w:tc>
          <w:tcPr>
            <w:tcW w:w="1823" w:type="dxa"/>
            <w:shd w:val="clear" w:color="auto" w:fill="F5F7FF" w:themeFill="background1"/>
            <w:vAlign w:val="center"/>
          </w:tcPr>
          <w:p w14:paraId="54AF9814" w14:textId="3DB77C64" w:rsidR="004709C9" w:rsidRDefault="009A217C" w:rsidP="00F1534C">
            <w:r>
              <w:t>Parent Record</w:t>
            </w:r>
          </w:p>
        </w:tc>
        <w:tc>
          <w:tcPr>
            <w:tcW w:w="1823" w:type="dxa"/>
            <w:shd w:val="clear" w:color="auto" w:fill="F5F7FF" w:themeFill="background1"/>
            <w:vAlign w:val="center"/>
          </w:tcPr>
          <w:p w14:paraId="6F6A17EC" w14:textId="1A9793F9" w:rsidR="004709C9" w:rsidRDefault="009A217C" w:rsidP="00F1534C">
            <w:r>
              <w:t>Record</w:t>
            </w:r>
          </w:p>
        </w:tc>
        <w:tc>
          <w:tcPr>
            <w:tcW w:w="1823" w:type="dxa"/>
            <w:shd w:val="clear" w:color="auto" w:fill="F5F7FF" w:themeFill="background1"/>
            <w:vAlign w:val="center"/>
          </w:tcPr>
          <w:p w14:paraId="54249EB6" w14:textId="63E5F864" w:rsidR="004709C9" w:rsidRDefault="009A217C" w:rsidP="00F1534C">
            <w:r>
              <w:t>Data Attribute</w:t>
            </w:r>
          </w:p>
        </w:tc>
        <w:tc>
          <w:tcPr>
            <w:tcW w:w="1825" w:type="dxa"/>
            <w:shd w:val="clear" w:color="auto" w:fill="F5F7FF" w:themeFill="background1"/>
            <w:vAlign w:val="center"/>
          </w:tcPr>
          <w:p w14:paraId="1BE98E33" w14:textId="513E9E1E" w:rsidR="004709C9" w:rsidRDefault="009A217C" w:rsidP="00F1534C">
            <w:r>
              <w:t>Hierarchy or Format Agreed</w:t>
            </w:r>
          </w:p>
        </w:tc>
      </w:tr>
      <w:tr w:rsidR="004709C9" w14:paraId="2CAB130C" w14:textId="77777777" w:rsidTr="004709C9">
        <w:trPr>
          <w:trHeight w:val="355"/>
        </w:trPr>
        <w:tc>
          <w:tcPr>
            <w:tcW w:w="1823" w:type="dxa"/>
          </w:tcPr>
          <w:p w14:paraId="45211B36" w14:textId="2D41B6C4" w:rsidR="004709C9" w:rsidRDefault="000C1D08" w:rsidP="00A86D70">
            <w:r>
              <w:t>NA</w:t>
            </w:r>
          </w:p>
        </w:tc>
        <w:tc>
          <w:tcPr>
            <w:tcW w:w="1823" w:type="dxa"/>
          </w:tcPr>
          <w:p w14:paraId="221DB7B1" w14:textId="52F281BC" w:rsidR="004709C9" w:rsidRDefault="000C1D08" w:rsidP="00A86D70">
            <w:r>
              <w:t>NA</w:t>
            </w:r>
          </w:p>
        </w:tc>
        <w:tc>
          <w:tcPr>
            <w:tcW w:w="1823" w:type="dxa"/>
          </w:tcPr>
          <w:p w14:paraId="691CC94E" w14:textId="399A152A" w:rsidR="004709C9" w:rsidRDefault="000C1D08" w:rsidP="00A86D70">
            <w:r>
              <w:t>NA</w:t>
            </w:r>
          </w:p>
        </w:tc>
        <w:tc>
          <w:tcPr>
            <w:tcW w:w="1823" w:type="dxa"/>
          </w:tcPr>
          <w:p w14:paraId="1063A488" w14:textId="35C31C50" w:rsidR="004709C9" w:rsidRDefault="000C1D08" w:rsidP="00A86D70">
            <w:r>
              <w:t>NA</w:t>
            </w:r>
          </w:p>
        </w:tc>
        <w:tc>
          <w:tcPr>
            <w:tcW w:w="1825" w:type="dxa"/>
          </w:tcPr>
          <w:p w14:paraId="59ABBE29" w14:textId="23A15EC1" w:rsidR="004709C9" w:rsidRDefault="000C1D08" w:rsidP="00A86D70">
            <w:r>
              <w:t>NA</w:t>
            </w:r>
          </w:p>
        </w:tc>
      </w:tr>
    </w:tbl>
    <w:p w14:paraId="3E3ABF35" w14:textId="77777777" w:rsidR="0011248D" w:rsidRDefault="0011248D" w:rsidP="00A86D70"/>
    <w:p w14:paraId="06CAF948" w14:textId="65B225DC" w:rsidR="006F6423" w:rsidRDefault="009A217C" w:rsidP="006F6423">
      <w:pPr>
        <w:pStyle w:val="Heading1"/>
      </w:pPr>
      <w:r>
        <w:t>Change Design Description</w:t>
      </w:r>
    </w:p>
    <w:tbl>
      <w:tblPr>
        <w:tblStyle w:val="ListTable3"/>
        <w:tblW w:w="9067" w:type="dxa"/>
        <w:tblLayout w:type="fixed"/>
        <w:tblLook w:val="0480" w:firstRow="0" w:lastRow="0" w:firstColumn="1" w:lastColumn="0" w:noHBand="0" w:noVBand="1"/>
      </w:tblPr>
      <w:tblGrid>
        <w:gridCol w:w="9067"/>
      </w:tblGrid>
      <w:tr w:rsidR="00424FF1" w:rsidRPr="00A07CEB" w14:paraId="6C8B482A" w14:textId="77777777" w:rsidTr="5C5D0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54605" w14:textId="50AB2143" w:rsidR="009B4EF2" w:rsidRDefault="009B4EF2" w:rsidP="0025031D">
            <w:pPr>
              <w:rPr>
                <w:b w:val="0"/>
              </w:rPr>
            </w:pPr>
          </w:p>
          <w:p w14:paraId="68609A91" w14:textId="6602EE67" w:rsidR="00321147" w:rsidRDefault="00ED731A" w:rsidP="00ED731A">
            <w:r w:rsidRPr="00ED731A">
              <w:rPr>
                <w:b w:val="0"/>
                <w:bCs w:val="0"/>
              </w:rPr>
              <w:t xml:space="preserve">The </w:t>
            </w:r>
            <w:r w:rsidR="0092036A">
              <w:rPr>
                <w:b w:val="0"/>
                <w:bCs w:val="0"/>
              </w:rPr>
              <w:t>C</w:t>
            </w:r>
            <w:r w:rsidR="000E7B60">
              <w:rPr>
                <w:b w:val="0"/>
                <w:bCs w:val="0"/>
              </w:rPr>
              <w:t xml:space="preserve">ode </w:t>
            </w:r>
            <w:r w:rsidR="0092036A">
              <w:rPr>
                <w:b w:val="0"/>
                <w:bCs w:val="0"/>
              </w:rPr>
              <w:t>C</w:t>
            </w:r>
            <w:r w:rsidR="000E7B60">
              <w:rPr>
                <w:b w:val="0"/>
                <w:bCs w:val="0"/>
              </w:rPr>
              <w:t xml:space="preserve">ut </w:t>
            </w:r>
            <w:r w:rsidR="0092036A">
              <w:rPr>
                <w:b w:val="0"/>
                <w:bCs w:val="0"/>
              </w:rPr>
              <w:t>O</w:t>
            </w:r>
            <w:r w:rsidR="000E7B60">
              <w:rPr>
                <w:b w:val="0"/>
                <w:bCs w:val="0"/>
              </w:rPr>
              <w:t xml:space="preserve">ff </w:t>
            </w:r>
            <w:r w:rsidR="0092036A">
              <w:rPr>
                <w:b w:val="0"/>
                <w:bCs w:val="0"/>
              </w:rPr>
              <w:t>D</w:t>
            </w:r>
            <w:r w:rsidR="000E7B60">
              <w:rPr>
                <w:b w:val="0"/>
                <w:bCs w:val="0"/>
              </w:rPr>
              <w:t>ate (</w:t>
            </w:r>
            <w:r w:rsidR="00A4069E">
              <w:rPr>
                <w:b w:val="0"/>
                <w:bCs w:val="0"/>
              </w:rPr>
              <w:t xml:space="preserve">operationally known as </w:t>
            </w:r>
            <w:r w:rsidRPr="00ED731A">
              <w:rPr>
                <w:b w:val="0"/>
                <w:bCs w:val="0"/>
              </w:rPr>
              <w:t>L</w:t>
            </w:r>
            <w:r w:rsidR="00C25C19">
              <w:rPr>
                <w:b w:val="0"/>
                <w:bCs w:val="0"/>
              </w:rPr>
              <w:t xml:space="preserve">ine </w:t>
            </w:r>
            <w:proofErr w:type="gramStart"/>
            <w:r w:rsidRPr="00ED731A">
              <w:rPr>
                <w:b w:val="0"/>
                <w:bCs w:val="0"/>
              </w:rPr>
              <w:t>I</w:t>
            </w:r>
            <w:r w:rsidR="00774B9E">
              <w:rPr>
                <w:b w:val="0"/>
                <w:bCs w:val="0"/>
              </w:rPr>
              <w:t>n</w:t>
            </w:r>
            <w:proofErr w:type="gramEnd"/>
            <w:r w:rsidR="00774B9E">
              <w:rPr>
                <w:b w:val="0"/>
                <w:bCs w:val="0"/>
              </w:rPr>
              <w:t xml:space="preserve"> the </w:t>
            </w:r>
            <w:r w:rsidRPr="00ED731A">
              <w:rPr>
                <w:b w:val="0"/>
                <w:bCs w:val="0"/>
              </w:rPr>
              <w:t>S</w:t>
            </w:r>
            <w:r w:rsidR="00774B9E">
              <w:rPr>
                <w:b w:val="0"/>
                <w:bCs w:val="0"/>
              </w:rPr>
              <w:t>and</w:t>
            </w:r>
            <w:r w:rsidR="00E11AB3">
              <w:rPr>
                <w:b w:val="0"/>
                <w:bCs w:val="0"/>
              </w:rPr>
              <w:t xml:space="preserve"> (LIS)</w:t>
            </w:r>
            <w:r w:rsidR="000E7B60">
              <w:rPr>
                <w:b w:val="0"/>
                <w:bCs w:val="0"/>
              </w:rPr>
              <w:t xml:space="preserve">) </w:t>
            </w:r>
            <w:r w:rsidRPr="00ED731A">
              <w:rPr>
                <w:b w:val="0"/>
                <w:bCs w:val="0"/>
              </w:rPr>
              <w:t xml:space="preserve">is currently reset annually to </w:t>
            </w:r>
            <w:r w:rsidR="006902E3">
              <w:rPr>
                <w:b w:val="0"/>
                <w:bCs w:val="0"/>
              </w:rPr>
              <w:t>1</w:t>
            </w:r>
            <w:r w:rsidR="006902E3" w:rsidRPr="00664BA9">
              <w:rPr>
                <w:vertAlign w:val="superscript"/>
              </w:rPr>
              <w:t>st</w:t>
            </w:r>
            <w:r w:rsidR="006902E3">
              <w:rPr>
                <w:b w:val="0"/>
                <w:bCs w:val="0"/>
              </w:rPr>
              <w:t xml:space="preserve"> April </w:t>
            </w:r>
            <w:r w:rsidR="000D2BCE">
              <w:rPr>
                <w:b w:val="0"/>
                <w:bCs w:val="0"/>
              </w:rPr>
              <w:t xml:space="preserve">(i.e. </w:t>
            </w:r>
            <w:r w:rsidR="00440961">
              <w:rPr>
                <w:b w:val="0"/>
                <w:bCs w:val="0"/>
              </w:rPr>
              <w:t>three</w:t>
            </w:r>
            <w:r w:rsidR="00440961" w:rsidRPr="00ED731A">
              <w:rPr>
                <w:b w:val="0"/>
                <w:bCs w:val="0"/>
              </w:rPr>
              <w:t xml:space="preserve"> </w:t>
            </w:r>
            <w:r w:rsidRPr="00ED731A">
              <w:rPr>
                <w:b w:val="0"/>
                <w:bCs w:val="0"/>
              </w:rPr>
              <w:t>years in the past</w:t>
            </w:r>
            <w:proofErr w:type="gramStart"/>
            <w:r w:rsidR="000D2BCE">
              <w:rPr>
                <w:b w:val="0"/>
                <w:bCs w:val="0"/>
              </w:rPr>
              <w:t>)</w:t>
            </w:r>
            <w:r w:rsidRPr="00ED731A">
              <w:rPr>
                <w:b w:val="0"/>
                <w:bCs w:val="0"/>
              </w:rPr>
              <w:t>, and</w:t>
            </w:r>
            <w:proofErr w:type="gramEnd"/>
            <w:r w:rsidRPr="00ED731A">
              <w:rPr>
                <w:b w:val="0"/>
                <w:bCs w:val="0"/>
              </w:rPr>
              <w:t xml:space="preserve"> rolls forward once a year on 1</w:t>
            </w:r>
            <w:r w:rsidRPr="00E711AF">
              <w:rPr>
                <w:vertAlign w:val="superscript"/>
              </w:rPr>
              <w:t>st</w:t>
            </w:r>
            <w:r w:rsidR="00A4069E">
              <w:rPr>
                <w:b w:val="0"/>
                <w:bCs w:val="0"/>
              </w:rPr>
              <w:t xml:space="preserve"> </w:t>
            </w:r>
            <w:r w:rsidRPr="00ED731A">
              <w:rPr>
                <w:b w:val="0"/>
                <w:bCs w:val="0"/>
              </w:rPr>
              <w:t xml:space="preserve">April. </w:t>
            </w:r>
            <w:r w:rsidR="00DC7453">
              <w:rPr>
                <w:b w:val="0"/>
                <w:bCs w:val="0"/>
              </w:rPr>
              <w:t>The result of these proposed changes will be</w:t>
            </w:r>
            <w:r w:rsidR="005F428E">
              <w:rPr>
                <w:b w:val="0"/>
                <w:bCs w:val="0"/>
              </w:rPr>
              <w:t>:</w:t>
            </w:r>
          </w:p>
          <w:p w14:paraId="499CC94A" w14:textId="77777777" w:rsidR="00321147" w:rsidRDefault="00321147" w:rsidP="00ED731A"/>
          <w:p w14:paraId="0A4F34A4" w14:textId="63D803FB" w:rsidR="00C031E2" w:rsidRPr="00664BA9" w:rsidRDefault="00ED731A" w:rsidP="00495809">
            <w:pPr>
              <w:pStyle w:val="ListParagraph"/>
              <w:numPr>
                <w:ilvl w:val="0"/>
                <w:numId w:val="8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 part of XRN59</w:t>
            </w:r>
            <w:r w:rsidR="001E08C1">
              <w:rPr>
                <w:b w:val="0"/>
                <w:bCs w:val="0"/>
              </w:rPr>
              <w:t>22</w:t>
            </w:r>
            <w:r w:rsidR="001E08C1">
              <w:t xml:space="preserve">, </w:t>
            </w:r>
            <w:r w:rsidR="001D5D2E">
              <w:rPr>
                <w:b w:val="0"/>
                <w:bCs w:val="0"/>
              </w:rPr>
              <w:t>on</w:t>
            </w:r>
            <w:r>
              <w:t xml:space="preserve"> 1</w:t>
            </w:r>
            <w:r w:rsidRPr="5C5D0C20">
              <w:rPr>
                <w:vertAlign w:val="superscript"/>
              </w:rPr>
              <w:t>st</w:t>
            </w:r>
            <w:r w:rsidR="00A12B3D">
              <w:t xml:space="preserve"> </w:t>
            </w:r>
            <w:r>
              <w:t>April 202</w:t>
            </w:r>
            <w:r w:rsidR="00ED5EE0">
              <w:t>6</w:t>
            </w:r>
            <w:r>
              <w:t xml:space="preserve">, </w:t>
            </w:r>
            <w:r>
              <w:rPr>
                <w:b w:val="0"/>
                <w:bCs w:val="0"/>
              </w:rPr>
              <w:t xml:space="preserve">the LIS </w:t>
            </w:r>
            <w:r w:rsidR="001D5D2E">
              <w:rPr>
                <w:b w:val="0"/>
                <w:bCs w:val="0"/>
              </w:rPr>
              <w:t>date will be set to</w:t>
            </w:r>
            <w:r w:rsidR="001D5D2E">
              <w:t xml:space="preserve"> </w:t>
            </w:r>
            <w:r>
              <w:t>1</w:t>
            </w:r>
            <w:r w:rsidRPr="5C5D0C20">
              <w:rPr>
                <w:vertAlign w:val="superscript"/>
              </w:rPr>
              <w:t>st</w:t>
            </w:r>
            <w:r w:rsidR="00A12B3D">
              <w:t xml:space="preserve"> </w:t>
            </w:r>
            <w:r>
              <w:t>April 202</w:t>
            </w:r>
            <w:r w:rsidR="00ED5EE0">
              <w:t>4</w:t>
            </w:r>
            <w:r w:rsidR="002665C8">
              <w:t xml:space="preserve"> rather than 1</w:t>
            </w:r>
            <w:r w:rsidR="002665C8" w:rsidRPr="5C5D0C20">
              <w:rPr>
                <w:vertAlign w:val="superscript"/>
              </w:rPr>
              <w:t>st</w:t>
            </w:r>
            <w:r w:rsidR="002665C8">
              <w:t xml:space="preserve"> April 2023</w:t>
            </w:r>
            <w:r>
              <w:t xml:space="preserve"> </w:t>
            </w:r>
            <w:r>
              <w:rPr>
                <w:b w:val="0"/>
                <w:bCs w:val="0"/>
              </w:rPr>
              <w:t xml:space="preserve">i.e. </w:t>
            </w:r>
            <w:r w:rsidR="002665C8">
              <w:rPr>
                <w:b w:val="0"/>
                <w:bCs w:val="0"/>
              </w:rPr>
              <w:t xml:space="preserve">a </w:t>
            </w:r>
            <w:r w:rsidR="006B46B5">
              <w:rPr>
                <w:b w:val="0"/>
                <w:bCs w:val="0"/>
              </w:rPr>
              <w:t>two</w:t>
            </w:r>
            <w:r w:rsidR="006B46B5" w:rsidRPr="006B46B5">
              <w:rPr>
                <w:b w:val="0"/>
                <w:bCs w:val="0"/>
              </w:rPr>
              <w:t>-year</w:t>
            </w:r>
            <w:r w:rsidR="002665C8">
              <w:rPr>
                <w:b w:val="0"/>
                <w:bCs w:val="0"/>
              </w:rPr>
              <w:t xml:space="preserve"> jump, resulting in a </w:t>
            </w:r>
            <w:r w:rsidR="006B46B5">
              <w:rPr>
                <w:b w:val="0"/>
                <w:bCs w:val="0"/>
              </w:rPr>
              <w:t>two-year</w:t>
            </w:r>
            <w:r w:rsidR="00440961">
              <w:rPr>
                <w:b w:val="0"/>
                <w:bCs w:val="0"/>
              </w:rPr>
              <w:t xml:space="preserve"> </w:t>
            </w:r>
            <w:r w:rsidR="00495809">
              <w:rPr>
                <w:b w:val="0"/>
                <w:bCs w:val="0"/>
              </w:rPr>
              <w:t>LIS</w:t>
            </w:r>
            <w:r w:rsidR="0B88C61B">
              <w:rPr>
                <w:b w:val="0"/>
                <w:bCs w:val="0"/>
              </w:rPr>
              <w:t xml:space="preserve"> period</w:t>
            </w:r>
          </w:p>
          <w:p w14:paraId="3EF4B6CD" w14:textId="6D098474" w:rsidR="00B40935" w:rsidRPr="00C33F8B" w:rsidRDefault="00C031E2" w:rsidP="009D468C">
            <w:pPr>
              <w:pStyle w:val="ListParagraph"/>
              <w:numPr>
                <w:ilvl w:val="0"/>
                <w:numId w:val="8"/>
              </w:numPr>
              <w:rPr>
                <w:b w:val="0"/>
                <w:bCs w:val="0"/>
              </w:rPr>
            </w:pPr>
            <w:r w:rsidRPr="004F2DC1">
              <w:rPr>
                <w:b w:val="0"/>
                <w:bCs w:val="0"/>
              </w:rPr>
              <w:t>A</w:t>
            </w:r>
            <w:r w:rsidR="00B40935" w:rsidRPr="004F2DC1">
              <w:rPr>
                <w:b w:val="0"/>
                <w:bCs w:val="0"/>
              </w:rPr>
              <w:t>s part of XRN5914</w:t>
            </w:r>
            <w:r>
              <w:rPr>
                <w:b w:val="0"/>
                <w:bCs w:val="0"/>
              </w:rPr>
              <w:t xml:space="preserve">, </w:t>
            </w:r>
            <w:r w:rsidR="000E7B60">
              <w:rPr>
                <w:b w:val="0"/>
                <w:bCs w:val="0"/>
              </w:rPr>
              <w:t xml:space="preserve">the LIS date will be updated every month on a rolling basis. </w:t>
            </w:r>
            <w:r w:rsidR="00664BA9">
              <w:rPr>
                <w:b w:val="0"/>
                <w:bCs w:val="0"/>
              </w:rPr>
              <w:t>i.e</w:t>
            </w:r>
            <w:r w:rsidR="00C33F8B">
              <w:rPr>
                <w:b w:val="0"/>
                <w:bCs w:val="0"/>
              </w:rPr>
              <w:t>.</w:t>
            </w:r>
            <w:r w:rsidR="003D465E">
              <w:rPr>
                <w:b w:val="0"/>
                <w:bCs w:val="0"/>
              </w:rPr>
              <w:t xml:space="preserve"> </w:t>
            </w:r>
            <w:r w:rsidR="002831A1" w:rsidRPr="004F2DC1">
              <w:rPr>
                <w:b w:val="0"/>
                <w:bCs w:val="0"/>
              </w:rPr>
              <w:t>on</w:t>
            </w:r>
            <w:r w:rsidR="002831A1" w:rsidRPr="00C031E2">
              <w:t xml:space="preserve"> 1</w:t>
            </w:r>
            <w:r w:rsidR="002831A1" w:rsidRPr="00C031E2">
              <w:rPr>
                <w:vertAlign w:val="superscript"/>
              </w:rPr>
              <w:t>st</w:t>
            </w:r>
            <w:r w:rsidR="002831A1" w:rsidRPr="00C031E2">
              <w:t xml:space="preserve"> May 2026</w:t>
            </w:r>
            <w:r w:rsidR="002831A1" w:rsidRPr="004F2DC1">
              <w:rPr>
                <w:b w:val="0"/>
                <w:bCs w:val="0"/>
              </w:rPr>
              <w:t xml:space="preserve">, </w:t>
            </w:r>
            <w:r w:rsidR="00ED004A" w:rsidRPr="004F2DC1">
              <w:rPr>
                <w:b w:val="0"/>
                <w:bCs w:val="0"/>
              </w:rPr>
              <w:t xml:space="preserve">the LIS </w:t>
            </w:r>
            <w:r w:rsidR="003D465E" w:rsidRPr="0035112E">
              <w:rPr>
                <w:b w:val="0"/>
                <w:bCs w:val="0"/>
              </w:rPr>
              <w:t>date</w:t>
            </w:r>
            <w:r w:rsidR="003D465E">
              <w:rPr>
                <w:b w:val="0"/>
                <w:bCs w:val="0"/>
              </w:rPr>
              <w:t xml:space="preserve"> will be set </w:t>
            </w:r>
            <w:r w:rsidR="00ED004A" w:rsidRPr="00C031E2">
              <w:t xml:space="preserve">to </w:t>
            </w:r>
            <w:r w:rsidR="0005158F" w:rsidRPr="00C031E2">
              <w:t>1</w:t>
            </w:r>
            <w:r w:rsidR="0005158F" w:rsidRPr="00C031E2">
              <w:rPr>
                <w:vertAlign w:val="superscript"/>
              </w:rPr>
              <w:t>st</w:t>
            </w:r>
            <w:r w:rsidR="0005158F" w:rsidRPr="00C031E2">
              <w:t xml:space="preserve"> May 2024</w:t>
            </w:r>
            <w:r w:rsidR="006322B0">
              <w:rPr>
                <w:b w:val="0"/>
                <w:bCs w:val="0"/>
              </w:rPr>
              <w:t xml:space="preserve">, </w:t>
            </w:r>
            <w:r w:rsidR="006322B0" w:rsidRPr="004F2DC1">
              <w:t>1</w:t>
            </w:r>
            <w:r w:rsidR="006322B0" w:rsidRPr="006E4FEE">
              <w:rPr>
                <w:vertAlign w:val="superscript"/>
              </w:rPr>
              <w:t>st</w:t>
            </w:r>
            <w:r w:rsidR="006322B0" w:rsidRPr="004F2DC1">
              <w:t xml:space="preserve"> June 2026</w:t>
            </w:r>
            <w:r w:rsidR="006322B0">
              <w:rPr>
                <w:b w:val="0"/>
                <w:bCs w:val="0"/>
              </w:rPr>
              <w:t xml:space="preserve"> it will be set to </w:t>
            </w:r>
            <w:r w:rsidR="006322B0" w:rsidRPr="004F2DC1">
              <w:t>1</w:t>
            </w:r>
            <w:r w:rsidR="006322B0" w:rsidRPr="00670E5C">
              <w:rPr>
                <w:vertAlign w:val="superscript"/>
              </w:rPr>
              <w:t>st</w:t>
            </w:r>
            <w:r w:rsidR="006322B0" w:rsidRPr="004F2DC1">
              <w:t xml:space="preserve"> June 2024</w:t>
            </w:r>
            <w:r w:rsidR="006322B0">
              <w:rPr>
                <w:b w:val="0"/>
                <w:bCs w:val="0"/>
              </w:rPr>
              <w:t xml:space="preserve"> and so on</w:t>
            </w:r>
          </w:p>
          <w:p w14:paraId="0BA3CB55" w14:textId="77777777" w:rsidR="0048517B" w:rsidRPr="00FA52B4" w:rsidRDefault="0048517B" w:rsidP="0025031D"/>
          <w:p w14:paraId="669E08B9" w14:textId="1D743536" w:rsidR="0025031D" w:rsidRPr="00A07CEB" w:rsidRDefault="00797DC6" w:rsidP="0025031D">
            <w:r>
              <w:t xml:space="preserve">Central System </w:t>
            </w:r>
            <w:r w:rsidR="0025031D" w:rsidRPr="00A07CEB">
              <w:t>Impacts</w:t>
            </w:r>
          </w:p>
          <w:p w14:paraId="7CBF82EC" w14:textId="7E6C1E50" w:rsidR="0025031D" w:rsidRPr="00E711AF" w:rsidRDefault="00D45C0A" w:rsidP="00E711AF">
            <w:pPr>
              <w:numPr>
                <w:ilvl w:val="0"/>
                <w:numId w:val="4"/>
              </w:numPr>
              <w:spacing w:after="120"/>
              <w:ind w:hanging="35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In </w:t>
            </w:r>
            <w:r w:rsidRPr="009F3E7C">
              <w:t>April 2026</w:t>
            </w:r>
            <w:r>
              <w:rPr>
                <w:b w:val="0"/>
                <w:bCs w:val="0"/>
              </w:rPr>
              <w:t>, t</w:t>
            </w:r>
            <w:r w:rsidR="00797DC6">
              <w:rPr>
                <w:b w:val="0"/>
                <w:bCs w:val="0"/>
              </w:rPr>
              <w:t xml:space="preserve">he </w:t>
            </w:r>
            <w:r w:rsidR="006E4FEE">
              <w:rPr>
                <w:b w:val="0"/>
                <w:bCs w:val="0"/>
              </w:rPr>
              <w:t>LIS date</w:t>
            </w:r>
            <w:r w:rsidR="0025031D" w:rsidRPr="00A07CEB">
              <w:rPr>
                <w:b w:val="0"/>
                <w:bCs w:val="0"/>
              </w:rPr>
              <w:t xml:space="preserve"> within UK Link</w:t>
            </w:r>
            <w:r w:rsidR="00BD2128">
              <w:rPr>
                <w:b w:val="0"/>
                <w:bCs w:val="0"/>
              </w:rPr>
              <w:t xml:space="preserve"> </w:t>
            </w:r>
            <w:r w:rsidR="0025031D" w:rsidRPr="00A07CEB">
              <w:rPr>
                <w:b w:val="0"/>
                <w:bCs w:val="0"/>
              </w:rPr>
              <w:t xml:space="preserve"> will be changed from </w:t>
            </w:r>
            <w:r w:rsidR="001B7554">
              <w:rPr>
                <w:b w:val="0"/>
                <w:bCs w:val="0"/>
              </w:rPr>
              <w:t>1</w:t>
            </w:r>
            <w:r w:rsidR="001B7554" w:rsidRPr="00F63587">
              <w:rPr>
                <w:vertAlign w:val="superscript"/>
              </w:rPr>
              <w:t>st</w:t>
            </w:r>
            <w:r w:rsidR="001B7554">
              <w:rPr>
                <w:b w:val="0"/>
                <w:bCs w:val="0"/>
              </w:rPr>
              <w:t xml:space="preserve"> April 2022</w:t>
            </w:r>
            <w:r w:rsidR="001B7554" w:rsidRPr="00A07CEB">
              <w:rPr>
                <w:b w:val="0"/>
                <w:bCs w:val="0"/>
              </w:rPr>
              <w:t xml:space="preserve"> </w:t>
            </w:r>
            <w:r w:rsidR="0025031D" w:rsidRPr="00A07CEB">
              <w:rPr>
                <w:b w:val="0"/>
                <w:bCs w:val="0"/>
              </w:rPr>
              <w:t xml:space="preserve">to </w:t>
            </w:r>
            <w:r w:rsidR="001B7554">
              <w:rPr>
                <w:b w:val="0"/>
                <w:bCs w:val="0"/>
              </w:rPr>
              <w:t>1</w:t>
            </w:r>
            <w:r w:rsidR="001B7554" w:rsidRPr="00F63587">
              <w:rPr>
                <w:vertAlign w:val="superscript"/>
              </w:rPr>
              <w:t>st</w:t>
            </w:r>
            <w:r w:rsidR="001B7554">
              <w:rPr>
                <w:b w:val="0"/>
                <w:bCs w:val="0"/>
              </w:rPr>
              <w:t xml:space="preserve"> April 2024</w:t>
            </w:r>
          </w:p>
          <w:p w14:paraId="0D3043BF" w14:textId="17459DB0" w:rsidR="00E26862" w:rsidRPr="00E26862" w:rsidRDefault="00E26862" w:rsidP="00E711AF">
            <w:pPr>
              <w:numPr>
                <w:ilvl w:val="0"/>
                <w:numId w:val="4"/>
              </w:numPr>
              <w:ind w:hanging="357"/>
              <w:rPr>
                <w:b w:val="0"/>
                <w:bCs w:val="0"/>
              </w:rPr>
            </w:pPr>
            <w:r w:rsidRPr="00E26862">
              <w:rPr>
                <w:b w:val="0"/>
                <w:bCs w:val="0"/>
              </w:rPr>
              <w:t>To support a smooth transition, a</w:t>
            </w:r>
            <w:r w:rsidRPr="00E26862">
              <w:rPr>
                <w:rFonts w:ascii="Arial" w:hAnsi="Arial" w:cs="Arial"/>
                <w:b w:val="0"/>
                <w:bCs w:val="0"/>
              </w:rPr>
              <w:t> </w:t>
            </w:r>
            <w:r w:rsidRPr="00E26862">
              <w:rPr>
                <w:b w:val="0"/>
                <w:bCs w:val="0"/>
              </w:rPr>
              <w:t>t</w:t>
            </w:r>
            <w:r w:rsidR="00B73EF1">
              <w:rPr>
                <w:b w:val="0"/>
                <w:bCs w:val="0"/>
              </w:rPr>
              <w:t>ransitional</w:t>
            </w:r>
            <w:r w:rsidRPr="00E26862">
              <w:rPr>
                <w:b w:val="0"/>
                <w:bCs w:val="0"/>
              </w:rPr>
              <w:t xml:space="preserve"> submission rule</w:t>
            </w:r>
            <w:r w:rsidRPr="00E26862">
              <w:rPr>
                <w:rFonts w:ascii="Arial" w:hAnsi="Arial" w:cs="Arial"/>
                <w:b w:val="0"/>
                <w:bCs w:val="0"/>
              </w:rPr>
              <w:t> </w:t>
            </w:r>
            <w:r w:rsidRPr="00E26862">
              <w:rPr>
                <w:b w:val="0"/>
                <w:bCs w:val="0"/>
              </w:rPr>
              <w:t xml:space="preserve">has been </w:t>
            </w:r>
            <w:r w:rsidR="00B73EF1">
              <w:rPr>
                <w:b w:val="0"/>
                <w:bCs w:val="0"/>
              </w:rPr>
              <w:t>included in Modification 0896</w:t>
            </w:r>
            <w:r w:rsidR="00B32415">
              <w:rPr>
                <w:b w:val="0"/>
                <w:bCs w:val="0"/>
              </w:rPr>
              <w:t xml:space="preserve"> to support the initial </w:t>
            </w:r>
            <w:r w:rsidR="006B46B5">
              <w:rPr>
                <w:b w:val="0"/>
                <w:bCs w:val="0"/>
              </w:rPr>
              <w:t>two-year</w:t>
            </w:r>
            <w:r w:rsidR="00B32415">
              <w:rPr>
                <w:b w:val="0"/>
                <w:bCs w:val="0"/>
              </w:rPr>
              <w:t xml:space="preserve"> shift:</w:t>
            </w:r>
            <w:r w:rsidRPr="00E26862">
              <w:rPr>
                <w:b w:val="0"/>
                <w:bCs w:val="0"/>
              </w:rPr>
              <w:t xml:space="preserve"> </w:t>
            </w:r>
          </w:p>
          <w:p w14:paraId="0FA3B4F5" w14:textId="4CB483BE" w:rsidR="00E26862" w:rsidRPr="00E26862" w:rsidRDefault="00E26862" w:rsidP="00E711AF">
            <w:pPr>
              <w:numPr>
                <w:ilvl w:val="1"/>
                <w:numId w:val="4"/>
              </w:numPr>
              <w:ind w:hanging="357"/>
              <w:rPr>
                <w:b w:val="0"/>
                <w:bCs w:val="0"/>
              </w:rPr>
            </w:pPr>
            <w:r w:rsidRPr="00E26862">
              <w:rPr>
                <w:b w:val="0"/>
                <w:bCs w:val="0"/>
              </w:rPr>
              <w:t>80% of Consumption Adjustments</w:t>
            </w:r>
            <w:r w:rsidR="004B5E22">
              <w:rPr>
                <w:b w:val="0"/>
                <w:bCs w:val="0"/>
              </w:rPr>
              <w:t xml:space="preserve"> related to the LIS change,</w:t>
            </w:r>
            <w:r w:rsidRPr="00E26862">
              <w:rPr>
                <w:b w:val="0"/>
                <w:bCs w:val="0"/>
              </w:rPr>
              <w:t xml:space="preserve"> must be submitted by 10</w:t>
            </w:r>
            <w:r w:rsidRPr="00E711AF">
              <w:rPr>
                <w:vertAlign w:val="superscript"/>
              </w:rPr>
              <w:t>th</w:t>
            </w:r>
            <w:r w:rsidR="004B5E22">
              <w:rPr>
                <w:b w:val="0"/>
                <w:bCs w:val="0"/>
              </w:rPr>
              <w:t xml:space="preserve"> </w:t>
            </w:r>
            <w:r w:rsidRPr="00E26862">
              <w:rPr>
                <w:b w:val="0"/>
                <w:bCs w:val="0"/>
              </w:rPr>
              <w:t xml:space="preserve">February 2026 </w:t>
            </w:r>
          </w:p>
          <w:p w14:paraId="1661C1D2" w14:textId="3D001043" w:rsidR="00E26862" w:rsidRPr="00E26862" w:rsidRDefault="00E26862" w:rsidP="00E711AF">
            <w:pPr>
              <w:numPr>
                <w:ilvl w:val="1"/>
                <w:numId w:val="4"/>
              </w:numPr>
              <w:ind w:hanging="357"/>
              <w:rPr>
                <w:b w:val="0"/>
                <w:bCs w:val="0"/>
              </w:rPr>
            </w:pPr>
            <w:r w:rsidRPr="00E26862">
              <w:rPr>
                <w:b w:val="0"/>
                <w:bCs w:val="0"/>
              </w:rPr>
              <w:t>The</w:t>
            </w:r>
            <w:r w:rsidRPr="00E26862">
              <w:rPr>
                <w:rFonts w:ascii="Arial" w:hAnsi="Arial" w:cs="Arial"/>
                <w:b w:val="0"/>
                <w:bCs w:val="0"/>
              </w:rPr>
              <w:t> </w:t>
            </w:r>
            <w:r w:rsidRPr="00E26862">
              <w:rPr>
                <w:b w:val="0"/>
                <w:bCs w:val="0"/>
              </w:rPr>
              <w:t>remaining 20% of work items must be submitted by 10</w:t>
            </w:r>
            <w:r w:rsidRPr="00E711AF">
              <w:rPr>
                <w:vertAlign w:val="superscript"/>
              </w:rPr>
              <w:t>th</w:t>
            </w:r>
            <w:r w:rsidRPr="00E26862">
              <w:rPr>
                <w:b w:val="0"/>
                <w:bCs w:val="0"/>
              </w:rPr>
              <w:t xml:space="preserve"> March 2026 </w:t>
            </w:r>
          </w:p>
          <w:p w14:paraId="1D46D6BC" w14:textId="77777777" w:rsidR="00E327BB" w:rsidRPr="00E711AF" w:rsidRDefault="00E26862" w:rsidP="00E711AF">
            <w:pPr>
              <w:numPr>
                <w:ilvl w:val="1"/>
                <w:numId w:val="4"/>
              </w:numPr>
              <w:ind w:hanging="357"/>
              <w:rPr>
                <w:b w:val="0"/>
                <w:bCs w:val="0"/>
              </w:rPr>
            </w:pPr>
            <w:r w:rsidRPr="00E26862">
              <w:rPr>
                <w:b w:val="0"/>
                <w:bCs w:val="0"/>
              </w:rPr>
              <w:t>A</w:t>
            </w:r>
            <w:r w:rsidRPr="00E26862">
              <w:rPr>
                <w:rFonts w:ascii="Arial" w:hAnsi="Arial" w:cs="Arial"/>
                <w:b w:val="0"/>
                <w:bCs w:val="0"/>
              </w:rPr>
              <w:t> </w:t>
            </w:r>
            <w:r w:rsidRPr="00E26862">
              <w:rPr>
                <w:b w:val="0"/>
                <w:bCs w:val="0"/>
              </w:rPr>
              <w:t>de minimis threshold of 25 work items per user</w:t>
            </w:r>
            <w:r w:rsidRPr="00E26862">
              <w:rPr>
                <w:rFonts w:ascii="Arial" w:hAnsi="Arial" w:cs="Arial"/>
                <w:b w:val="0"/>
                <w:bCs w:val="0"/>
              </w:rPr>
              <w:t> </w:t>
            </w:r>
            <w:r w:rsidRPr="00E26862">
              <w:rPr>
                <w:b w:val="0"/>
                <w:bCs w:val="0"/>
              </w:rPr>
              <w:t>will apply</w:t>
            </w:r>
          </w:p>
          <w:p w14:paraId="2DAF0D07" w14:textId="77777777" w:rsidR="00C84327" w:rsidRPr="00E711AF" w:rsidRDefault="00E327BB" w:rsidP="00E711AF">
            <w:pPr>
              <w:numPr>
                <w:ilvl w:val="2"/>
                <w:numId w:val="4"/>
              </w:numPr>
              <w:spacing w:after="120"/>
              <w:ind w:hanging="35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To clarify, where the </w:t>
            </w:r>
            <w:r w:rsidR="009A6803">
              <w:rPr>
                <w:b w:val="0"/>
                <w:bCs w:val="0"/>
              </w:rPr>
              <w:t xml:space="preserve">total volume of Consumption Adjustments is 25, or less, </w:t>
            </w:r>
            <w:r w:rsidR="0060697E">
              <w:rPr>
                <w:b w:val="0"/>
                <w:bCs w:val="0"/>
              </w:rPr>
              <w:t>then the Shipper has until 10</w:t>
            </w:r>
            <w:r w:rsidR="0060697E" w:rsidRPr="00E711AF">
              <w:rPr>
                <w:vertAlign w:val="superscript"/>
              </w:rPr>
              <w:t>th</w:t>
            </w:r>
            <w:r w:rsidR="0060697E">
              <w:rPr>
                <w:b w:val="0"/>
                <w:bCs w:val="0"/>
              </w:rPr>
              <w:t xml:space="preserve"> March 2026 to submit these</w:t>
            </w:r>
          </w:p>
          <w:p w14:paraId="0BCBC03D" w14:textId="64E1A689" w:rsidR="00421B87" w:rsidRPr="00E711AF" w:rsidRDefault="00C84327" w:rsidP="00E711AF">
            <w:pPr>
              <w:numPr>
                <w:ilvl w:val="0"/>
                <w:numId w:val="4"/>
              </w:numPr>
              <w:ind w:left="714" w:hanging="35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As the total volume </w:t>
            </w:r>
            <w:r w:rsidR="0014190A">
              <w:rPr>
                <w:b w:val="0"/>
                <w:bCs w:val="0"/>
              </w:rPr>
              <w:t xml:space="preserve">of Consumption Adjustments will not be known until all have been submitted </w:t>
            </w:r>
            <w:r w:rsidR="0005623E">
              <w:rPr>
                <w:b w:val="0"/>
                <w:bCs w:val="0"/>
              </w:rPr>
              <w:t xml:space="preserve">the onus is on Shipper parties to </w:t>
            </w:r>
            <w:r w:rsidR="00421B87">
              <w:rPr>
                <w:b w:val="0"/>
                <w:bCs w:val="0"/>
              </w:rPr>
              <w:t>meet the defined targets</w:t>
            </w:r>
          </w:p>
          <w:p w14:paraId="3F554C36" w14:textId="601C793F" w:rsidR="00E26862" w:rsidRPr="00E26862" w:rsidRDefault="00421B87" w:rsidP="00E711AF">
            <w:pPr>
              <w:numPr>
                <w:ilvl w:val="1"/>
                <w:numId w:val="4"/>
              </w:numPr>
              <w:spacing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Where </w:t>
            </w:r>
            <w:r w:rsidR="003D550D">
              <w:rPr>
                <w:b w:val="0"/>
                <w:bCs w:val="0"/>
              </w:rPr>
              <w:t xml:space="preserve">the submission </w:t>
            </w:r>
            <w:r w:rsidR="00E20C3C">
              <w:rPr>
                <w:b w:val="0"/>
                <w:bCs w:val="0"/>
              </w:rPr>
              <w:t>volume</w:t>
            </w:r>
            <w:r w:rsidR="003D550D">
              <w:rPr>
                <w:b w:val="0"/>
                <w:bCs w:val="0"/>
              </w:rPr>
              <w:t xml:space="preserve"> between the 10</w:t>
            </w:r>
            <w:r w:rsidR="003D550D" w:rsidRPr="00E711AF">
              <w:rPr>
                <w:vertAlign w:val="superscript"/>
              </w:rPr>
              <w:t>th</w:t>
            </w:r>
            <w:r w:rsidR="003D550D">
              <w:rPr>
                <w:b w:val="0"/>
                <w:bCs w:val="0"/>
              </w:rPr>
              <w:t xml:space="preserve"> of February and 10</w:t>
            </w:r>
            <w:r w:rsidR="003D550D" w:rsidRPr="00E711AF">
              <w:rPr>
                <w:vertAlign w:val="superscript"/>
              </w:rPr>
              <w:t>th</w:t>
            </w:r>
            <w:r w:rsidR="003D550D">
              <w:rPr>
                <w:b w:val="0"/>
                <w:bCs w:val="0"/>
              </w:rPr>
              <w:t xml:space="preserve"> March </w:t>
            </w:r>
            <w:r w:rsidR="00A73824">
              <w:rPr>
                <w:b w:val="0"/>
                <w:bCs w:val="0"/>
              </w:rPr>
              <w:t xml:space="preserve">2026 </w:t>
            </w:r>
            <w:r w:rsidR="00E20C3C">
              <w:rPr>
                <w:b w:val="0"/>
                <w:bCs w:val="0"/>
              </w:rPr>
              <w:t>does exceed 20%</w:t>
            </w:r>
            <w:r w:rsidR="00E26862" w:rsidRPr="00E26862">
              <w:rPr>
                <w:b w:val="0"/>
                <w:bCs w:val="0"/>
              </w:rPr>
              <w:t xml:space="preserve"> </w:t>
            </w:r>
            <w:r w:rsidR="00A73824">
              <w:rPr>
                <w:b w:val="0"/>
                <w:bCs w:val="0"/>
              </w:rPr>
              <w:t>of the total submitted for LIS then they will be progressed on a best endeavour</w:t>
            </w:r>
            <w:r w:rsidR="00A73824">
              <w:t>s</w:t>
            </w:r>
            <w:r w:rsidR="00A73824">
              <w:rPr>
                <w:b w:val="0"/>
                <w:bCs w:val="0"/>
              </w:rPr>
              <w:t xml:space="preserve"> basis by the CDSP</w:t>
            </w:r>
          </w:p>
          <w:p w14:paraId="631B9765" w14:textId="10CC5E6F" w:rsidR="0025031D" w:rsidRPr="004F2DC1" w:rsidRDefault="00C30C4A" w:rsidP="00E711AF">
            <w:pPr>
              <w:numPr>
                <w:ilvl w:val="0"/>
                <w:numId w:val="4"/>
              </w:numPr>
              <w:spacing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With effect from </w:t>
            </w:r>
            <w:r w:rsidRPr="009F3E7C">
              <w:t>May 2026</w:t>
            </w:r>
            <w:r>
              <w:rPr>
                <w:b w:val="0"/>
                <w:bCs w:val="0"/>
              </w:rPr>
              <w:t xml:space="preserve">, </w:t>
            </w:r>
            <w:r w:rsidR="009F3E7C">
              <w:rPr>
                <w:b w:val="0"/>
                <w:bCs w:val="0"/>
              </w:rPr>
              <w:t xml:space="preserve">the </w:t>
            </w:r>
            <w:r w:rsidR="00426E69">
              <w:rPr>
                <w:b w:val="0"/>
                <w:bCs w:val="0"/>
              </w:rPr>
              <w:t>LIS</w:t>
            </w:r>
            <w:r w:rsidR="00FD49CF">
              <w:rPr>
                <w:b w:val="0"/>
                <w:bCs w:val="0"/>
              </w:rPr>
              <w:t xml:space="preserve"> date</w:t>
            </w:r>
            <w:r w:rsidR="0025031D" w:rsidRPr="00A07CEB">
              <w:rPr>
                <w:b w:val="0"/>
                <w:bCs w:val="0"/>
              </w:rPr>
              <w:t xml:space="preserve"> will be </w:t>
            </w:r>
            <w:r w:rsidR="00EC67BC">
              <w:rPr>
                <w:b w:val="0"/>
                <w:bCs w:val="0"/>
              </w:rPr>
              <w:t xml:space="preserve">updated </w:t>
            </w:r>
            <w:r w:rsidR="00D27A12">
              <w:rPr>
                <w:b w:val="0"/>
                <w:bCs w:val="0"/>
              </w:rPr>
              <w:t>on</w:t>
            </w:r>
            <w:r w:rsidR="004D17D4">
              <w:rPr>
                <w:b w:val="0"/>
                <w:bCs w:val="0"/>
              </w:rPr>
              <w:t xml:space="preserve"> a rolling monthly</w:t>
            </w:r>
            <w:r w:rsidR="008E1876">
              <w:rPr>
                <w:b w:val="0"/>
                <w:bCs w:val="0"/>
              </w:rPr>
              <w:t xml:space="preserve"> </w:t>
            </w:r>
            <w:r w:rsidR="00D27A12">
              <w:rPr>
                <w:b w:val="0"/>
                <w:bCs w:val="0"/>
              </w:rPr>
              <w:t>basis</w:t>
            </w:r>
            <w:r w:rsidR="0025031D" w:rsidRPr="00A07CEB">
              <w:rPr>
                <w:b w:val="0"/>
                <w:bCs w:val="0"/>
              </w:rPr>
              <w:t xml:space="preserve"> </w:t>
            </w:r>
          </w:p>
          <w:p w14:paraId="15003130" w14:textId="1DB1B4AB" w:rsidR="00B93EE5" w:rsidRPr="00F63587" w:rsidRDefault="00B93EE5" w:rsidP="00E711AF">
            <w:pPr>
              <w:numPr>
                <w:ilvl w:val="0"/>
                <w:numId w:val="4"/>
              </w:numPr>
              <w:spacing w:after="120"/>
              <w:rPr>
                <w:b w:val="0"/>
                <w:bCs w:val="0"/>
              </w:rPr>
            </w:pPr>
            <w:r w:rsidRPr="00EB7EAF">
              <w:rPr>
                <w:lang w:val="en-US"/>
              </w:rPr>
              <w:lastRenderedPageBreak/>
              <w:t>LIS read estimation</w:t>
            </w:r>
            <w:r w:rsidRPr="00B93EE5">
              <w:rPr>
                <w:b w:val="0"/>
                <w:bCs w:val="0"/>
                <w:lang w:val="en-US"/>
              </w:rPr>
              <w:t xml:space="preserve"> </w:t>
            </w:r>
            <w:r w:rsidRPr="00EB7EAF">
              <w:rPr>
                <w:lang w:val="en-US"/>
              </w:rPr>
              <w:t>process</w:t>
            </w:r>
            <w:r w:rsidRPr="00B93EE5">
              <w:rPr>
                <w:b w:val="0"/>
                <w:bCs w:val="0"/>
                <w:lang w:val="en-US"/>
              </w:rPr>
              <w:t xml:space="preserve"> will continue as an annual process</w:t>
            </w:r>
            <w:r w:rsidR="0065249F">
              <w:rPr>
                <w:b w:val="0"/>
                <w:bCs w:val="0"/>
                <w:lang w:val="en-US"/>
              </w:rPr>
              <w:t xml:space="preserve">, </w:t>
            </w:r>
            <w:r w:rsidR="0068298D">
              <w:rPr>
                <w:b w:val="0"/>
                <w:bCs w:val="0"/>
                <w:lang w:val="en-US"/>
              </w:rPr>
              <w:t>however</w:t>
            </w:r>
            <w:r w:rsidR="0068298D">
              <w:rPr>
                <w:lang w:val="en-US"/>
              </w:rPr>
              <w:t>,</w:t>
            </w:r>
            <w:r w:rsidR="0065249F">
              <w:rPr>
                <w:b w:val="0"/>
                <w:bCs w:val="0"/>
                <w:lang w:val="en-US"/>
              </w:rPr>
              <w:t xml:space="preserve"> will be </w:t>
            </w:r>
            <w:r w:rsidR="00E2284A">
              <w:rPr>
                <w:b w:val="0"/>
                <w:bCs w:val="0"/>
                <w:lang w:val="en-US"/>
              </w:rPr>
              <w:t xml:space="preserve">brought forward </w:t>
            </w:r>
            <w:r w:rsidR="00DA1B50">
              <w:rPr>
                <w:b w:val="0"/>
                <w:bCs w:val="0"/>
                <w:lang w:val="en-US"/>
              </w:rPr>
              <w:t xml:space="preserve">from June </w:t>
            </w:r>
            <w:r w:rsidR="007F7740">
              <w:rPr>
                <w:b w:val="0"/>
                <w:bCs w:val="0"/>
                <w:lang w:val="en-US"/>
              </w:rPr>
              <w:t xml:space="preserve">to </w:t>
            </w:r>
            <w:r w:rsidR="005F5910">
              <w:rPr>
                <w:b w:val="0"/>
                <w:bCs w:val="0"/>
                <w:lang w:val="en-US"/>
              </w:rPr>
              <w:t xml:space="preserve">the </w:t>
            </w:r>
            <w:r w:rsidR="007F7740">
              <w:rPr>
                <w:b w:val="0"/>
                <w:bCs w:val="0"/>
                <w:lang w:val="en-US"/>
              </w:rPr>
              <w:t>end</w:t>
            </w:r>
            <w:r w:rsidR="003C1D26">
              <w:rPr>
                <w:b w:val="0"/>
                <w:bCs w:val="0"/>
                <w:lang w:val="en-US"/>
              </w:rPr>
              <w:t xml:space="preserve"> of</w:t>
            </w:r>
            <w:r w:rsidR="00B11536">
              <w:rPr>
                <w:b w:val="0"/>
                <w:bCs w:val="0"/>
                <w:lang w:val="en-US"/>
              </w:rPr>
              <w:t xml:space="preserve"> </w:t>
            </w:r>
            <w:r w:rsidR="005E0170">
              <w:rPr>
                <w:b w:val="0"/>
                <w:bCs w:val="0"/>
                <w:lang w:val="en-US"/>
              </w:rPr>
              <w:t>April</w:t>
            </w:r>
          </w:p>
          <w:p w14:paraId="57141FD9" w14:textId="31830BED" w:rsidR="0050260B" w:rsidRPr="00E711AF" w:rsidRDefault="001043D8" w:rsidP="00E711AF">
            <w:pPr>
              <w:numPr>
                <w:ilvl w:val="0"/>
                <w:numId w:val="4"/>
              </w:numPr>
              <w:spacing w:after="120"/>
              <w:rPr>
                <w:b w:val="0"/>
                <w:bCs w:val="0"/>
              </w:rPr>
            </w:pPr>
            <w:r w:rsidRPr="00EB7EAF">
              <w:rPr>
                <w:lang w:val="en-US"/>
              </w:rPr>
              <w:t xml:space="preserve">Data </w:t>
            </w:r>
            <w:r w:rsidR="002A7B07">
              <w:rPr>
                <w:lang w:val="en-US"/>
              </w:rPr>
              <w:t>rete</w:t>
            </w:r>
            <w:r w:rsidR="00026525">
              <w:rPr>
                <w:lang w:val="en-US"/>
              </w:rPr>
              <w:t>ntion</w:t>
            </w:r>
            <w:r w:rsidR="00944264">
              <w:rPr>
                <w:b w:val="0"/>
                <w:bCs w:val="0"/>
                <w:lang w:val="en-US"/>
              </w:rPr>
              <w:t xml:space="preserve"> -</w:t>
            </w:r>
            <w:r>
              <w:rPr>
                <w:b w:val="0"/>
                <w:bCs w:val="0"/>
                <w:lang w:val="en-US"/>
              </w:rPr>
              <w:t xml:space="preserve"> </w:t>
            </w:r>
            <w:r w:rsidR="00ED7224">
              <w:rPr>
                <w:b w:val="0"/>
                <w:bCs w:val="0"/>
                <w:lang w:val="en-US"/>
              </w:rPr>
              <w:t>There are multiple processes within UK Link for which the data retention is designed based on the LIS date. However, t</w:t>
            </w:r>
            <w:r w:rsidR="0050260B">
              <w:rPr>
                <w:b w:val="0"/>
                <w:bCs w:val="0"/>
                <w:lang w:val="en-US"/>
              </w:rPr>
              <w:t>he monthly rolling AQ calculation process requires 36 months (3 years) of consumption history to facilitate a successful AQ calculation</w:t>
            </w:r>
            <w:r w:rsidR="00965E96">
              <w:rPr>
                <w:b w:val="0"/>
                <w:bCs w:val="0"/>
                <w:lang w:val="en-US"/>
              </w:rPr>
              <w:t xml:space="preserve"> </w:t>
            </w:r>
            <w:r w:rsidR="00845AE9">
              <w:rPr>
                <w:b w:val="0"/>
                <w:bCs w:val="0"/>
                <w:lang w:val="en-US"/>
              </w:rPr>
              <w:t>which</w:t>
            </w:r>
            <w:r w:rsidR="00965E96">
              <w:rPr>
                <w:b w:val="0"/>
                <w:bCs w:val="0"/>
                <w:lang w:val="en-US"/>
              </w:rPr>
              <w:t xml:space="preserve">, currently, aligns with the LIS date. </w:t>
            </w:r>
            <w:r w:rsidR="00845AE9">
              <w:rPr>
                <w:b w:val="0"/>
                <w:bCs w:val="0"/>
                <w:lang w:val="en-US"/>
              </w:rPr>
              <w:t xml:space="preserve">As a result of the </w:t>
            </w:r>
            <w:r w:rsidR="004B25D8">
              <w:rPr>
                <w:b w:val="0"/>
                <w:bCs w:val="0"/>
                <w:lang w:val="en-US"/>
              </w:rPr>
              <w:t>reduction</w:t>
            </w:r>
            <w:r w:rsidR="00845AE9">
              <w:rPr>
                <w:b w:val="0"/>
                <w:bCs w:val="0"/>
                <w:lang w:val="en-US"/>
              </w:rPr>
              <w:t xml:space="preserve"> of the </w:t>
            </w:r>
            <w:r w:rsidR="004B25D8">
              <w:rPr>
                <w:b w:val="0"/>
                <w:bCs w:val="0"/>
                <w:lang w:val="en-US"/>
              </w:rPr>
              <w:t xml:space="preserve">post </w:t>
            </w:r>
            <w:r w:rsidR="00845AE9">
              <w:rPr>
                <w:b w:val="0"/>
                <w:bCs w:val="0"/>
                <w:lang w:val="en-US"/>
              </w:rPr>
              <w:t xml:space="preserve">LIS </w:t>
            </w:r>
            <w:r w:rsidR="004B25D8">
              <w:rPr>
                <w:b w:val="0"/>
                <w:bCs w:val="0"/>
                <w:lang w:val="en-US"/>
              </w:rPr>
              <w:t xml:space="preserve">date </w:t>
            </w:r>
            <w:r w:rsidR="00845AE9">
              <w:rPr>
                <w:b w:val="0"/>
                <w:bCs w:val="0"/>
                <w:lang w:val="en-US"/>
              </w:rPr>
              <w:t>period</w:t>
            </w:r>
            <w:r w:rsidR="00ED7224">
              <w:rPr>
                <w:b w:val="0"/>
                <w:bCs w:val="0"/>
                <w:lang w:val="en-US"/>
              </w:rPr>
              <w:t xml:space="preserve"> </w:t>
            </w:r>
            <w:r w:rsidR="004B25D8">
              <w:rPr>
                <w:b w:val="0"/>
                <w:bCs w:val="0"/>
                <w:lang w:val="en-US"/>
              </w:rPr>
              <w:t xml:space="preserve">changes will be made to the archiving process to ensure no detrimental impact on </w:t>
            </w:r>
            <w:r w:rsidR="000D513E">
              <w:rPr>
                <w:b w:val="0"/>
                <w:bCs w:val="0"/>
                <w:lang w:val="en-US"/>
              </w:rPr>
              <w:t>AQ calculation processing</w:t>
            </w:r>
          </w:p>
          <w:p w14:paraId="0FC76AA4" w14:textId="209A0AC5" w:rsidR="00447AFA" w:rsidRPr="008955E2" w:rsidRDefault="00944264" w:rsidP="008955E2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447AFA">
              <w:rPr>
                <w:lang w:val="en-US"/>
              </w:rPr>
              <w:t xml:space="preserve">New Annual </w:t>
            </w:r>
            <w:r w:rsidR="005E4317">
              <w:rPr>
                <w:lang w:val="en-US"/>
              </w:rPr>
              <w:t xml:space="preserve">LIS Activity </w:t>
            </w:r>
            <w:r w:rsidRPr="00447AFA">
              <w:rPr>
                <w:lang w:val="en-US"/>
              </w:rPr>
              <w:t>Calendar</w:t>
            </w:r>
            <w:r>
              <w:rPr>
                <w:b w:val="0"/>
                <w:bCs w:val="0"/>
                <w:lang w:val="en-US"/>
              </w:rPr>
              <w:t xml:space="preserve"> – On an annual basis</w:t>
            </w:r>
            <w:r w:rsidR="00C47C32">
              <w:rPr>
                <w:b w:val="0"/>
                <w:bCs w:val="0"/>
                <w:lang w:val="en-US"/>
              </w:rPr>
              <w:t>,</w:t>
            </w:r>
            <w:r>
              <w:rPr>
                <w:b w:val="0"/>
                <w:bCs w:val="0"/>
                <w:lang w:val="en-US"/>
              </w:rPr>
              <w:t xml:space="preserve"> a calendar will be </w:t>
            </w:r>
            <w:r w:rsidR="00C47C32">
              <w:rPr>
                <w:b w:val="0"/>
                <w:bCs w:val="0"/>
                <w:lang w:val="en-US"/>
              </w:rPr>
              <w:t>published by the CDSP</w:t>
            </w:r>
            <w:r w:rsidR="00F1127B">
              <w:rPr>
                <w:b w:val="0"/>
                <w:bCs w:val="0"/>
                <w:lang w:val="en-US"/>
              </w:rPr>
              <w:t xml:space="preserve"> in January</w:t>
            </w:r>
            <w:r w:rsidR="00C47C32">
              <w:rPr>
                <w:b w:val="0"/>
                <w:bCs w:val="0"/>
                <w:lang w:val="en-US"/>
              </w:rPr>
              <w:t xml:space="preserve">, to industry parities, </w:t>
            </w:r>
            <w:r w:rsidR="008B02EA">
              <w:rPr>
                <w:b w:val="0"/>
                <w:bCs w:val="0"/>
                <w:lang w:val="en-US"/>
              </w:rPr>
              <w:t xml:space="preserve">to provide an overview of key dates within the LIS process for the coming year. This will replace the </w:t>
            </w:r>
            <w:r w:rsidR="00062017">
              <w:rPr>
                <w:b w:val="0"/>
                <w:bCs w:val="0"/>
                <w:lang w:val="en-US"/>
              </w:rPr>
              <w:t>current communication provided by the CDSP</w:t>
            </w:r>
            <w:r w:rsidR="00996B61">
              <w:rPr>
                <w:b w:val="0"/>
                <w:bCs w:val="0"/>
                <w:lang w:val="en-US"/>
              </w:rPr>
              <w:t xml:space="preserve"> that acts as a prompt to complete any LIS activity</w:t>
            </w:r>
          </w:p>
          <w:p w14:paraId="0C9A901C" w14:textId="77777777" w:rsidR="0066405E" w:rsidRDefault="0066405E" w:rsidP="00307CEE">
            <w:pPr>
              <w:rPr>
                <w:b w:val="0"/>
                <w:bCs w:val="0"/>
              </w:rPr>
            </w:pPr>
          </w:p>
          <w:p w14:paraId="0D5C704F" w14:textId="2D4E1462" w:rsidR="00DC2355" w:rsidRPr="003F1D58" w:rsidRDefault="00420836" w:rsidP="00307CEE">
            <w:pPr>
              <w:rPr>
                <w:b w:val="0"/>
                <w:bCs w:val="0"/>
              </w:rPr>
            </w:pPr>
            <w:r w:rsidRPr="00E711AF">
              <w:rPr>
                <w:b w:val="0"/>
                <w:bCs w:val="0"/>
              </w:rPr>
              <w:t xml:space="preserve">The attached timeline shows the expected flow of activities </w:t>
            </w:r>
            <w:r w:rsidR="007D0DF4" w:rsidRPr="00E711AF">
              <w:rPr>
                <w:b w:val="0"/>
                <w:bCs w:val="0"/>
              </w:rPr>
              <w:t>during an LIS date update cycle:</w:t>
            </w:r>
          </w:p>
          <w:p w14:paraId="0E1F274A" w14:textId="77777777" w:rsidR="007D0DF4" w:rsidRDefault="007D0DF4" w:rsidP="00307CEE">
            <w:pPr>
              <w:rPr>
                <w:b w:val="0"/>
                <w:bCs w:val="0"/>
              </w:rPr>
            </w:pPr>
          </w:p>
          <w:p w14:paraId="384E35DC" w14:textId="6BFB7181" w:rsidR="00DC2355" w:rsidRDefault="006B46B5" w:rsidP="00307CEE">
            <w:r>
              <w:rPr>
                <w:b w:val="0"/>
                <w:bCs w:val="0"/>
              </w:rPr>
              <w:object w:dxaOrig="1688" w:dyaOrig="1092" w14:anchorId="084C2C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84.75pt;height:54.75pt" o:ole="">
                  <v:imagedata r:id="rId18" o:title=""/>
                </v:shape>
                <o:OLEObject Type="Embed" ProgID="Acrobat.Document.DC" ShapeID="_x0000_i1028" DrawAspect="Icon" ObjectID="_1821855588" r:id="rId19"/>
              </w:object>
            </w:r>
          </w:p>
          <w:p w14:paraId="4440A4E3" w14:textId="77777777" w:rsidR="00F77295" w:rsidRDefault="00F77295" w:rsidP="00307CEE">
            <w:pPr>
              <w:rPr>
                <w:b w:val="0"/>
                <w:bCs w:val="0"/>
              </w:rPr>
            </w:pPr>
          </w:p>
          <w:p w14:paraId="20974BAE" w14:textId="509BF2F2" w:rsidR="0066405E" w:rsidRPr="005E342F" w:rsidRDefault="0066405E" w:rsidP="00307CEE">
            <w:r w:rsidRPr="005E342F">
              <w:t>C</w:t>
            </w:r>
            <w:r w:rsidR="00E36F8A">
              <w:t xml:space="preserve">ontact </w:t>
            </w:r>
            <w:r w:rsidR="00862BCA">
              <w:t>M</w:t>
            </w:r>
            <w:r w:rsidR="00E36F8A">
              <w:t xml:space="preserve">anagement </w:t>
            </w:r>
            <w:r w:rsidR="00862BCA">
              <w:t>S</w:t>
            </w:r>
            <w:r w:rsidR="00E36F8A">
              <w:t>ystem</w:t>
            </w:r>
            <w:r w:rsidRPr="005E342F">
              <w:t xml:space="preserve"> (CMS)</w:t>
            </w:r>
          </w:p>
          <w:p w14:paraId="78E0D610" w14:textId="56693157" w:rsidR="0066405E" w:rsidRPr="005E342F" w:rsidRDefault="0066405E" w:rsidP="00E711AF">
            <w:pPr>
              <w:numPr>
                <w:ilvl w:val="0"/>
                <w:numId w:val="5"/>
              </w:numPr>
              <w:spacing w:after="120"/>
              <w:ind w:left="714" w:hanging="357"/>
              <w:rPr>
                <w:b w:val="0"/>
                <w:bCs w:val="0"/>
              </w:rPr>
            </w:pPr>
            <w:r w:rsidRPr="005E342F">
              <w:rPr>
                <w:b w:val="0"/>
                <w:bCs w:val="0"/>
              </w:rPr>
              <w:t>Enhancements to</w:t>
            </w:r>
            <w:r w:rsidR="001528A8">
              <w:rPr>
                <w:b w:val="0"/>
                <w:bCs w:val="0"/>
              </w:rPr>
              <w:t xml:space="preserve"> be made to the CMS</w:t>
            </w:r>
            <w:r w:rsidRPr="005E342F">
              <w:rPr>
                <w:b w:val="0"/>
                <w:bCs w:val="0"/>
              </w:rPr>
              <w:t xml:space="preserve"> to automatically update the LIS date parameter on </w:t>
            </w:r>
            <w:r w:rsidR="00B63592">
              <w:rPr>
                <w:b w:val="0"/>
                <w:bCs w:val="0"/>
              </w:rPr>
              <w:t>online scree</w:t>
            </w:r>
            <w:r w:rsidR="002B1B95">
              <w:rPr>
                <w:b w:val="0"/>
                <w:bCs w:val="0"/>
              </w:rPr>
              <w:t>n</w:t>
            </w:r>
            <w:r w:rsidR="00B63592">
              <w:rPr>
                <w:b w:val="0"/>
                <w:bCs w:val="0"/>
              </w:rPr>
              <w:t>s</w:t>
            </w:r>
            <w:r w:rsidRPr="005E342F">
              <w:rPr>
                <w:b w:val="0"/>
                <w:bCs w:val="0"/>
              </w:rPr>
              <w:t xml:space="preserve"> for contact types</w:t>
            </w:r>
            <w:r w:rsidR="001528A8">
              <w:rPr>
                <w:b w:val="0"/>
                <w:bCs w:val="0"/>
              </w:rPr>
              <w:t xml:space="preserve"> where it is displayed and/or utilised</w:t>
            </w:r>
            <w:r w:rsidRPr="005E342F">
              <w:rPr>
                <w:b w:val="0"/>
                <w:bCs w:val="0"/>
              </w:rPr>
              <w:t xml:space="preserve"> </w:t>
            </w:r>
          </w:p>
          <w:p w14:paraId="2AEF9528" w14:textId="3038DD1E" w:rsidR="00025DB2" w:rsidRPr="00E711AF" w:rsidRDefault="00CD648C" w:rsidP="00307CEE">
            <w:pPr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 new automated process will be </w:t>
            </w:r>
            <w:r w:rsidR="008B12A9">
              <w:rPr>
                <w:b w:val="0"/>
                <w:bCs w:val="0"/>
              </w:rPr>
              <w:t xml:space="preserve">created to perform a monthly sweep </w:t>
            </w:r>
            <w:r w:rsidR="00136CF4">
              <w:rPr>
                <w:b w:val="0"/>
                <w:bCs w:val="0"/>
              </w:rPr>
              <w:t xml:space="preserve">of RFA contact types to identify </w:t>
            </w:r>
            <w:r w:rsidR="00B81817">
              <w:rPr>
                <w:b w:val="0"/>
                <w:bCs w:val="0"/>
              </w:rPr>
              <w:t xml:space="preserve">those where the entire adjustment falls prior to the LIS date, these will then be closed as </w:t>
            </w:r>
            <w:r w:rsidR="0001431A">
              <w:rPr>
                <w:b w:val="0"/>
                <w:bCs w:val="0"/>
              </w:rPr>
              <w:t>Invalid</w:t>
            </w:r>
          </w:p>
          <w:p w14:paraId="1302D857" w14:textId="1B07694A" w:rsidR="0001431A" w:rsidRPr="00E711AF" w:rsidRDefault="0001431A" w:rsidP="00E711AF">
            <w:pPr>
              <w:numPr>
                <w:ilvl w:val="1"/>
                <w:numId w:val="5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For the avoidance of doubt, this activity is currently completed manually</w:t>
            </w:r>
            <w:r w:rsidR="00591E91">
              <w:rPr>
                <w:b w:val="0"/>
                <w:bCs w:val="0"/>
              </w:rPr>
              <w:t xml:space="preserve"> and is being automated to support the shorter timescales imposed by </w:t>
            </w:r>
            <w:r w:rsidR="00F94A61">
              <w:rPr>
                <w:b w:val="0"/>
                <w:bCs w:val="0"/>
              </w:rPr>
              <w:t>Modification 0886</w:t>
            </w:r>
          </w:p>
          <w:p w14:paraId="6BC8CBF1" w14:textId="77777777" w:rsidR="00651386" w:rsidRDefault="00651386" w:rsidP="00307CEE">
            <w:pPr>
              <w:rPr>
                <w:b w:val="0"/>
                <w:bCs w:val="0"/>
              </w:rPr>
            </w:pPr>
          </w:p>
          <w:p w14:paraId="13CDA6A7" w14:textId="6D0EA6E1" w:rsidR="0066405E" w:rsidRDefault="00087AD1" w:rsidP="00307CEE">
            <w:pPr>
              <w:rPr>
                <w:b w:val="0"/>
                <w:bCs w:val="0"/>
              </w:rPr>
            </w:pPr>
            <w:r>
              <w:t xml:space="preserve">CDSP </w:t>
            </w:r>
            <w:r w:rsidR="0066405E">
              <w:t>Operational Reports</w:t>
            </w:r>
            <w:r w:rsidR="00DA77FF">
              <w:t xml:space="preserve"> </w:t>
            </w:r>
          </w:p>
          <w:p w14:paraId="6E82EEB8" w14:textId="778D653C" w:rsidR="001E3317" w:rsidRDefault="00025BFD" w:rsidP="00E711AF">
            <w:pPr>
              <w:spacing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To enable the </w:t>
            </w:r>
            <w:r w:rsidR="00167F3B">
              <w:rPr>
                <w:b w:val="0"/>
                <w:bCs w:val="0"/>
              </w:rPr>
              <w:t xml:space="preserve">CDSP operational teams to </w:t>
            </w:r>
            <w:r w:rsidR="0083366E">
              <w:rPr>
                <w:b w:val="0"/>
                <w:bCs w:val="0"/>
              </w:rPr>
              <w:t xml:space="preserve">complete the required actions within the new, monthly, timeline </w:t>
            </w:r>
            <w:r w:rsidR="000F52B2">
              <w:rPr>
                <w:b w:val="0"/>
                <w:bCs w:val="0"/>
              </w:rPr>
              <w:t>and support customers</w:t>
            </w:r>
            <w:r w:rsidR="000774A9">
              <w:rPr>
                <w:b w:val="0"/>
                <w:bCs w:val="0"/>
              </w:rPr>
              <w:t xml:space="preserve">, </w:t>
            </w:r>
            <w:r w:rsidR="0083366E">
              <w:rPr>
                <w:b w:val="0"/>
                <w:bCs w:val="0"/>
              </w:rPr>
              <w:t xml:space="preserve">a set of </w:t>
            </w:r>
            <w:r w:rsidR="003E6883">
              <w:rPr>
                <w:b w:val="0"/>
                <w:bCs w:val="0"/>
              </w:rPr>
              <w:t xml:space="preserve">reports will be developed as part </w:t>
            </w:r>
            <w:r w:rsidR="007C3390">
              <w:rPr>
                <w:b w:val="0"/>
                <w:bCs w:val="0"/>
              </w:rPr>
              <w:t>of this change</w:t>
            </w:r>
            <w:r w:rsidR="000774A9">
              <w:rPr>
                <w:b w:val="0"/>
                <w:bCs w:val="0"/>
              </w:rPr>
              <w:t>:</w:t>
            </w:r>
          </w:p>
          <w:p w14:paraId="4B0F291F" w14:textId="277E8223" w:rsidR="0066405E" w:rsidRPr="00100942" w:rsidRDefault="0066405E" w:rsidP="00E711AF">
            <w:pPr>
              <w:numPr>
                <w:ilvl w:val="0"/>
                <w:numId w:val="6"/>
              </w:numPr>
              <w:spacing w:after="120"/>
              <w:rPr>
                <w:b w:val="0"/>
                <w:bCs w:val="0"/>
              </w:rPr>
            </w:pPr>
            <w:r w:rsidRPr="00100942">
              <w:t>Unresolved Exceptions report</w:t>
            </w:r>
            <w:r w:rsidR="00DD68D5">
              <w:t xml:space="preserve"> -</w:t>
            </w:r>
            <w:r w:rsidRPr="00100942">
              <w:rPr>
                <w:b w:val="0"/>
                <w:bCs w:val="0"/>
              </w:rPr>
              <w:t xml:space="preserve"> Enables tracking of unresolved exceptions by the month end prior to LIS date change to ensure timely resolution of the exceptions thereby </w:t>
            </w:r>
            <w:r w:rsidR="00B52466">
              <w:rPr>
                <w:b w:val="0"/>
                <w:bCs w:val="0"/>
              </w:rPr>
              <w:t>mitigating</w:t>
            </w:r>
            <w:r w:rsidR="00B52466" w:rsidRPr="00100942">
              <w:rPr>
                <w:b w:val="0"/>
                <w:bCs w:val="0"/>
              </w:rPr>
              <w:t xml:space="preserve"> </w:t>
            </w:r>
            <w:r w:rsidR="009D525B">
              <w:rPr>
                <w:b w:val="0"/>
                <w:bCs w:val="0"/>
              </w:rPr>
              <w:t xml:space="preserve">the need to raise </w:t>
            </w:r>
            <w:r w:rsidRPr="00100942">
              <w:rPr>
                <w:b w:val="0"/>
                <w:bCs w:val="0"/>
              </w:rPr>
              <w:t>offline adjustments</w:t>
            </w:r>
          </w:p>
          <w:p w14:paraId="1FA97051" w14:textId="0E3E7152" w:rsidR="0066405E" w:rsidRPr="00100942" w:rsidRDefault="0066405E" w:rsidP="00E711AF">
            <w:pPr>
              <w:numPr>
                <w:ilvl w:val="0"/>
                <w:numId w:val="6"/>
              </w:numPr>
              <w:spacing w:after="120"/>
              <w:rPr>
                <w:b w:val="0"/>
                <w:bCs w:val="0"/>
              </w:rPr>
            </w:pPr>
            <w:r w:rsidRPr="00100942">
              <w:t xml:space="preserve">Prime &amp; Sub </w:t>
            </w:r>
            <w:r w:rsidR="00302ACE">
              <w:t xml:space="preserve">(P&amp;S) </w:t>
            </w:r>
            <w:r w:rsidRPr="00100942">
              <w:t>report</w:t>
            </w:r>
            <w:r w:rsidR="00DD68D5">
              <w:t xml:space="preserve"> - </w:t>
            </w:r>
            <w:r w:rsidRPr="00100942">
              <w:rPr>
                <w:b w:val="0"/>
                <w:bCs w:val="0"/>
              </w:rPr>
              <w:t xml:space="preserve">Enables identifying P&amp;S sites that require offline adjustments to be </w:t>
            </w:r>
            <w:r w:rsidR="00AB1A49">
              <w:rPr>
                <w:b w:val="0"/>
                <w:bCs w:val="0"/>
              </w:rPr>
              <w:t xml:space="preserve">created </w:t>
            </w:r>
            <w:r w:rsidR="004B0A4D">
              <w:rPr>
                <w:b w:val="0"/>
                <w:bCs w:val="0"/>
              </w:rPr>
              <w:t xml:space="preserve">during the </w:t>
            </w:r>
            <w:r w:rsidRPr="00100942">
              <w:rPr>
                <w:b w:val="0"/>
                <w:bCs w:val="0"/>
              </w:rPr>
              <w:t xml:space="preserve">LIS date change </w:t>
            </w:r>
            <w:r w:rsidR="004B0A4D">
              <w:rPr>
                <w:b w:val="0"/>
                <w:bCs w:val="0"/>
              </w:rPr>
              <w:t>process</w:t>
            </w:r>
          </w:p>
          <w:p w14:paraId="4246960A" w14:textId="44B70D5E" w:rsidR="0066405E" w:rsidRPr="00100942" w:rsidRDefault="0066405E" w:rsidP="00E711AF">
            <w:pPr>
              <w:numPr>
                <w:ilvl w:val="0"/>
                <w:numId w:val="6"/>
              </w:numPr>
              <w:spacing w:after="120"/>
              <w:rPr>
                <w:b w:val="0"/>
                <w:bCs w:val="0"/>
              </w:rPr>
            </w:pPr>
            <w:r w:rsidRPr="00100942">
              <w:lastRenderedPageBreak/>
              <w:t>GSR report</w:t>
            </w:r>
            <w:r w:rsidR="00DD68D5">
              <w:t xml:space="preserve"> -</w:t>
            </w:r>
            <w:r w:rsidRPr="00100942">
              <w:rPr>
                <w:b w:val="0"/>
                <w:bCs w:val="0"/>
              </w:rPr>
              <w:t xml:space="preserve"> </w:t>
            </w:r>
            <w:r w:rsidR="00317C19">
              <w:rPr>
                <w:b w:val="0"/>
                <w:bCs w:val="0"/>
              </w:rPr>
              <w:t>Used to i</w:t>
            </w:r>
            <w:r w:rsidRPr="00100942">
              <w:rPr>
                <w:b w:val="0"/>
                <w:bCs w:val="0"/>
              </w:rPr>
              <w:t>dentify MPRNs within the GSR process</w:t>
            </w:r>
            <w:r w:rsidR="00A81461">
              <w:rPr>
                <w:b w:val="0"/>
                <w:bCs w:val="0"/>
              </w:rPr>
              <w:t>, that are</w:t>
            </w:r>
            <w:r w:rsidRPr="00100942">
              <w:rPr>
                <w:b w:val="0"/>
                <w:bCs w:val="0"/>
              </w:rPr>
              <w:t xml:space="preserve"> impacted </w:t>
            </w:r>
            <w:r w:rsidR="00A81461">
              <w:rPr>
                <w:b w:val="0"/>
                <w:bCs w:val="0"/>
              </w:rPr>
              <w:t xml:space="preserve">by the </w:t>
            </w:r>
            <w:r w:rsidRPr="00100942">
              <w:rPr>
                <w:b w:val="0"/>
                <w:bCs w:val="0"/>
              </w:rPr>
              <w:t>LIS date</w:t>
            </w:r>
          </w:p>
          <w:p w14:paraId="28F6C378" w14:textId="061E6CCC" w:rsidR="0066405E" w:rsidRPr="00100942" w:rsidRDefault="0066405E" w:rsidP="00E711AF">
            <w:pPr>
              <w:numPr>
                <w:ilvl w:val="0"/>
                <w:numId w:val="6"/>
              </w:numPr>
              <w:spacing w:after="120"/>
              <w:rPr>
                <w:b w:val="0"/>
                <w:bCs w:val="0"/>
              </w:rPr>
            </w:pPr>
            <w:r w:rsidRPr="00100942">
              <w:t xml:space="preserve">RFA </w:t>
            </w:r>
            <w:r w:rsidR="005F29CA">
              <w:t xml:space="preserve">Contact </w:t>
            </w:r>
            <w:r w:rsidRPr="00100942">
              <w:t>report</w:t>
            </w:r>
            <w:r w:rsidR="00DD68D5">
              <w:t xml:space="preserve"> -</w:t>
            </w:r>
            <w:r w:rsidRPr="00100942">
              <w:rPr>
                <w:b w:val="0"/>
                <w:bCs w:val="0"/>
              </w:rPr>
              <w:t xml:space="preserve"> </w:t>
            </w:r>
            <w:r w:rsidR="00A81461">
              <w:rPr>
                <w:b w:val="0"/>
                <w:bCs w:val="0"/>
              </w:rPr>
              <w:t xml:space="preserve">This is a </w:t>
            </w:r>
            <w:r w:rsidR="006B46B5">
              <w:rPr>
                <w:b w:val="0"/>
                <w:bCs w:val="0"/>
              </w:rPr>
              <w:t>one</w:t>
            </w:r>
            <w:r w:rsidR="006B46B5" w:rsidRPr="006B46B5">
              <w:rPr>
                <w:b w:val="0"/>
                <w:bCs w:val="0"/>
              </w:rPr>
              <w:t>-off</w:t>
            </w:r>
            <w:r w:rsidRPr="00100942">
              <w:rPr>
                <w:b w:val="0"/>
                <w:bCs w:val="0"/>
              </w:rPr>
              <w:t xml:space="preserve"> report </w:t>
            </w:r>
            <w:r w:rsidR="00F61390">
              <w:rPr>
                <w:b w:val="0"/>
                <w:bCs w:val="0"/>
              </w:rPr>
              <w:t xml:space="preserve">that will be used during </w:t>
            </w:r>
            <w:r w:rsidRPr="00100942">
              <w:rPr>
                <w:b w:val="0"/>
                <w:bCs w:val="0"/>
              </w:rPr>
              <w:t xml:space="preserve">the transition period to understand the volume of Shipper </w:t>
            </w:r>
            <w:r w:rsidR="003F6B58">
              <w:rPr>
                <w:b w:val="0"/>
                <w:bCs w:val="0"/>
              </w:rPr>
              <w:t xml:space="preserve">Consumption Adjustment </w:t>
            </w:r>
            <w:r w:rsidRPr="00100942">
              <w:rPr>
                <w:b w:val="0"/>
                <w:bCs w:val="0"/>
              </w:rPr>
              <w:t>submissions</w:t>
            </w:r>
          </w:p>
          <w:p w14:paraId="1DB59129" w14:textId="57ACD50E" w:rsidR="00F63587" w:rsidRDefault="00F63587" w:rsidP="00307CEE">
            <w:pPr>
              <w:rPr>
                <w:b w:val="0"/>
                <w:bCs w:val="0"/>
              </w:rPr>
            </w:pPr>
          </w:p>
          <w:p w14:paraId="2EBCA636" w14:textId="77777777" w:rsidR="001655C4" w:rsidRDefault="00DD1D78" w:rsidP="006B1D3A">
            <w:r w:rsidRPr="006B1D3A">
              <w:t>UK Link Manual Update</w:t>
            </w:r>
          </w:p>
          <w:p w14:paraId="0EDB9534" w14:textId="07A04060" w:rsidR="00DD1D78" w:rsidRDefault="001655C4" w:rsidP="006B1D3A">
            <w:r>
              <w:rPr>
                <w:b w:val="0"/>
                <w:bCs w:val="0"/>
              </w:rPr>
              <w:t xml:space="preserve">During </w:t>
            </w:r>
            <w:r w:rsidR="00096DD4">
              <w:rPr>
                <w:b w:val="0"/>
                <w:bCs w:val="0"/>
              </w:rPr>
              <w:t xml:space="preserve">Modification </w:t>
            </w:r>
            <w:r w:rsidR="00EB619D">
              <w:rPr>
                <w:b w:val="0"/>
                <w:bCs w:val="0"/>
              </w:rPr>
              <w:t xml:space="preserve">0886 </w:t>
            </w:r>
            <w:r w:rsidR="00096DD4">
              <w:rPr>
                <w:b w:val="0"/>
                <w:bCs w:val="0"/>
              </w:rPr>
              <w:t>workgroup discussions it was agreed that the CDSP would seek to update the relevant UK Link Manual document</w:t>
            </w:r>
            <w:r w:rsidR="00CA53D0">
              <w:rPr>
                <w:b w:val="0"/>
                <w:bCs w:val="0"/>
              </w:rPr>
              <w:t xml:space="preserve"> to define the </w:t>
            </w:r>
            <w:r w:rsidR="00F9425E">
              <w:rPr>
                <w:b w:val="0"/>
                <w:bCs w:val="0"/>
              </w:rPr>
              <w:t xml:space="preserve">due dates </w:t>
            </w:r>
            <w:r w:rsidR="00EB619D">
              <w:rPr>
                <w:b w:val="0"/>
                <w:bCs w:val="0"/>
              </w:rPr>
              <w:t xml:space="preserve">for LIS related transactions. As such updates have been made and </w:t>
            </w:r>
            <w:r w:rsidR="00737C0F">
              <w:rPr>
                <w:b w:val="0"/>
                <w:bCs w:val="0"/>
              </w:rPr>
              <w:t xml:space="preserve">version for approval is attached below. Subject to approval of this pack, this version of the </w:t>
            </w:r>
            <w:r w:rsidR="00100C58">
              <w:rPr>
                <w:b w:val="0"/>
                <w:bCs w:val="0"/>
              </w:rPr>
              <w:t>document will go live on 1</w:t>
            </w:r>
            <w:r w:rsidR="00100C58" w:rsidRPr="00E711AF">
              <w:rPr>
                <w:b w:val="0"/>
                <w:bCs w:val="0"/>
                <w:vertAlign w:val="superscript"/>
              </w:rPr>
              <w:t>st</w:t>
            </w:r>
            <w:r w:rsidR="00100C58">
              <w:rPr>
                <w:b w:val="0"/>
                <w:bCs w:val="0"/>
              </w:rPr>
              <w:t xml:space="preserve"> December</w:t>
            </w:r>
            <w:r w:rsidR="00D50B0F">
              <w:rPr>
                <w:b w:val="0"/>
                <w:bCs w:val="0"/>
              </w:rPr>
              <w:t xml:space="preserve"> </w:t>
            </w:r>
            <w:r w:rsidR="00C26CCC">
              <w:rPr>
                <w:b w:val="0"/>
                <w:bCs w:val="0"/>
              </w:rPr>
              <w:t xml:space="preserve">as the </w:t>
            </w:r>
            <w:r w:rsidR="00202DFB">
              <w:rPr>
                <w:b w:val="0"/>
                <w:bCs w:val="0"/>
              </w:rPr>
              <w:t>standards defined are applicable ahead of the change of LIS in April 2026.</w:t>
            </w:r>
          </w:p>
          <w:p w14:paraId="6EB87B8E" w14:textId="77777777" w:rsidR="00202DFB" w:rsidRDefault="00202DFB" w:rsidP="006B1D3A"/>
          <w:bookmarkStart w:id="1" w:name="_MON_1821601593"/>
          <w:bookmarkEnd w:id="1"/>
          <w:p w14:paraId="7E80E950" w14:textId="476A4947" w:rsidR="00202DFB" w:rsidRPr="00DF6DC2" w:rsidRDefault="00C4283E" w:rsidP="006B1D3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object w:dxaOrig="1539" w:dyaOrig="997" w14:anchorId="538A0361">
                <v:shape id="_x0000_i1026" type="#_x0000_t75" style="width:76.5pt;height:49.5pt" o:ole="">
                  <v:imagedata r:id="rId20" o:title=""/>
                </v:shape>
                <o:OLEObject Type="Embed" ProgID="Word.Document.12" ShapeID="_x0000_i1026" DrawAspect="Icon" ObjectID="_1821855589" r:id="rId21">
                  <o:FieldCodes>\s</o:FieldCodes>
                </o:OLEObject>
              </w:object>
            </w:r>
          </w:p>
          <w:p w14:paraId="79939C52" w14:textId="77777777" w:rsidR="008207FB" w:rsidRDefault="008207FB" w:rsidP="00E711AF">
            <w:pPr>
              <w:rPr>
                <w:bCs w:val="0"/>
              </w:rPr>
            </w:pPr>
          </w:p>
          <w:p w14:paraId="5FA825D7" w14:textId="1D020B7D" w:rsidR="009B5545" w:rsidRPr="009E73ED" w:rsidRDefault="005669AD" w:rsidP="008207FB">
            <w:pPr>
              <w:rPr>
                <w:b w:val="0"/>
              </w:rPr>
            </w:pPr>
            <w:r w:rsidRPr="009E73ED">
              <w:rPr>
                <w:bCs w:val="0"/>
              </w:rPr>
              <w:t>Encoura</w:t>
            </w:r>
            <w:r w:rsidR="009E73ED" w:rsidRPr="009E73ED">
              <w:rPr>
                <w:bCs w:val="0"/>
              </w:rPr>
              <w:t>ging Timely Transaction Submission</w:t>
            </w:r>
          </w:p>
          <w:p w14:paraId="71171221" w14:textId="237A1241" w:rsidR="009E73ED" w:rsidRDefault="00A6609A" w:rsidP="008207FB">
            <w:pPr>
              <w:rPr>
                <w:bCs w:val="0"/>
              </w:rPr>
            </w:pPr>
            <w:r w:rsidRPr="00E711AF">
              <w:rPr>
                <w:b w:val="0"/>
                <w:bCs w:val="0"/>
              </w:rPr>
              <w:t xml:space="preserve">The current annual </w:t>
            </w:r>
            <w:r w:rsidR="00450BD1" w:rsidRPr="00E711AF">
              <w:rPr>
                <w:b w:val="0"/>
                <w:bCs w:val="0"/>
              </w:rPr>
              <w:t xml:space="preserve">LIS </w:t>
            </w:r>
            <w:r w:rsidRPr="00E711AF">
              <w:rPr>
                <w:b w:val="0"/>
                <w:bCs w:val="0"/>
              </w:rPr>
              <w:t xml:space="preserve">process </w:t>
            </w:r>
            <w:r w:rsidR="00450BD1" w:rsidRPr="00E711AF">
              <w:rPr>
                <w:b w:val="0"/>
                <w:bCs w:val="0"/>
              </w:rPr>
              <w:t xml:space="preserve">sees </w:t>
            </w:r>
            <w:r w:rsidR="000F1B87" w:rsidRPr="00E711AF">
              <w:rPr>
                <w:b w:val="0"/>
                <w:bCs w:val="0"/>
              </w:rPr>
              <w:t>a spike in related transactions</w:t>
            </w:r>
            <w:r w:rsidR="00A76692" w:rsidRPr="00E711AF">
              <w:rPr>
                <w:b w:val="0"/>
                <w:bCs w:val="0"/>
              </w:rPr>
              <w:t xml:space="preserve"> from Shippers to the CDSP which </w:t>
            </w:r>
            <w:r w:rsidR="00C4400E" w:rsidRPr="00E711AF">
              <w:rPr>
                <w:b w:val="0"/>
                <w:bCs w:val="0"/>
              </w:rPr>
              <w:t>need to be addressed within a constrained timeframe.</w:t>
            </w:r>
            <w:r w:rsidR="00C4400E" w:rsidRPr="00A94CCA">
              <w:t xml:space="preserve"> </w:t>
            </w:r>
            <w:r w:rsidR="0055467F">
              <w:rPr>
                <w:b w:val="0"/>
              </w:rPr>
              <w:t>As the process becomes monthly th</w:t>
            </w:r>
            <w:r w:rsidR="005E52B2">
              <w:rPr>
                <w:b w:val="0"/>
              </w:rPr>
              <w:t>is</w:t>
            </w:r>
            <w:r w:rsidR="0055467F">
              <w:rPr>
                <w:b w:val="0"/>
              </w:rPr>
              <w:t xml:space="preserve"> spike </w:t>
            </w:r>
            <w:r w:rsidR="00A84DD7">
              <w:rPr>
                <w:b w:val="0"/>
              </w:rPr>
              <w:t xml:space="preserve">is anticipated to </w:t>
            </w:r>
            <w:r w:rsidR="0055467F">
              <w:rPr>
                <w:b w:val="0"/>
              </w:rPr>
              <w:t xml:space="preserve">be smoothed </w:t>
            </w:r>
            <w:r w:rsidR="002A1DD2">
              <w:rPr>
                <w:b w:val="0"/>
              </w:rPr>
              <w:t xml:space="preserve">across the year </w:t>
            </w:r>
            <w:r w:rsidR="00921E7D">
              <w:rPr>
                <w:b w:val="0"/>
              </w:rPr>
              <w:t xml:space="preserve">although </w:t>
            </w:r>
            <w:r w:rsidR="002A1DD2">
              <w:rPr>
                <w:b w:val="0"/>
              </w:rPr>
              <w:t xml:space="preserve">the timescale </w:t>
            </w:r>
            <w:r w:rsidR="002A50F2">
              <w:rPr>
                <w:b w:val="0"/>
              </w:rPr>
              <w:t>within</w:t>
            </w:r>
            <w:r w:rsidR="002A1DD2">
              <w:rPr>
                <w:b w:val="0"/>
              </w:rPr>
              <w:t xml:space="preserve"> which </w:t>
            </w:r>
            <w:r w:rsidR="002A50F2">
              <w:rPr>
                <w:b w:val="0"/>
              </w:rPr>
              <w:t>LIS transactions need to be process will be</w:t>
            </w:r>
            <w:r w:rsidR="006E31B9">
              <w:rPr>
                <w:b w:val="0"/>
              </w:rPr>
              <w:t xml:space="preserve"> shorter. As such, </w:t>
            </w:r>
            <w:r w:rsidR="002A1DD2">
              <w:rPr>
                <w:b w:val="0"/>
              </w:rPr>
              <w:t xml:space="preserve">the CDSP would encourage </w:t>
            </w:r>
            <w:r w:rsidR="006E31B9">
              <w:rPr>
                <w:b w:val="0"/>
              </w:rPr>
              <w:t xml:space="preserve">Shippers to </w:t>
            </w:r>
            <w:r w:rsidR="001908D0">
              <w:rPr>
                <w:b w:val="0"/>
              </w:rPr>
              <w:t>submit transactions at the earliest opportunity</w:t>
            </w:r>
            <w:r w:rsidR="00036828">
              <w:rPr>
                <w:b w:val="0"/>
              </w:rPr>
              <w:t xml:space="preserve"> during </w:t>
            </w:r>
            <w:proofErr w:type="gramStart"/>
            <w:r w:rsidR="00036828">
              <w:rPr>
                <w:b w:val="0"/>
              </w:rPr>
              <w:t>day to day</w:t>
            </w:r>
            <w:proofErr w:type="gramEnd"/>
            <w:r w:rsidR="00036828">
              <w:rPr>
                <w:b w:val="0"/>
              </w:rPr>
              <w:t xml:space="preserve"> </w:t>
            </w:r>
            <w:r w:rsidR="006D7631">
              <w:rPr>
                <w:b w:val="0"/>
              </w:rPr>
              <w:t>business activity</w:t>
            </w:r>
            <w:r w:rsidR="00352F86">
              <w:rPr>
                <w:b w:val="0"/>
              </w:rPr>
              <w:t xml:space="preserve">, using the prompt of an LIS date update </w:t>
            </w:r>
            <w:r w:rsidR="000D655D">
              <w:rPr>
                <w:b w:val="0"/>
              </w:rPr>
              <w:t xml:space="preserve">as an </w:t>
            </w:r>
            <w:r w:rsidR="00036828">
              <w:rPr>
                <w:b w:val="0"/>
              </w:rPr>
              <w:t xml:space="preserve">opportunity to handle </w:t>
            </w:r>
            <w:r w:rsidR="000D655D">
              <w:rPr>
                <w:b w:val="0"/>
              </w:rPr>
              <w:t>exception</w:t>
            </w:r>
            <w:r w:rsidR="006D7631">
              <w:rPr>
                <w:b w:val="0"/>
              </w:rPr>
              <w:t xml:space="preserve"> scenarios</w:t>
            </w:r>
            <w:r w:rsidR="00C07760">
              <w:rPr>
                <w:b w:val="0"/>
              </w:rPr>
              <w:t>.</w:t>
            </w:r>
            <w:r w:rsidR="00072E4E">
              <w:rPr>
                <w:b w:val="0"/>
              </w:rPr>
              <w:t xml:space="preserve"> This will, in turn, mitigate the risk of transactions </w:t>
            </w:r>
            <w:r w:rsidR="00791022">
              <w:rPr>
                <w:b w:val="0"/>
              </w:rPr>
              <w:t xml:space="preserve">not being processed to completion </w:t>
            </w:r>
            <w:r w:rsidR="00C14ADD">
              <w:rPr>
                <w:b w:val="0"/>
              </w:rPr>
              <w:t>ahead of each LIS date update, supporting data and settlement accuracy.</w:t>
            </w:r>
          </w:p>
          <w:p w14:paraId="4A454BC5" w14:textId="77777777" w:rsidR="00E95F87" w:rsidRDefault="00E95F87" w:rsidP="008207FB">
            <w:pPr>
              <w:rPr>
                <w:bCs w:val="0"/>
              </w:rPr>
            </w:pPr>
          </w:p>
          <w:p w14:paraId="33BA926D" w14:textId="1FB7887C" w:rsidR="00E95F87" w:rsidRPr="007274E0" w:rsidRDefault="007274E0" w:rsidP="008207FB">
            <w:pPr>
              <w:rPr>
                <w:bCs w:val="0"/>
              </w:rPr>
            </w:pPr>
            <w:r w:rsidRPr="007274E0">
              <w:rPr>
                <w:bCs w:val="0"/>
              </w:rPr>
              <w:t>Service Level Agreements</w:t>
            </w:r>
            <w:r w:rsidR="00392DC0">
              <w:rPr>
                <w:bCs w:val="0"/>
              </w:rPr>
              <w:t xml:space="preserve"> (SLA)</w:t>
            </w:r>
          </w:p>
          <w:p w14:paraId="44B8EE94" w14:textId="7361AF40" w:rsidR="007274E0" w:rsidRPr="00D15DE1" w:rsidRDefault="00392DC0" w:rsidP="008207FB">
            <w:pPr>
              <w:rPr>
                <w:b w:val="0"/>
              </w:rPr>
            </w:pPr>
            <w:r w:rsidRPr="00D15DE1">
              <w:rPr>
                <w:b w:val="0"/>
              </w:rPr>
              <w:t xml:space="preserve">There is currently an SLA in place with reference to </w:t>
            </w:r>
            <w:r w:rsidR="00FB3933" w:rsidRPr="00D15DE1">
              <w:rPr>
                <w:b w:val="0"/>
              </w:rPr>
              <w:t xml:space="preserve">the </w:t>
            </w:r>
            <w:r w:rsidR="00305869" w:rsidRPr="00D15DE1">
              <w:rPr>
                <w:b w:val="0"/>
              </w:rPr>
              <w:t>clearance</w:t>
            </w:r>
            <w:r w:rsidR="00FB3933" w:rsidRPr="00D15DE1">
              <w:rPr>
                <w:b w:val="0"/>
              </w:rPr>
              <w:t xml:space="preserve"> of all business and technical exceptions</w:t>
            </w:r>
            <w:r w:rsidR="002C685C" w:rsidRPr="00D15DE1">
              <w:rPr>
                <w:b w:val="0"/>
              </w:rPr>
              <w:t xml:space="preserve">. </w:t>
            </w:r>
            <w:r w:rsidR="00D11CF4" w:rsidRPr="00D15DE1">
              <w:rPr>
                <w:b w:val="0"/>
              </w:rPr>
              <w:t xml:space="preserve">This will be reviewed during change delivery to ensure that </w:t>
            </w:r>
            <w:r w:rsidR="00A030E7" w:rsidRPr="00D15DE1">
              <w:rPr>
                <w:b w:val="0"/>
              </w:rPr>
              <w:t xml:space="preserve">measures correctly </w:t>
            </w:r>
            <w:r w:rsidR="00D15DE1" w:rsidRPr="00D15DE1">
              <w:rPr>
                <w:b w:val="0"/>
              </w:rPr>
              <w:t xml:space="preserve">accommodate </w:t>
            </w:r>
            <w:r w:rsidR="00D11CF4" w:rsidRPr="00D15DE1">
              <w:rPr>
                <w:b w:val="0"/>
              </w:rPr>
              <w:t>the time frames introduced</w:t>
            </w:r>
            <w:r w:rsidR="00FB3933" w:rsidRPr="00D15DE1">
              <w:rPr>
                <w:b w:val="0"/>
              </w:rPr>
              <w:t xml:space="preserve"> </w:t>
            </w:r>
            <w:r w:rsidR="00D15DE1" w:rsidRPr="00D15DE1">
              <w:rPr>
                <w:b w:val="0"/>
              </w:rPr>
              <w:t>by the associated Modifications.</w:t>
            </w:r>
          </w:p>
          <w:p w14:paraId="23EFA3C8" w14:textId="77777777" w:rsidR="009B5545" w:rsidRDefault="009B5545" w:rsidP="008207FB">
            <w:pPr>
              <w:rPr>
                <w:b w:val="0"/>
              </w:rPr>
            </w:pPr>
          </w:p>
          <w:p w14:paraId="54F34F4A" w14:textId="102B13ED" w:rsidR="00B31F69" w:rsidRDefault="008207FB" w:rsidP="008207FB">
            <w:pPr>
              <w:rPr>
                <w:b w:val="0"/>
              </w:rPr>
            </w:pPr>
            <w:r w:rsidRPr="006B1D3A">
              <w:rPr>
                <w:bCs w:val="0"/>
              </w:rPr>
              <w:t>Implementation</w:t>
            </w:r>
            <w:r w:rsidR="007F7740">
              <w:rPr>
                <w:bCs w:val="0"/>
              </w:rPr>
              <w:t xml:space="preserve"> and Funding</w:t>
            </w:r>
            <w:r w:rsidRPr="006B1D3A">
              <w:rPr>
                <w:bCs w:val="0"/>
              </w:rPr>
              <w:t>:</w:t>
            </w:r>
          </w:p>
          <w:p w14:paraId="68F5EED3" w14:textId="2482904F" w:rsidR="008207FB" w:rsidRPr="006B1D3A" w:rsidRDefault="00C14ADD" w:rsidP="008207F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Changes </w:t>
            </w:r>
            <w:r w:rsidR="00B31F69" w:rsidRPr="006B1D3A">
              <w:rPr>
                <w:b w:val="0"/>
                <w:bCs w:val="0"/>
              </w:rPr>
              <w:t xml:space="preserve">XRN5914 and XRN5922 are planned to be implemented as part of </w:t>
            </w:r>
            <w:r>
              <w:rPr>
                <w:b w:val="0"/>
                <w:bCs w:val="0"/>
              </w:rPr>
              <w:t xml:space="preserve">the </w:t>
            </w:r>
            <w:r w:rsidR="00B31F69" w:rsidRPr="006B1D3A">
              <w:rPr>
                <w:b w:val="0"/>
                <w:bCs w:val="0"/>
              </w:rPr>
              <w:t>Feb</w:t>
            </w:r>
            <w:r>
              <w:rPr>
                <w:b w:val="0"/>
                <w:bCs w:val="0"/>
              </w:rPr>
              <w:t>ruary</w:t>
            </w:r>
            <w:r w:rsidR="00B31F69" w:rsidRPr="006B1D3A">
              <w:rPr>
                <w:b w:val="0"/>
                <w:bCs w:val="0"/>
              </w:rPr>
              <w:t xml:space="preserve"> 26 Major </w:t>
            </w:r>
            <w:r w:rsidR="009212F5">
              <w:rPr>
                <w:b w:val="0"/>
                <w:bCs w:val="0"/>
              </w:rPr>
              <w:t>R</w:t>
            </w:r>
            <w:r w:rsidR="00B31F69" w:rsidRPr="006B1D3A">
              <w:rPr>
                <w:b w:val="0"/>
                <w:bCs w:val="0"/>
              </w:rPr>
              <w:t>elease</w:t>
            </w:r>
            <w:r w:rsidR="00A80BF7" w:rsidRPr="006B1D3A">
              <w:rPr>
                <w:b w:val="0"/>
                <w:bCs w:val="0"/>
              </w:rPr>
              <w:t xml:space="preserve"> and </w:t>
            </w:r>
            <w:r w:rsidR="009212F5">
              <w:rPr>
                <w:b w:val="0"/>
                <w:bCs w:val="0"/>
              </w:rPr>
              <w:t xml:space="preserve">were </w:t>
            </w:r>
            <w:r w:rsidR="00A80BF7" w:rsidRPr="006B1D3A">
              <w:rPr>
                <w:b w:val="0"/>
                <w:bCs w:val="0"/>
              </w:rPr>
              <w:t xml:space="preserve">approved </w:t>
            </w:r>
            <w:r w:rsidR="0006473D" w:rsidRPr="006B1D3A">
              <w:rPr>
                <w:b w:val="0"/>
                <w:bCs w:val="0"/>
              </w:rPr>
              <w:t xml:space="preserve">into </w:t>
            </w:r>
            <w:r w:rsidR="00B13F09" w:rsidRPr="006B1D3A">
              <w:rPr>
                <w:b w:val="0"/>
                <w:bCs w:val="0"/>
              </w:rPr>
              <w:t xml:space="preserve">scope at the Change </w:t>
            </w:r>
            <w:r w:rsidR="00B119BE" w:rsidRPr="006B1D3A">
              <w:rPr>
                <w:b w:val="0"/>
                <w:bCs w:val="0"/>
              </w:rPr>
              <w:t>Management</w:t>
            </w:r>
            <w:r w:rsidR="00B13F09" w:rsidRPr="006B1D3A">
              <w:rPr>
                <w:b w:val="0"/>
                <w:bCs w:val="0"/>
              </w:rPr>
              <w:t xml:space="preserve"> </w:t>
            </w:r>
            <w:r w:rsidR="00B119BE" w:rsidRPr="006B1D3A">
              <w:rPr>
                <w:b w:val="0"/>
                <w:bCs w:val="0"/>
              </w:rPr>
              <w:t>C</w:t>
            </w:r>
            <w:r w:rsidR="00B13F09" w:rsidRPr="006B1D3A">
              <w:rPr>
                <w:b w:val="0"/>
                <w:bCs w:val="0"/>
              </w:rPr>
              <w:t>ommittee</w:t>
            </w:r>
            <w:r w:rsidR="009212F5">
              <w:rPr>
                <w:b w:val="0"/>
                <w:bCs w:val="0"/>
              </w:rPr>
              <w:t xml:space="preserve"> (ChMC)</w:t>
            </w:r>
            <w:r w:rsidR="00B13F09" w:rsidRPr="006B1D3A">
              <w:rPr>
                <w:b w:val="0"/>
                <w:bCs w:val="0"/>
              </w:rPr>
              <w:t xml:space="preserve"> </w:t>
            </w:r>
            <w:r w:rsidR="003C30A1" w:rsidRPr="006B1D3A">
              <w:rPr>
                <w:b w:val="0"/>
                <w:bCs w:val="0"/>
              </w:rPr>
              <w:t>on 10</w:t>
            </w:r>
            <w:r w:rsidR="003C30A1" w:rsidRPr="00E711AF">
              <w:rPr>
                <w:vertAlign w:val="superscript"/>
              </w:rPr>
              <w:t>th</w:t>
            </w:r>
            <w:r w:rsidR="009212F5">
              <w:rPr>
                <w:b w:val="0"/>
                <w:bCs w:val="0"/>
              </w:rPr>
              <w:t xml:space="preserve"> </w:t>
            </w:r>
            <w:r w:rsidR="003C30A1" w:rsidRPr="006B1D3A">
              <w:rPr>
                <w:b w:val="0"/>
                <w:bCs w:val="0"/>
              </w:rPr>
              <w:t>September 2025.</w:t>
            </w:r>
            <w:r w:rsidR="00F5129E" w:rsidRPr="006B1D3A">
              <w:rPr>
                <w:b w:val="0"/>
                <w:bCs w:val="0"/>
              </w:rPr>
              <w:t xml:space="preserve"> </w:t>
            </w:r>
            <w:r w:rsidR="00775778" w:rsidRPr="008E3275">
              <w:rPr>
                <w:b w:val="0"/>
                <w:bCs w:val="0"/>
              </w:rPr>
              <w:t xml:space="preserve">This </w:t>
            </w:r>
            <w:r w:rsidR="00221D13">
              <w:rPr>
                <w:b w:val="0"/>
                <w:bCs w:val="0"/>
              </w:rPr>
              <w:t xml:space="preserve">will </w:t>
            </w:r>
            <w:r w:rsidR="00775778" w:rsidRPr="008E3275">
              <w:rPr>
                <w:b w:val="0"/>
                <w:bCs w:val="0"/>
              </w:rPr>
              <w:t xml:space="preserve">allow </w:t>
            </w:r>
            <w:r w:rsidR="00467832" w:rsidRPr="008E3275">
              <w:rPr>
                <w:b w:val="0"/>
                <w:bCs w:val="0"/>
              </w:rPr>
              <w:t xml:space="preserve">go live </w:t>
            </w:r>
            <w:r w:rsidR="00221D13">
              <w:rPr>
                <w:b w:val="0"/>
                <w:bCs w:val="0"/>
              </w:rPr>
              <w:t xml:space="preserve">of the updated LIS processes </w:t>
            </w:r>
            <w:r w:rsidR="00467832" w:rsidRPr="008E3275">
              <w:rPr>
                <w:b w:val="0"/>
                <w:bCs w:val="0"/>
              </w:rPr>
              <w:t>in April 2026</w:t>
            </w:r>
            <w:r w:rsidR="0028432A">
              <w:rPr>
                <w:b w:val="0"/>
                <w:bCs w:val="0"/>
              </w:rPr>
              <w:t>,</w:t>
            </w:r>
            <w:r w:rsidR="008315E7" w:rsidRPr="008E3275">
              <w:rPr>
                <w:b w:val="0"/>
                <w:bCs w:val="0"/>
              </w:rPr>
              <w:t xml:space="preserve"> in line with the current annual LIS process.</w:t>
            </w:r>
            <w:r w:rsidR="008207FB" w:rsidRPr="008E3275">
              <w:rPr>
                <w:b w:val="0"/>
                <w:bCs w:val="0"/>
              </w:rPr>
              <w:t xml:space="preserve"> </w:t>
            </w:r>
          </w:p>
          <w:p w14:paraId="6865E393" w14:textId="77777777" w:rsidR="00507020" w:rsidRPr="006B1D3A" w:rsidRDefault="00507020" w:rsidP="008207FB">
            <w:pPr>
              <w:rPr>
                <w:b w:val="0"/>
                <w:bCs w:val="0"/>
              </w:rPr>
            </w:pPr>
          </w:p>
          <w:p w14:paraId="750C7E6C" w14:textId="2CFF360F" w:rsidR="00507020" w:rsidRPr="008E3275" w:rsidRDefault="00507020" w:rsidP="008207FB">
            <w:pPr>
              <w:rPr>
                <w:b w:val="0"/>
                <w:bCs w:val="0"/>
              </w:rPr>
            </w:pPr>
            <w:r w:rsidRPr="008E3275">
              <w:rPr>
                <w:b w:val="0"/>
                <w:bCs w:val="0"/>
              </w:rPr>
              <w:t xml:space="preserve">The </w:t>
            </w:r>
            <w:r w:rsidR="00FC3008" w:rsidRPr="008E3275">
              <w:rPr>
                <w:b w:val="0"/>
                <w:bCs w:val="0"/>
              </w:rPr>
              <w:t xml:space="preserve">estimated </w:t>
            </w:r>
            <w:r w:rsidRPr="008E3275">
              <w:rPr>
                <w:b w:val="0"/>
                <w:bCs w:val="0"/>
              </w:rPr>
              <w:t xml:space="preserve">cost range for the change is </w:t>
            </w:r>
            <w:r w:rsidR="003A4989" w:rsidRPr="008E3275">
              <w:rPr>
                <w:b w:val="0"/>
                <w:bCs w:val="0"/>
              </w:rPr>
              <w:t>£</w:t>
            </w:r>
            <w:r w:rsidR="00B55070" w:rsidRPr="008E3275">
              <w:rPr>
                <w:b w:val="0"/>
                <w:bCs w:val="0"/>
              </w:rPr>
              <w:t>47</w:t>
            </w:r>
            <w:r w:rsidR="00FC3008" w:rsidRPr="008E3275">
              <w:rPr>
                <w:b w:val="0"/>
                <w:bCs w:val="0"/>
              </w:rPr>
              <w:t>k</w:t>
            </w:r>
            <w:r w:rsidR="00B55070" w:rsidRPr="008E3275">
              <w:rPr>
                <w:b w:val="0"/>
                <w:bCs w:val="0"/>
              </w:rPr>
              <w:t xml:space="preserve"> </w:t>
            </w:r>
            <w:r w:rsidR="00FC3008" w:rsidRPr="008E3275">
              <w:rPr>
                <w:b w:val="0"/>
                <w:bCs w:val="0"/>
              </w:rPr>
              <w:t>–</w:t>
            </w:r>
            <w:r w:rsidR="00B55070" w:rsidRPr="008E3275">
              <w:rPr>
                <w:b w:val="0"/>
                <w:bCs w:val="0"/>
              </w:rPr>
              <w:t xml:space="preserve"> </w:t>
            </w:r>
            <w:r w:rsidR="003A4989" w:rsidRPr="008E3275">
              <w:rPr>
                <w:b w:val="0"/>
                <w:bCs w:val="0"/>
              </w:rPr>
              <w:t>£</w:t>
            </w:r>
            <w:r w:rsidR="00B55070" w:rsidRPr="008E3275">
              <w:rPr>
                <w:b w:val="0"/>
                <w:bCs w:val="0"/>
              </w:rPr>
              <w:t>90</w:t>
            </w:r>
            <w:r w:rsidR="00FC3008" w:rsidRPr="008E3275">
              <w:rPr>
                <w:b w:val="0"/>
                <w:bCs w:val="0"/>
              </w:rPr>
              <w:t>k</w:t>
            </w:r>
            <w:r w:rsidR="00F0563C">
              <w:rPr>
                <w:b w:val="0"/>
                <w:bCs w:val="0"/>
              </w:rPr>
              <w:t xml:space="preserve"> (as per the previously approved solution option)</w:t>
            </w:r>
            <w:r w:rsidR="002D115D" w:rsidRPr="008E3275">
              <w:rPr>
                <w:b w:val="0"/>
                <w:bCs w:val="0"/>
              </w:rPr>
              <w:t xml:space="preserve"> and is proposed to be 100% funded by</w:t>
            </w:r>
            <w:r w:rsidR="00E63261" w:rsidRPr="008E3275">
              <w:rPr>
                <w:b w:val="0"/>
                <w:bCs w:val="0"/>
              </w:rPr>
              <w:t xml:space="preserve"> </w:t>
            </w:r>
            <w:r w:rsidR="00E63261" w:rsidRPr="008E3275">
              <w:rPr>
                <w:b w:val="0"/>
                <w:bCs w:val="0"/>
              </w:rPr>
              <w:lastRenderedPageBreak/>
              <w:t>Shippers.</w:t>
            </w:r>
            <w:r w:rsidR="0012423C" w:rsidRPr="008E3275">
              <w:rPr>
                <w:b w:val="0"/>
                <w:bCs w:val="0"/>
              </w:rPr>
              <w:t xml:space="preserve"> </w:t>
            </w:r>
            <w:r w:rsidR="006D5D9B" w:rsidRPr="008E3275">
              <w:rPr>
                <w:b w:val="0"/>
                <w:bCs w:val="0"/>
              </w:rPr>
              <w:t xml:space="preserve">The </w:t>
            </w:r>
            <w:r w:rsidR="00094278">
              <w:rPr>
                <w:b w:val="0"/>
                <w:bCs w:val="0"/>
              </w:rPr>
              <w:t xml:space="preserve">delivery </w:t>
            </w:r>
            <w:r w:rsidR="006D5D9B" w:rsidRPr="008E3275">
              <w:rPr>
                <w:b w:val="0"/>
                <w:bCs w:val="0"/>
              </w:rPr>
              <w:t xml:space="preserve">cost </w:t>
            </w:r>
            <w:r w:rsidR="00094278">
              <w:rPr>
                <w:b w:val="0"/>
                <w:bCs w:val="0"/>
              </w:rPr>
              <w:t>will</w:t>
            </w:r>
            <w:r w:rsidR="006D5D9B" w:rsidRPr="008E3275">
              <w:rPr>
                <w:b w:val="0"/>
                <w:bCs w:val="0"/>
              </w:rPr>
              <w:t xml:space="preserve"> be confirmed </w:t>
            </w:r>
            <w:r w:rsidR="00CA1EC9" w:rsidRPr="008E3275">
              <w:rPr>
                <w:b w:val="0"/>
                <w:bCs w:val="0"/>
              </w:rPr>
              <w:t>in an updated February 26 BER in November 2025.</w:t>
            </w:r>
          </w:p>
          <w:p w14:paraId="68352097" w14:textId="77777777" w:rsidR="00CE375C" w:rsidRDefault="00CE375C" w:rsidP="008207FB">
            <w:pPr>
              <w:rPr>
                <w:b w:val="0"/>
              </w:rPr>
            </w:pPr>
          </w:p>
          <w:p w14:paraId="6C3947FB" w14:textId="1E419F4C" w:rsidR="00C314A3" w:rsidRPr="006B1D3A" w:rsidRDefault="000C4BF7" w:rsidP="006B1D3A">
            <w:pPr>
              <w:rPr>
                <w:bCs w:val="0"/>
              </w:rPr>
            </w:pPr>
            <w:r>
              <w:rPr>
                <w:b w:val="0"/>
              </w:rPr>
              <w:t xml:space="preserve">New service lines are expected to be created as part of these changes to ensure the required activities are </w:t>
            </w:r>
            <w:r w:rsidR="0043414A">
              <w:rPr>
                <w:b w:val="0"/>
              </w:rPr>
              <w:t xml:space="preserve">appropriately defined, there is currently no reference to the LIS update process </w:t>
            </w:r>
            <w:r w:rsidR="00DE206E">
              <w:rPr>
                <w:b w:val="0"/>
              </w:rPr>
              <w:t xml:space="preserve">within the service lines. This will follow the standard </w:t>
            </w:r>
            <w:r w:rsidR="00142E31">
              <w:rPr>
                <w:b w:val="0"/>
              </w:rPr>
              <w:t xml:space="preserve">process through Contract Management Committee. </w:t>
            </w:r>
            <w:r w:rsidR="00FD32F9">
              <w:rPr>
                <w:b w:val="0"/>
              </w:rPr>
              <w:t>It should be noted that</w:t>
            </w:r>
            <w:r w:rsidR="005237DF">
              <w:rPr>
                <w:b w:val="0"/>
              </w:rPr>
              <w:t xml:space="preserve">, at this point, it is assumed that the additional effort required </w:t>
            </w:r>
            <w:proofErr w:type="gramStart"/>
            <w:r w:rsidR="005237DF">
              <w:rPr>
                <w:b w:val="0"/>
              </w:rPr>
              <w:t>on a monthly basis</w:t>
            </w:r>
            <w:proofErr w:type="gramEnd"/>
            <w:r w:rsidR="005237DF">
              <w:rPr>
                <w:b w:val="0"/>
              </w:rPr>
              <w:t xml:space="preserve"> </w:t>
            </w:r>
            <w:r w:rsidR="00610696">
              <w:rPr>
                <w:b w:val="0"/>
              </w:rPr>
              <w:t xml:space="preserve">to support the processing of transactions and </w:t>
            </w:r>
            <w:r w:rsidR="000F3C69">
              <w:rPr>
                <w:b w:val="0"/>
              </w:rPr>
              <w:t xml:space="preserve">exceptions will not exceed that </w:t>
            </w:r>
            <w:r w:rsidR="00A774BD">
              <w:rPr>
                <w:b w:val="0"/>
              </w:rPr>
              <w:t xml:space="preserve">experienced annually in the current process and, as such, </w:t>
            </w:r>
            <w:r w:rsidR="000F3C69">
              <w:rPr>
                <w:b w:val="0"/>
              </w:rPr>
              <w:t>can be absorbed</w:t>
            </w:r>
            <w:r w:rsidR="00A774BD">
              <w:rPr>
                <w:b w:val="0"/>
              </w:rPr>
              <w:t xml:space="preserve">. This, however, will remain under review and </w:t>
            </w:r>
            <w:r w:rsidR="000A066C">
              <w:rPr>
                <w:b w:val="0"/>
              </w:rPr>
              <w:t xml:space="preserve">should transactional volumes be </w:t>
            </w:r>
            <w:proofErr w:type="gramStart"/>
            <w:r w:rsidR="000A066C">
              <w:rPr>
                <w:b w:val="0"/>
              </w:rPr>
              <w:t>in excess of</w:t>
            </w:r>
            <w:proofErr w:type="gramEnd"/>
            <w:r w:rsidR="000A066C">
              <w:rPr>
                <w:b w:val="0"/>
              </w:rPr>
              <w:t xml:space="preserve"> what can be reasonably </w:t>
            </w:r>
            <w:r w:rsidR="005F4DF4">
              <w:rPr>
                <w:b w:val="0"/>
              </w:rPr>
              <w:t>absorbed</w:t>
            </w:r>
            <w:r w:rsidR="000A066C">
              <w:rPr>
                <w:b w:val="0"/>
              </w:rPr>
              <w:t xml:space="preserve"> </w:t>
            </w:r>
            <w:r w:rsidR="005F4DF4">
              <w:rPr>
                <w:b w:val="0"/>
              </w:rPr>
              <w:t>a review will be raised with customers.</w:t>
            </w:r>
          </w:p>
        </w:tc>
      </w:tr>
    </w:tbl>
    <w:p w14:paraId="76AA2EC3" w14:textId="77777777" w:rsidR="00A86D70" w:rsidRDefault="00A86D70" w:rsidP="00A86D70"/>
    <w:p w14:paraId="5E46FEA3" w14:textId="77777777" w:rsidR="004A0AA0" w:rsidRDefault="004A0AA0" w:rsidP="00A86D70"/>
    <w:p w14:paraId="363CE62E" w14:textId="104A418C" w:rsidR="00EF01EF" w:rsidRDefault="00EF01EF" w:rsidP="00EF2F84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t>Associated Changes</w:t>
      </w:r>
    </w:p>
    <w:tbl>
      <w:tblPr>
        <w:tblStyle w:val="ListTable3"/>
        <w:tblW w:w="9093" w:type="dxa"/>
        <w:tblLook w:val="04A0" w:firstRow="1" w:lastRow="0" w:firstColumn="1" w:lastColumn="0" w:noHBand="0" w:noVBand="1"/>
      </w:tblPr>
      <w:tblGrid>
        <w:gridCol w:w="2830"/>
        <w:gridCol w:w="6263"/>
      </w:tblGrid>
      <w:tr w:rsidR="00EF01EF" w:rsidRPr="00CE732A" w14:paraId="3DC07315" w14:textId="77777777" w:rsidTr="00E71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49B70FE7" w14:textId="23E7565E" w:rsidR="00EF01EF" w:rsidRPr="00CE732A" w:rsidRDefault="00EF01EF">
            <w:pPr>
              <w:jc w:val="right"/>
              <w:rPr>
                <w:b w:val="0"/>
                <w:bCs w:val="0"/>
                <w:color w:val="FFFFFF"/>
              </w:rPr>
            </w:pPr>
            <w:r w:rsidRPr="00EF01EF">
              <w:rPr>
                <w:b w:val="0"/>
                <w:bCs w:val="0"/>
                <w:color w:val="FFFFFF"/>
              </w:rPr>
              <w:t>Associated Change(s) and Title(s)</w:t>
            </w:r>
            <w:r>
              <w:rPr>
                <w:b w:val="0"/>
                <w:bCs w:val="0"/>
                <w:color w:val="FFFFFF"/>
              </w:rPr>
              <w:t>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shd w:val="clear" w:color="auto" w:fill="auto"/>
            <w:vAlign w:val="center"/>
          </w:tcPr>
          <w:p w14:paraId="0EE9E344" w14:textId="28B139C6" w:rsidR="00EF01EF" w:rsidRPr="00E711AF" w:rsidRDefault="00E40B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12133" w:themeColor="text1"/>
              </w:rPr>
            </w:pPr>
            <w:r w:rsidRPr="00E711AF">
              <w:rPr>
                <w:b w:val="0"/>
                <w:bCs w:val="0"/>
                <w:color w:val="212133" w:themeColor="text1"/>
              </w:rPr>
              <w:t>None</w:t>
            </w:r>
          </w:p>
        </w:tc>
      </w:tr>
    </w:tbl>
    <w:p w14:paraId="243FE610" w14:textId="77777777" w:rsidR="00A36380" w:rsidRDefault="00A36380" w:rsidP="00EF2F84">
      <w:pPr>
        <w:rPr>
          <w:color w:val="6680FF" w:themeColor="accent2"/>
          <w:sz w:val="40"/>
          <w:szCs w:val="40"/>
        </w:rPr>
      </w:pPr>
    </w:p>
    <w:p w14:paraId="56B50CD2" w14:textId="6380611E" w:rsidR="00A36380" w:rsidRDefault="00A36380" w:rsidP="00A36380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t>DSG</w:t>
      </w:r>
    </w:p>
    <w:tbl>
      <w:tblPr>
        <w:tblStyle w:val="ListTable3"/>
        <w:tblW w:w="9093" w:type="dxa"/>
        <w:tblLook w:val="04A0" w:firstRow="1" w:lastRow="0" w:firstColumn="1" w:lastColumn="0" w:noHBand="0" w:noVBand="1"/>
      </w:tblPr>
      <w:tblGrid>
        <w:gridCol w:w="2830"/>
        <w:gridCol w:w="6263"/>
      </w:tblGrid>
      <w:tr w:rsidR="00A36380" w:rsidRPr="00CE732A" w14:paraId="07AF2133" w14:textId="77777777" w:rsidTr="00E71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16DF752C" w14:textId="7000DD77" w:rsidR="00A36380" w:rsidRPr="00CE732A" w:rsidRDefault="00A36380">
            <w:pPr>
              <w:jc w:val="right"/>
              <w:rPr>
                <w:b w:val="0"/>
                <w:bCs w:val="0"/>
                <w:color w:val="FFFFFF"/>
              </w:rPr>
            </w:pPr>
            <w:r>
              <w:rPr>
                <w:b w:val="0"/>
                <w:bCs w:val="0"/>
                <w:color w:val="FFFFFF"/>
              </w:rPr>
              <w:t>Target DSG Discussion Date:</w:t>
            </w:r>
          </w:p>
        </w:tc>
        <w:tc>
          <w:tcPr>
            <w:tcW w:w="0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shd w:val="clear" w:color="auto" w:fill="auto"/>
            <w:vAlign w:val="center"/>
          </w:tcPr>
          <w:p w14:paraId="159EC9C4" w14:textId="55C9B51D" w:rsidR="00A36380" w:rsidRPr="00CE732A" w:rsidRDefault="00037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12133" w:themeColor="text1"/>
              </w:rPr>
            </w:pPr>
            <w:r w:rsidRPr="00507183">
              <w:rPr>
                <w:b w:val="0"/>
                <w:bCs w:val="0"/>
                <w:color w:val="212133" w:themeColor="text1"/>
              </w:rPr>
              <w:t>20</w:t>
            </w:r>
            <w:r w:rsidR="00507183" w:rsidRPr="00507183">
              <w:rPr>
                <w:b w:val="0"/>
                <w:bCs w:val="0"/>
                <w:color w:val="212133" w:themeColor="text1"/>
                <w:vertAlign w:val="superscript"/>
              </w:rPr>
              <w:t>th</w:t>
            </w:r>
            <w:r w:rsidRPr="00507183">
              <w:rPr>
                <w:b w:val="0"/>
                <w:bCs w:val="0"/>
                <w:color w:val="212133" w:themeColor="text1"/>
              </w:rPr>
              <w:t xml:space="preserve"> October 2025</w:t>
            </w:r>
          </w:p>
        </w:tc>
      </w:tr>
      <w:tr w:rsidR="00A36380" w:rsidRPr="00CE732A" w14:paraId="40D7DA35" w14:textId="77777777" w:rsidTr="00A36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165E6BC1" w14:textId="5F9303F4" w:rsidR="00A36380" w:rsidRPr="00A36380" w:rsidRDefault="00A36380">
            <w:pPr>
              <w:jc w:val="right"/>
              <w:rPr>
                <w:b w:val="0"/>
                <w:bCs w:val="0"/>
                <w:color w:val="FFFFFF"/>
              </w:rPr>
            </w:pPr>
            <w:r w:rsidRPr="00A36380">
              <w:rPr>
                <w:b w:val="0"/>
                <w:bCs w:val="0"/>
                <w:color w:val="FFFFFF"/>
              </w:rPr>
              <w:t>Any further information: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</w:tcPr>
          <w:p w14:paraId="3F587D9E" w14:textId="2EE0C1F0" w:rsidR="00A36380" w:rsidRPr="00A36380" w:rsidRDefault="00553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/>
              </w:rPr>
            </w:pPr>
            <w:r w:rsidRPr="00593A14">
              <w:rPr>
                <w:rFonts w:ascii="Calibri" w:hAnsi="Calibri" w:cs="Calibri"/>
                <w:szCs w:val="20"/>
              </w:rPr>
              <w:t>To</w:t>
            </w:r>
            <w:r>
              <w:rPr>
                <w:rFonts w:ascii="Calibri" w:hAnsi="Calibri" w:cs="Calibri"/>
                <w:szCs w:val="20"/>
              </w:rPr>
              <w:t xml:space="preserve"> present </w:t>
            </w:r>
            <w:r w:rsidR="00F44439">
              <w:rPr>
                <w:rFonts w:ascii="Calibri" w:hAnsi="Calibri" w:cs="Calibri"/>
                <w:szCs w:val="20"/>
              </w:rPr>
              <w:t>design for discussion and</w:t>
            </w:r>
            <w:r w:rsidRPr="00593A14">
              <w:rPr>
                <w:rFonts w:ascii="Calibri" w:hAnsi="Calibri" w:cs="Calibri"/>
                <w:szCs w:val="20"/>
              </w:rPr>
              <w:t xml:space="preserve"> discuss any comments provided from the Detailed Design Change Pack representations.</w:t>
            </w:r>
          </w:p>
        </w:tc>
      </w:tr>
    </w:tbl>
    <w:p w14:paraId="49F7E4F2" w14:textId="77777777" w:rsidR="00A36380" w:rsidRDefault="00A36380" w:rsidP="00A36380">
      <w:pPr>
        <w:rPr>
          <w:color w:val="6680FF" w:themeColor="accent2"/>
          <w:sz w:val="40"/>
          <w:szCs w:val="40"/>
        </w:rPr>
      </w:pPr>
    </w:p>
    <w:p w14:paraId="37D02BFA" w14:textId="42CCCCA9" w:rsidR="00A36380" w:rsidRDefault="00A36380" w:rsidP="00A36380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t>Implementation</w:t>
      </w:r>
    </w:p>
    <w:tbl>
      <w:tblPr>
        <w:tblStyle w:val="ListTable3"/>
        <w:tblW w:w="9093" w:type="dxa"/>
        <w:tblLook w:val="0480" w:firstRow="0" w:lastRow="0" w:firstColumn="1" w:lastColumn="0" w:noHBand="0" w:noVBand="1"/>
      </w:tblPr>
      <w:tblGrid>
        <w:gridCol w:w="2830"/>
        <w:gridCol w:w="6263"/>
      </w:tblGrid>
      <w:tr w:rsidR="00F94E27" w:rsidRPr="00CE732A" w14:paraId="0AF1A40B" w14:textId="77777777" w:rsidTr="00E71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4833D968" w14:textId="5C5A768F" w:rsidR="008477AA" w:rsidRPr="008477AA" w:rsidRDefault="008477AA" w:rsidP="008477AA">
            <w:pPr>
              <w:jc w:val="right"/>
              <w:rPr>
                <w:b w:val="0"/>
                <w:bCs w:val="0"/>
                <w:color w:val="FFFFFF"/>
              </w:rPr>
            </w:pPr>
            <w:r w:rsidRPr="008477AA">
              <w:rPr>
                <w:b w:val="0"/>
                <w:bCs w:val="0"/>
                <w:color w:val="FFFFFF"/>
              </w:rPr>
              <w:t>Target Release: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08283E7B" w14:textId="3DA003E8" w:rsidR="008477AA" w:rsidRPr="00CE732A" w:rsidRDefault="00A079E3" w:rsidP="00847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</w:rPr>
            </w:pPr>
            <w:r>
              <w:rPr>
                <w:color w:val="212133" w:themeColor="text1"/>
              </w:rPr>
              <w:t>Feb 2026 Major Release</w:t>
            </w:r>
          </w:p>
        </w:tc>
      </w:tr>
      <w:tr w:rsidR="008477AA" w:rsidRPr="00CE732A" w14:paraId="28AB5166" w14:textId="77777777" w:rsidTr="00E711AF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732EE5AD" w14:textId="6807B19B" w:rsidR="008477AA" w:rsidRPr="008477AA" w:rsidRDefault="008477AA" w:rsidP="008477AA">
            <w:pPr>
              <w:jc w:val="right"/>
              <w:rPr>
                <w:b w:val="0"/>
                <w:bCs w:val="0"/>
                <w:color w:val="FFFFFF"/>
              </w:rPr>
            </w:pPr>
            <w:r w:rsidRPr="008477AA">
              <w:rPr>
                <w:b w:val="0"/>
                <w:bCs w:val="0"/>
                <w:color w:val="FFFFFF"/>
              </w:rPr>
              <w:t>Status: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692E1A14" w14:textId="18967049" w:rsidR="008477AA" w:rsidRPr="00A36380" w:rsidRDefault="0067436B" w:rsidP="00847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F3E11">
              <w:rPr>
                <w:color w:val="212133" w:themeColor="text1"/>
              </w:rPr>
              <w:t>Scope</w:t>
            </w:r>
            <w:r>
              <w:rPr>
                <w:color w:val="FFFFFF"/>
              </w:rPr>
              <w:t xml:space="preserve"> </w:t>
            </w:r>
            <w:r w:rsidRPr="009F3E11">
              <w:rPr>
                <w:color w:val="212133" w:themeColor="text1"/>
              </w:rPr>
              <w:t>Approved</w:t>
            </w:r>
          </w:p>
        </w:tc>
      </w:tr>
    </w:tbl>
    <w:p w14:paraId="5747C1FD" w14:textId="64CCEA28" w:rsidR="00761DC4" w:rsidRDefault="00761DC4" w:rsidP="00EF2F84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br w:type="page"/>
      </w:r>
    </w:p>
    <w:p w14:paraId="78764D85" w14:textId="77777777" w:rsidR="00761DC4" w:rsidRDefault="00761DC4" w:rsidP="00EF2F84">
      <w:pPr>
        <w:rPr>
          <w:color w:val="6680FF" w:themeColor="accent2"/>
          <w:sz w:val="40"/>
          <w:szCs w:val="40"/>
        </w:rPr>
      </w:pPr>
    </w:p>
    <w:p w14:paraId="7FA4F173" w14:textId="439852E7" w:rsidR="00EF2F84" w:rsidRDefault="00EF2F84" w:rsidP="00EF2F84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t xml:space="preserve">Industry Response </w:t>
      </w:r>
      <w:r w:rsidR="00C27DA0">
        <w:rPr>
          <w:color w:val="6680FF" w:themeColor="accent2"/>
          <w:sz w:val="40"/>
          <w:szCs w:val="40"/>
        </w:rPr>
        <w:t>Detailed design</w:t>
      </w:r>
    </w:p>
    <w:p w14:paraId="1295409B" w14:textId="77777777" w:rsidR="00761DC4" w:rsidRPr="005F269D" w:rsidRDefault="00761DC4" w:rsidP="00EF2F84">
      <w:pPr>
        <w:rPr>
          <w:color w:val="6680FF" w:themeColor="accent2"/>
        </w:rPr>
      </w:pPr>
    </w:p>
    <w:p w14:paraId="709D015A" w14:textId="77777777" w:rsidR="00996F86" w:rsidRPr="009E154A" w:rsidRDefault="00996F86" w:rsidP="00996F86">
      <w:pPr>
        <w:textAlignment w:val="baseline"/>
        <w:rPr>
          <w:rFonts w:eastAsia="Times New Roman" w:cs="Segoe UI"/>
        </w:rPr>
      </w:pPr>
      <w:r w:rsidRPr="009E154A">
        <w:rPr>
          <w:noProof/>
        </w:rPr>
        <w:fldChar w:fldCharType="begin"/>
      </w:r>
      <w:r w:rsidRPr="009E154A">
        <w:rPr>
          <w:noProof/>
        </w:rPr>
        <w:instrText xml:space="preserve"> MERGEFIELD  RangeStart:HDS  \* MERGEFORMAT </w:instrText>
      </w:r>
      <w:r w:rsidRPr="009E154A">
        <w:rPr>
          <w:noProof/>
        </w:rPr>
        <w:fldChar w:fldCharType="separate"/>
      </w:r>
      <w:r w:rsidRPr="009E154A">
        <w:rPr>
          <w:noProof/>
        </w:rPr>
        <w:t>«RangeStart:HDS»</w:t>
      </w:r>
      <w:r w:rsidRPr="009E154A">
        <w:rPr>
          <w:noProof/>
        </w:rPr>
        <w:fldChar w:fldCharType="end"/>
      </w:r>
      <w:r w:rsidRPr="009E154A">
        <w:rPr>
          <w:rFonts w:eastAsia="Times New Roman" w:cs="Arial"/>
        </w:rPr>
        <w:t> </w:t>
      </w:r>
      <w:r w:rsidRPr="009E154A">
        <w:rPr>
          <w:rFonts w:eastAsia="Times New Roman" w:cs="Arial"/>
        </w:rPr>
        <w:br/>
        <w:t> </w:t>
      </w:r>
      <w:r w:rsidRPr="009E154A">
        <w:rPr>
          <w:rFonts w:eastAsia="Times New Roman" w:cs="Arial"/>
        </w:rPr>
        <w:br/>
      </w:r>
      <w:r w:rsidRPr="009E154A">
        <w:rPr>
          <w:rFonts w:eastAsia="Times New Roman" w:cs="Calibri"/>
          <w:b/>
          <w:bCs/>
          <w:color w:val="3E5AA8"/>
        </w:rPr>
        <w:t>Change Representation</w:t>
      </w:r>
      <w:r w:rsidRPr="009E154A">
        <w:rPr>
          <w:rFonts w:eastAsia="Times New Roman" w:cs="Calibri"/>
        </w:rPr>
        <w:t>  </w:t>
      </w:r>
    </w:p>
    <w:p w14:paraId="5249CF42" w14:textId="77777777" w:rsidR="00996F86" w:rsidRPr="009E154A" w:rsidRDefault="00996F86" w:rsidP="00996F86">
      <w:pPr>
        <w:textAlignment w:val="baseline"/>
        <w:rPr>
          <w:rFonts w:eastAsia="Times New Roman" w:cs="Segoe UI"/>
        </w:rPr>
      </w:pPr>
      <w:r w:rsidRPr="009E154A">
        <w:rPr>
          <w:rFonts w:eastAsia="Times New Roman" w:cs="Calibri"/>
        </w:rPr>
        <w:t>(To be completed by User and returned for response) </w:t>
      </w:r>
    </w:p>
    <w:p w14:paraId="74A0F0AA" w14:textId="77777777" w:rsidR="00996F86" w:rsidRPr="009E154A" w:rsidRDefault="00996F86" w:rsidP="00996F86">
      <w:pPr>
        <w:textAlignment w:val="baseline"/>
        <w:rPr>
          <w:rFonts w:eastAsia="Times New Roman" w:cs="Segoe UI"/>
          <w:b/>
          <w:bCs/>
          <w:color w:val="3E5AA8"/>
        </w:rPr>
      </w:pPr>
      <w:r w:rsidRPr="009E154A">
        <w:rPr>
          <w:rFonts w:eastAsia="Times New Roman" w:cs="Calibri"/>
          <w:b/>
          <w:bCs/>
          <w:i/>
          <w:iCs/>
        </w:rPr>
        <w:t>Please consider any commercial impacts to your organisation that Xoserve need to be aware of when formulating your response</w:t>
      </w:r>
      <w:r w:rsidRPr="009E154A">
        <w:rPr>
          <w:rFonts w:eastAsia="Times New Roman" w:cs="Calibri"/>
          <w:b/>
          <w:bCs/>
        </w:rPr>
        <w:t> </w:t>
      </w:r>
    </w:p>
    <w:p w14:paraId="5D3D93DB" w14:textId="77777777" w:rsidR="00996F86" w:rsidRPr="009E154A" w:rsidRDefault="00996F86" w:rsidP="00996F86">
      <w:pPr>
        <w:textAlignment w:val="baseline"/>
        <w:rPr>
          <w:rFonts w:eastAsia="Times New Roman" w:cs="Segoe UI"/>
        </w:rPr>
      </w:pPr>
      <w:r w:rsidRPr="009E154A">
        <w:rPr>
          <w:rFonts w:eastAsia="Times New Roman" w:cs="Calibri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1839"/>
        <w:gridCol w:w="4878"/>
      </w:tblGrid>
      <w:tr w:rsidR="00996F86" w:rsidRPr="009E154A" w14:paraId="3575DCAE" w14:textId="77777777" w:rsidTr="00BA783D">
        <w:trPr>
          <w:trHeight w:val="390"/>
        </w:trPr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1019" w:themeFill="text2" w:themeFillShade="80"/>
            <w:vAlign w:val="center"/>
            <w:hideMark/>
          </w:tcPr>
          <w:p w14:paraId="1E5E1A31" w14:textId="77777777" w:rsidR="00996F86" w:rsidRPr="009E154A" w:rsidRDefault="00996F86" w:rsidP="00BA783D">
            <w:pPr>
              <w:jc w:val="right"/>
              <w:textAlignment w:val="baseline"/>
              <w:rPr>
                <w:rFonts w:eastAsia="Times New Roman" w:cs="Times New Roman"/>
                <w:color w:val="F5F7FF" w:themeColor="background1"/>
              </w:rPr>
            </w:pPr>
            <w:r w:rsidRPr="009E154A">
              <w:rPr>
                <w:rFonts w:eastAsia="Times New Roman" w:cs="Calibri"/>
                <w:color w:val="F5F7FF" w:themeColor="background1"/>
              </w:rPr>
              <w:t>User Contact Details: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1019" w:themeFill="text2" w:themeFillShade="80"/>
            <w:vAlign w:val="center"/>
            <w:hideMark/>
          </w:tcPr>
          <w:p w14:paraId="1B1F9747" w14:textId="77777777" w:rsidR="00996F86" w:rsidRPr="009E154A" w:rsidRDefault="00996F86" w:rsidP="00BA783D">
            <w:pPr>
              <w:jc w:val="right"/>
              <w:textAlignment w:val="baseline"/>
              <w:rPr>
                <w:rFonts w:eastAsia="Times New Roman" w:cs="Times New Roman"/>
              </w:rPr>
            </w:pPr>
            <w:r w:rsidRPr="009E154A">
              <w:rPr>
                <w:rFonts w:eastAsia="Times New Roman" w:cs="Calibri"/>
              </w:rPr>
              <w:t>Organisation: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B5197" w14:textId="77777777" w:rsidR="00996F86" w:rsidRPr="009E154A" w:rsidRDefault="00996F86" w:rsidP="00BA783D">
            <w:pPr>
              <w:textAlignment w:val="baseline"/>
              <w:rPr>
                <w:rFonts w:eastAsia="Times New Roman" w:cs="Times New Roman"/>
              </w:rPr>
            </w:pPr>
            <w:r w:rsidRPr="009E154A">
              <w:rPr>
                <w:rFonts w:cs="Arial"/>
              </w:rPr>
              <w:fldChar w:fldCharType="begin"/>
            </w:r>
            <w:r w:rsidRPr="009E154A">
              <w:rPr>
                <w:rFonts w:cs="Arial"/>
              </w:rPr>
              <w:instrText xml:space="preserve"> MERGEFIELD  h1_organisation  \* MERGEFORMAT </w:instrText>
            </w:r>
            <w:r w:rsidRPr="009E154A">
              <w:rPr>
                <w:rFonts w:cs="Arial"/>
              </w:rPr>
              <w:fldChar w:fldCharType="separate"/>
            </w:r>
            <w:r w:rsidRPr="009E154A">
              <w:rPr>
                <w:rFonts w:cs="Arial"/>
                <w:noProof/>
              </w:rPr>
              <w:t>«h1_organisation»</w:t>
            </w:r>
            <w:r w:rsidRPr="009E154A">
              <w:rPr>
                <w:rFonts w:cs="Arial"/>
              </w:rPr>
              <w:fldChar w:fldCharType="end"/>
            </w:r>
            <w:r w:rsidRPr="009E154A">
              <w:rPr>
                <w:rFonts w:eastAsia="Times New Roman" w:cs="Arial"/>
              </w:rPr>
              <w:t> </w:t>
            </w:r>
          </w:p>
        </w:tc>
      </w:tr>
      <w:tr w:rsidR="00996F86" w:rsidRPr="009E154A" w14:paraId="66B369C6" w14:textId="77777777" w:rsidTr="00BA783D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1019" w:themeFill="text2" w:themeFillShade="80"/>
            <w:vAlign w:val="center"/>
            <w:hideMark/>
          </w:tcPr>
          <w:p w14:paraId="059FDC5A" w14:textId="77777777" w:rsidR="00996F86" w:rsidRPr="009E154A" w:rsidRDefault="00996F86" w:rsidP="00BA783D">
            <w:pPr>
              <w:rPr>
                <w:rFonts w:eastAsia="Times New Roman" w:cs="Times New Roman"/>
                <w:color w:val="F5F7FF" w:themeColor="background1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1019" w:themeFill="text2" w:themeFillShade="80"/>
            <w:vAlign w:val="center"/>
            <w:hideMark/>
          </w:tcPr>
          <w:p w14:paraId="60D513B4" w14:textId="77777777" w:rsidR="00996F86" w:rsidRPr="009E154A" w:rsidRDefault="00996F86" w:rsidP="00BA783D">
            <w:pPr>
              <w:jc w:val="right"/>
              <w:textAlignment w:val="baseline"/>
              <w:rPr>
                <w:rFonts w:eastAsia="Times New Roman" w:cs="Times New Roman"/>
              </w:rPr>
            </w:pPr>
            <w:r w:rsidRPr="009E154A">
              <w:rPr>
                <w:rFonts w:eastAsia="Times New Roman" w:cs="Calibri"/>
              </w:rPr>
              <w:t>Name: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1C445" w14:textId="77777777" w:rsidR="00996F86" w:rsidRPr="009E154A" w:rsidRDefault="00996F86" w:rsidP="00BA783D">
            <w:pPr>
              <w:textAlignment w:val="baseline"/>
              <w:rPr>
                <w:rFonts w:eastAsia="Times New Roman" w:cs="Times New Roman"/>
              </w:rPr>
            </w:pPr>
            <w:r w:rsidRPr="009E154A">
              <w:rPr>
                <w:rFonts w:cs="Arial"/>
              </w:rPr>
              <w:fldChar w:fldCharType="begin"/>
            </w:r>
            <w:r w:rsidRPr="009E154A">
              <w:rPr>
                <w:rFonts w:cs="Arial"/>
              </w:rPr>
              <w:instrText xml:space="preserve"> MERGEFIELD  h1_name  \* MERGEFORMAT </w:instrText>
            </w:r>
            <w:r w:rsidRPr="009E154A">
              <w:rPr>
                <w:rFonts w:cs="Arial"/>
              </w:rPr>
              <w:fldChar w:fldCharType="separate"/>
            </w:r>
            <w:r w:rsidRPr="009E154A">
              <w:rPr>
                <w:rFonts w:cs="Arial"/>
                <w:noProof/>
              </w:rPr>
              <w:t>«h1_name»</w:t>
            </w:r>
            <w:r w:rsidRPr="009E154A">
              <w:rPr>
                <w:rFonts w:cs="Arial"/>
              </w:rPr>
              <w:fldChar w:fldCharType="end"/>
            </w:r>
            <w:r w:rsidRPr="009E154A">
              <w:rPr>
                <w:rFonts w:eastAsia="Times New Roman" w:cs="Arial"/>
              </w:rPr>
              <w:t> </w:t>
            </w:r>
          </w:p>
        </w:tc>
      </w:tr>
      <w:tr w:rsidR="00996F86" w:rsidRPr="009E154A" w14:paraId="2639B717" w14:textId="77777777" w:rsidTr="00BA783D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1019" w:themeFill="text2" w:themeFillShade="80"/>
            <w:vAlign w:val="center"/>
            <w:hideMark/>
          </w:tcPr>
          <w:p w14:paraId="0BEDC18D" w14:textId="77777777" w:rsidR="00996F86" w:rsidRPr="009E154A" w:rsidRDefault="00996F86" w:rsidP="00BA783D">
            <w:pPr>
              <w:rPr>
                <w:rFonts w:eastAsia="Times New Roman" w:cs="Times New Roman"/>
                <w:color w:val="F5F7FF" w:themeColor="background1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1019" w:themeFill="text2" w:themeFillShade="80"/>
            <w:vAlign w:val="center"/>
            <w:hideMark/>
          </w:tcPr>
          <w:p w14:paraId="3B26F1EC" w14:textId="77777777" w:rsidR="00996F86" w:rsidRPr="009E154A" w:rsidRDefault="00996F86" w:rsidP="00BA783D">
            <w:pPr>
              <w:jc w:val="right"/>
              <w:textAlignment w:val="baseline"/>
              <w:rPr>
                <w:rFonts w:eastAsia="Times New Roman" w:cs="Times New Roman"/>
              </w:rPr>
            </w:pPr>
            <w:r w:rsidRPr="009E154A">
              <w:rPr>
                <w:rFonts w:eastAsia="Times New Roman" w:cs="Calibri"/>
              </w:rPr>
              <w:t>Email: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D14F" w14:textId="77777777" w:rsidR="00996F86" w:rsidRPr="009E154A" w:rsidRDefault="00996F86" w:rsidP="00BA783D">
            <w:pPr>
              <w:textAlignment w:val="baseline"/>
              <w:rPr>
                <w:rFonts w:eastAsia="Times New Roman" w:cs="Times New Roman"/>
              </w:rPr>
            </w:pPr>
            <w:r w:rsidRPr="009E154A">
              <w:rPr>
                <w:rFonts w:cs="Arial"/>
              </w:rPr>
              <w:fldChar w:fldCharType="begin"/>
            </w:r>
            <w:r w:rsidRPr="009E154A">
              <w:rPr>
                <w:rFonts w:cs="Arial"/>
              </w:rPr>
              <w:instrText xml:space="preserve"> MERGEFIELD  h1_email  \* MERGEFORMAT </w:instrText>
            </w:r>
            <w:r w:rsidRPr="009E154A">
              <w:rPr>
                <w:rFonts w:cs="Arial"/>
              </w:rPr>
              <w:fldChar w:fldCharType="separate"/>
            </w:r>
            <w:r w:rsidRPr="009E154A">
              <w:rPr>
                <w:rFonts w:cs="Arial"/>
                <w:noProof/>
              </w:rPr>
              <w:t>«h1_email»</w:t>
            </w:r>
            <w:r w:rsidRPr="009E154A">
              <w:rPr>
                <w:rFonts w:cs="Arial"/>
              </w:rPr>
              <w:fldChar w:fldCharType="end"/>
            </w:r>
            <w:r w:rsidRPr="009E154A">
              <w:rPr>
                <w:rFonts w:eastAsia="Times New Roman" w:cs="Arial"/>
              </w:rPr>
              <w:t> </w:t>
            </w:r>
          </w:p>
        </w:tc>
      </w:tr>
      <w:tr w:rsidR="00996F86" w:rsidRPr="009E154A" w14:paraId="3E3F5331" w14:textId="77777777" w:rsidTr="00BA783D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1019" w:themeFill="text2" w:themeFillShade="80"/>
            <w:vAlign w:val="center"/>
            <w:hideMark/>
          </w:tcPr>
          <w:p w14:paraId="0F31BCB5" w14:textId="77777777" w:rsidR="00996F86" w:rsidRPr="009E154A" w:rsidRDefault="00996F86" w:rsidP="00BA783D">
            <w:pPr>
              <w:rPr>
                <w:rFonts w:eastAsia="Times New Roman" w:cs="Times New Roman"/>
                <w:color w:val="F5F7FF" w:themeColor="background1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1019" w:themeFill="text2" w:themeFillShade="80"/>
            <w:vAlign w:val="center"/>
            <w:hideMark/>
          </w:tcPr>
          <w:p w14:paraId="02212CF2" w14:textId="77777777" w:rsidR="00996F86" w:rsidRPr="009E154A" w:rsidRDefault="00996F86" w:rsidP="00BA783D">
            <w:pPr>
              <w:jc w:val="right"/>
              <w:textAlignment w:val="baseline"/>
              <w:rPr>
                <w:rFonts w:eastAsia="Times New Roman" w:cs="Times New Roman"/>
              </w:rPr>
            </w:pPr>
            <w:r w:rsidRPr="009E154A">
              <w:rPr>
                <w:rFonts w:eastAsia="Times New Roman" w:cs="Calibri"/>
              </w:rPr>
              <w:t>Telephone: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5F470" w14:textId="77777777" w:rsidR="00996F86" w:rsidRPr="009E154A" w:rsidRDefault="00996F86" w:rsidP="00BA783D">
            <w:pPr>
              <w:textAlignment w:val="baseline"/>
              <w:rPr>
                <w:rFonts w:eastAsia="Times New Roman" w:cs="Times New Roman"/>
              </w:rPr>
            </w:pPr>
            <w:r w:rsidRPr="009E154A">
              <w:rPr>
                <w:rFonts w:cs="Arial"/>
              </w:rPr>
              <w:fldChar w:fldCharType="begin"/>
            </w:r>
            <w:r w:rsidRPr="009E154A">
              <w:rPr>
                <w:rFonts w:cs="Arial"/>
              </w:rPr>
              <w:instrText xml:space="preserve"> MERGEFIELD  h1_telephone  \* MERGEFORMAT </w:instrText>
            </w:r>
            <w:r w:rsidRPr="009E154A">
              <w:rPr>
                <w:rFonts w:cs="Arial"/>
              </w:rPr>
              <w:fldChar w:fldCharType="separate"/>
            </w:r>
            <w:r w:rsidRPr="009E154A">
              <w:rPr>
                <w:rFonts w:cs="Arial"/>
                <w:noProof/>
              </w:rPr>
              <w:t>«h1_telephone»</w:t>
            </w:r>
            <w:r w:rsidRPr="009E154A">
              <w:rPr>
                <w:rFonts w:cs="Arial"/>
              </w:rPr>
              <w:fldChar w:fldCharType="end"/>
            </w:r>
            <w:r w:rsidRPr="009E154A">
              <w:rPr>
                <w:rFonts w:eastAsia="Times New Roman" w:cs="Arial"/>
              </w:rPr>
              <w:t> </w:t>
            </w:r>
          </w:p>
        </w:tc>
      </w:tr>
      <w:tr w:rsidR="00996F86" w:rsidRPr="009E154A" w14:paraId="5D9A02F0" w14:textId="77777777" w:rsidTr="00BA783D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1019" w:themeFill="text2" w:themeFillShade="80"/>
            <w:vAlign w:val="center"/>
            <w:hideMark/>
          </w:tcPr>
          <w:p w14:paraId="1E675BDD" w14:textId="77777777" w:rsidR="00996F86" w:rsidRPr="009E154A" w:rsidRDefault="00996F86" w:rsidP="00BA783D">
            <w:pPr>
              <w:jc w:val="right"/>
              <w:textAlignment w:val="baseline"/>
              <w:rPr>
                <w:rFonts w:eastAsia="Times New Roman" w:cs="Times New Roman"/>
                <w:color w:val="F5F7FF" w:themeColor="background1"/>
              </w:rPr>
            </w:pPr>
            <w:r w:rsidRPr="009E154A">
              <w:rPr>
                <w:rFonts w:eastAsia="Times New Roman" w:cs="Calibri"/>
                <w:color w:val="F5F7FF" w:themeColor="background1"/>
              </w:rPr>
              <w:t>Customer decision on Change Pack: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BF7AF" w14:textId="77777777" w:rsidR="00996F86" w:rsidRPr="009E154A" w:rsidRDefault="00996F86" w:rsidP="00BA783D">
            <w:pPr>
              <w:textAlignment w:val="baseline"/>
              <w:rPr>
                <w:rFonts w:eastAsia="Times New Roman" w:cs="Times New Roman"/>
              </w:rPr>
            </w:pPr>
            <w:r w:rsidRPr="009E154A">
              <w:rPr>
                <w:rFonts w:cs="Arial"/>
              </w:rPr>
              <w:fldChar w:fldCharType="begin"/>
            </w:r>
            <w:r w:rsidRPr="009E154A">
              <w:rPr>
                <w:rFonts w:cs="Arial"/>
              </w:rPr>
              <w:instrText xml:space="preserve"> MERGEFIELD  h1_userDataStatus  \* MERGEFORMAT </w:instrText>
            </w:r>
            <w:r w:rsidRPr="009E154A">
              <w:rPr>
                <w:rFonts w:cs="Arial"/>
              </w:rPr>
              <w:fldChar w:fldCharType="separate"/>
            </w:r>
            <w:r w:rsidRPr="009E154A">
              <w:rPr>
                <w:rFonts w:cs="Arial"/>
                <w:noProof/>
              </w:rPr>
              <w:t>«h1_userDataStatus»</w:t>
            </w:r>
            <w:r w:rsidRPr="009E154A">
              <w:rPr>
                <w:rFonts w:cs="Arial"/>
              </w:rPr>
              <w:fldChar w:fldCharType="end"/>
            </w:r>
            <w:r w:rsidRPr="009E154A">
              <w:rPr>
                <w:rFonts w:eastAsia="Times New Roman" w:cs="Arial"/>
              </w:rPr>
              <w:t> </w:t>
            </w:r>
          </w:p>
        </w:tc>
      </w:tr>
      <w:tr w:rsidR="00996F86" w:rsidRPr="009E154A" w14:paraId="74C6B1F5" w14:textId="77777777" w:rsidTr="00BA783D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1019" w:themeFill="text2" w:themeFillShade="80"/>
            <w:vAlign w:val="center"/>
            <w:hideMark/>
          </w:tcPr>
          <w:p w14:paraId="786F8F85" w14:textId="77777777" w:rsidR="00996F86" w:rsidRPr="009E154A" w:rsidRDefault="00996F86" w:rsidP="00BA783D">
            <w:pPr>
              <w:jc w:val="right"/>
              <w:textAlignment w:val="baseline"/>
              <w:rPr>
                <w:rFonts w:eastAsia="Times New Roman" w:cs="Times New Roman"/>
                <w:color w:val="F5F7FF" w:themeColor="background1"/>
              </w:rPr>
            </w:pPr>
            <w:r w:rsidRPr="009E154A">
              <w:rPr>
                <w:rFonts w:eastAsia="Times New Roman" w:cs="Calibri"/>
                <w:color w:val="F5F7FF" w:themeColor="background1"/>
              </w:rPr>
              <w:t>Commercial impacts: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1D574" w14:textId="77777777" w:rsidR="00996F86" w:rsidRPr="009E154A" w:rsidRDefault="00996F86" w:rsidP="00BA783D">
            <w:pPr>
              <w:textAlignment w:val="baseline"/>
              <w:rPr>
                <w:rFonts w:eastAsia="Times New Roman" w:cs="Times New Roman"/>
              </w:rPr>
            </w:pPr>
            <w:r w:rsidRPr="009E154A">
              <w:rPr>
                <w:rFonts w:cs="Arial"/>
              </w:rPr>
              <w:fldChar w:fldCharType="begin"/>
            </w:r>
            <w:r w:rsidRPr="009E154A">
              <w:rPr>
                <w:rFonts w:cs="Arial"/>
              </w:rPr>
              <w:instrText xml:space="preserve"> MERGEFIELD  h1_commercial_impacts  \* MERGEFORMAT </w:instrText>
            </w:r>
            <w:r w:rsidRPr="009E154A">
              <w:rPr>
                <w:rFonts w:cs="Arial"/>
              </w:rPr>
              <w:fldChar w:fldCharType="separate"/>
            </w:r>
            <w:r w:rsidRPr="009E154A">
              <w:rPr>
                <w:rFonts w:cs="Arial"/>
                <w:noProof/>
              </w:rPr>
              <w:t>«h1_commercial_impacts»</w:t>
            </w:r>
            <w:r w:rsidRPr="009E154A">
              <w:rPr>
                <w:rFonts w:cs="Arial"/>
              </w:rPr>
              <w:fldChar w:fldCharType="end"/>
            </w:r>
          </w:p>
        </w:tc>
      </w:tr>
      <w:tr w:rsidR="00996F86" w:rsidRPr="009E154A" w14:paraId="79546709" w14:textId="77777777" w:rsidTr="00BA783D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1019" w:themeFill="text2" w:themeFillShade="80"/>
            <w:vAlign w:val="center"/>
            <w:hideMark/>
          </w:tcPr>
          <w:p w14:paraId="05A5F6B9" w14:textId="77777777" w:rsidR="00996F86" w:rsidRPr="009E154A" w:rsidRDefault="00996F86" w:rsidP="00BA783D">
            <w:pPr>
              <w:jc w:val="right"/>
              <w:textAlignment w:val="baseline"/>
              <w:rPr>
                <w:rFonts w:eastAsia="Times New Roman" w:cs="Times New Roman"/>
                <w:color w:val="F5F7FF" w:themeColor="background1"/>
              </w:rPr>
            </w:pPr>
            <w:r w:rsidRPr="009E154A">
              <w:rPr>
                <w:rFonts w:eastAsia="Times New Roman" w:cs="Calibri"/>
                <w:color w:val="F5F7FF" w:themeColor="background1"/>
              </w:rPr>
              <w:t>Representation Publication: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6CE47" w14:textId="77777777" w:rsidR="00996F86" w:rsidRPr="009E154A" w:rsidRDefault="00996F86" w:rsidP="00BA783D">
            <w:pPr>
              <w:textAlignment w:val="baseline"/>
              <w:rPr>
                <w:rFonts w:eastAsia="Times New Roman" w:cs="Times New Roman"/>
              </w:rPr>
            </w:pPr>
            <w:r w:rsidRPr="009E154A">
              <w:rPr>
                <w:rFonts w:cs="Arial"/>
              </w:rPr>
              <w:fldChar w:fldCharType="begin"/>
            </w:r>
            <w:r w:rsidRPr="009E154A">
              <w:rPr>
                <w:rFonts w:cs="Arial"/>
              </w:rPr>
              <w:instrText xml:space="preserve"> MERGEFIELD  h1_consultation  \* MERGEFORMAT </w:instrText>
            </w:r>
            <w:r w:rsidRPr="009E154A">
              <w:rPr>
                <w:rFonts w:cs="Arial"/>
              </w:rPr>
              <w:fldChar w:fldCharType="separate"/>
            </w:r>
            <w:r w:rsidRPr="009E154A">
              <w:rPr>
                <w:rFonts w:cs="Arial"/>
                <w:noProof/>
              </w:rPr>
              <w:t>«h1_consultation»</w:t>
            </w:r>
            <w:r w:rsidRPr="009E154A">
              <w:rPr>
                <w:rFonts w:cs="Arial"/>
              </w:rPr>
              <w:fldChar w:fldCharType="end"/>
            </w:r>
            <w:r w:rsidRPr="009E154A">
              <w:rPr>
                <w:rFonts w:eastAsia="Times New Roman" w:cs="Arial"/>
              </w:rPr>
              <w:t> </w:t>
            </w:r>
          </w:p>
        </w:tc>
      </w:tr>
      <w:tr w:rsidR="00996F86" w:rsidRPr="009E154A" w14:paraId="72E77226" w14:textId="77777777" w:rsidTr="00BA783D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1019" w:themeFill="text2" w:themeFillShade="80"/>
            <w:vAlign w:val="center"/>
            <w:hideMark/>
          </w:tcPr>
          <w:p w14:paraId="3601BE07" w14:textId="77777777" w:rsidR="00996F86" w:rsidRPr="009E154A" w:rsidRDefault="00996F86" w:rsidP="00BA783D">
            <w:pPr>
              <w:jc w:val="right"/>
              <w:textAlignment w:val="baseline"/>
              <w:rPr>
                <w:rFonts w:eastAsia="Times New Roman" w:cs="Times New Roman"/>
                <w:color w:val="F5F7FF" w:themeColor="background1"/>
              </w:rPr>
            </w:pPr>
            <w:r w:rsidRPr="009E154A">
              <w:rPr>
                <w:rFonts w:eastAsia="Times New Roman" w:cs="Calibri"/>
                <w:color w:val="F5F7FF" w:themeColor="background1"/>
              </w:rPr>
              <w:t>Representation Comments: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3F2D3" w14:textId="77777777" w:rsidR="00996F86" w:rsidRPr="009E154A" w:rsidRDefault="00996F86" w:rsidP="00BA783D">
            <w:pPr>
              <w:textAlignment w:val="baseline"/>
              <w:rPr>
                <w:rFonts w:eastAsia="Times New Roman" w:cs="Times New Roman"/>
              </w:rPr>
            </w:pPr>
            <w:r w:rsidRPr="009E154A">
              <w:rPr>
                <w:rFonts w:cs="Arial"/>
              </w:rPr>
              <w:fldChar w:fldCharType="begin"/>
            </w:r>
            <w:r w:rsidRPr="009E154A">
              <w:rPr>
                <w:rFonts w:cs="Arial"/>
              </w:rPr>
              <w:instrText xml:space="preserve"> MERGEFIELD  h1_userDataComments  \* MERGEFORMAT </w:instrText>
            </w:r>
            <w:r w:rsidRPr="009E154A">
              <w:rPr>
                <w:rFonts w:cs="Arial"/>
              </w:rPr>
              <w:fldChar w:fldCharType="separate"/>
            </w:r>
            <w:r w:rsidRPr="009E154A">
              <w:rPr>
                <w:rFonts w:cs="Arial"/>
                <w:noProof/>
              </w:rPr>
              <w:t>«h1_userDataComments»</w:t>
            </w:r>
            <w:r w:rsidRPr="009E154A">
              <w:rPr>
                <w:rFonts w:cs="Arial"/>
              </w:rPr>
              <w:fldChar w:fldCharType="end"/>
            </w:r>
            <w:r w:rsidRPr="009E154A">
              <w:rPr>
                <w:rFonts w:eastAsia="Times New Roman" w:cs="Arial"/>
              </w:rPr>
              <w:t> </w:t>
            </w:r>
          </w:p>
        </w:tc>
      </w:tr>
    </w:tbl>
    <w:p w14:paraId="3413126B" w14:textId="77777777" w:rsidR="00996F86" w:rsidRPr="009E154A" w:rsidRDefault="00996F86" w:rsidP="00996F86">
      <w:pPr>
        <w:textAlignment w:val="baseline"/>
        <w:rPr>
          <w:rFonts w:eastAsia="Times New Roman" w:cs="Segoe UI"/>
        </w:rPr>
      </w:pPr>
      <w:r w:rsidRPr="009E154A">
        <w:rPr>
          <w:rFonts w:eastAsia="Times New Roman" w:cs="Arial"/>
        </w:rPr>
        <w:t> </w:t>
      </w:r>
    </w:p>
    <w:p w14:paraId="5AB65B07" w14:textId="77777777" w:rsidR="00996F86" w:rsidRPr="009E154A" w:rsidRDefault="00996F86" w:rsidP="00996F86">
      <w:pPr>
        <w:textAlignment w:val="baseline"/>
        <w:rPr>
          <w:rFonts w:eastAsia="Times New Roman" w:cs="Segoe UI"/>
          <w:b/>
          <w:bCs/>
          <w:color w:val="3E5AA8"/>
        </w:rPr>
      </w:pPr>
      <w:r w:rsidRPr="009E154A">
        <w:rPr>
          <w:rFonts w:eastAsia="Times New Roman" w:cs="Calibri"/>
          <w:b/>
          <w:bCs/>
          <w:color w:val="3E5AA8"/>
        </w:rPr>
        <w:t>Xoserve’ s Response 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6713"/>
      </w:tblGrid>
      <w:tr w:rsidR="00996F86" w:rsidRPr="009E154A" w14:paraId="38539B4E" w14:textId="77777777" w:rsidTr="00BA783D">
        <w:trPr>
          <w:trHeight w:val="6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1019" w:themeFill="text2" w:themeFillShade="80"/>
            <w:vAlign w:val="center"/>
            <w:hideMark/>
          </w:tcPr>
          <w:p w14:paraId="20CEF250" w14:textId="77777777" w:rsidR="00996F86" w:rsidRPr="009E154A" w:rsidRDefault="00996F86" w:rsidP="00BA783D">
            <w:pPr>
              <w:jc w:val="right"/>
              <w:textAlignment w:val="baseline"/>
              <w:rPr>
                <w:rFonts w:eastAsia="Times New Roman" w:cs="Times New Roman"/>
              </w:rPr>
            </w:pPr>
            <w:r w:rsidRPr="009E154A">
              <w:rPr>
                <w:rFonts w:eastAsia="Times New Roman" w:cs="Calibri"/>
              </w:rPr>
              <w:t>Xoserve Response to Organisations Comments: 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2A794" w14:textId="77777777" w:rsidR="00996F86" w:rsidRPr="009E154A" w:rsidRDefault="00996F86" w:rsidP="00BA783D">
            <w:pPr>
              <w:textAlignment w:val="baseline"/>
              <w:rPr>
                <w:rFonts w:eastAsia="Times New Roman" w:cs="Times New Roman"/>
              </w:rPr>
            </w:pPr>
            <w:r w:rsidRPr="009E154A">
              <w:rPr>
                <w:rFonts w:cs="Arial"/>
              </w:rPr>
              <w:fldChar w:fldCharType="begin"/>
            </w:r>
            <w:r w:rsidRPr="009E154A">
              <w:rPr>
                <w:rFonts w:cs="Arial"/>
              </w:rPr>
              <w:instrText xml:space="preserve"> MERGEFIELD  h1_xoserveResponse  \* MERGEFORMAT </w:instrText>
            </w:r>
            <w:r w:rsidRPr="009E154A">
              <w:rPr>
                <w:rFonts w:cs="Arial"/>
              </w:rPr>
              <w:fldChar w:fldCharType="separate"/>
            </w:r>
            <w:r w:rsidRPr="009E154A">
              <w:rPr>
                <w:rFonts w:cs="Arial"/>
                <w:noProof/>
              </w:rPr>
              <w:t>«h1_xoserveResponse»</w:t>
            </w:r>
            <w:r w:rsidRPr="009E154A">
              <w:rPr>
                <w:rFonts w:cs="Arial"/>
              </w:rPr>
              <w:fldChar w:fldCharType="end"/>
            </w:r>
            <w:r w:rsidRPr="009E154A">
              <w:rPr>
                <w:rFonts w:eastAsia="Times New Roman" w:cs="Arial"/>
              </w:rPr>
              <w:t> </w:t>
            </w:r>
          </w:p>
        </w:tc>
      </w:tr>
    </w:tbl>
    <w:p w14:paraId="7A79BE33" w14:textId="77777777" w:rsidR="00996F86" w:rsidRPr="009E154A" w:rsidRDefault="00996F86" w:rsidP="00996F86">
      <w:pPr>
        <w:textAlignment w:val="baseline"/>
        <w:rPr>
          <w:rFonts w:eastAsia="Times New Roman" w:cs="Segoe UI"/>
        </w:rPr>
      </w:pPr>
      <w:r w:rsidRPr="009E154A">
        <w:rPr>
          <w:rFonts w:eastAsia="Times New Roman" w:cs="Arial"/>
        </w:rPr>
        <w:t> </w:t>
      </w:r>
    </w:p>
    <w:p w14:paraId="2B829394" w14:textId="77777777" w:rsidR="00996F86" w:rsidRPr="009E154A" w:rsidRDefault="00996F86" w:rsidP="00996F86">
      <w:pPr>
        <w:textAlignment w:val="baseline"/>
        <w:rPr>
          <w:rFonts w:eastAsia="Times New Roman" w:cs="Segoe UI"/>
        </w:rPr>
      </w:pPr>
      <w:r w:rsidRPr="009E154A">
        <w:rPr>
          <w:rFonts w:eastAsia="Times New Roman" w:cs="Calibri"/>
        </w:rPr>
        <w:t xml:space="preserve">Please send the completed representation response to </w:t>
      </w:r>
      <w:hyperlink r:id="rId22" w:tgtFrame="_blank" w:history="1">
        <w:r w:rsidRPr="009E154A">
          <w:rPr>
            <w:rFonts w:eastAsia="Times New Roman" w:cs="Calibri"/>
            <w:color w:val="6440A3"/>
            <w:u w:val="single"/>
          </w:rPr>
          <w:t>uklink@xoserve.com</w:t>
        </w:r>
      </w:hyperlink>
      <w:r w:rsidRPr="009E154A">
        <w:rPr>
          <w:rFonts w:eastAsia="Times New Roman" w:cs="Calibri"/>
        </w:rPr>
        <w:t>  </w:t>
      </w:r>
    </w:p>
    <w:p w14:paraId="4B6461B7" w14:textId="77777777" w:rsidR="00996F86" w:rsidRPr="009E154A" w:rsidRDefault="00996F86" w:rsidP="00996F86">
      <w:pPr>
        <w:textAlignment w:val="baseline"/>
        <w:rPr>
          <w:rFonts w:eastAsia="Times New Roman" w:cs="Segoe UI"/>
        </w:rPr>
      </w:pPr>
      <w:r w:rsidRPr="009E154A">
        <w:rPr>
          <w:rFonts w:eastAsia="Times New Roman" w:cs="Arial"/>
        </w:rPr>
        <w:t> </w:t>
      </w:r>
    </w:p>
    <w:p w14:paraId="64C1CACA" w14:textId="77777777" w:rsidR="00996F86" w:rsidRDefault="00996F86" w:rsidP="00996F86">
      <w:pPr>
        <w:rPr>
          <w:noProof/>
        </w:rPr>
      </w:pPr>
      <w:r w:rsidRPr="009E154A">
        <w:rPr>
          <w:noProof/>
        </w:rPr>
        <w:fldChar w:fldCharType="begin"/>
      </w:r>
      <w:r w:rsidRPr="009E154A">
        <w:rPr>
          <w:noProof/>
        </w:rPr>
        <w:instrText xml:space="preserve"> MERGEFIELD  RangeEnd:HDS  \* MERGEFORMAT </w:instrText>
      </w:r>
      <w:r w:rsidRPr="009E154A">
        <w:rPr>
          <w:noProof/>
        </w:rPr>
        <w:fldChar w:fldCharType="separate"/>
      </w:r>
      <w:r w:rsidRPr="009E154A">
        <w:rPr>
          <w:noProof/>
        </w:rPr>
        <w:t>«RangeEnd:HDS»</w:t>
      </w:r>
      <w:r w:rsidRPr="009E154A">
        <w:rPr>
          <w:noProof/>
        </w:rPr>
        <w:fldChar w:fldCharType="end"/>
      </w:r>
    </w:p>
    <w:p w14:paraId="5EA2A993" w14:textId="4F009786" w:rsidR="00880C8B" w:rsidRPr="005F269D" w:rsidRDefault="005F269D" w:rsidP="00996F86">
      <w:r w:rsidRPr="005F269D">
        <w:br w:type="page"/>
      </w:r>
    </w:p>
    <w:p w14:paraId="364535CB" w14:textId="77777777" w:rsidR="00A872E4" w:rsidRDefault="00A872E4" w:rsidP="00A86D70"/>
    <w:p w14:paraId="6E85C1D6" w14:textId="77777777" w:rsidR="00DE6F80" w:rsidRPr="003B3665" w:rsidRDefault="00DE6F80" w:rsidP="00DE6F80">
      <w:pPr>
        <w:rPr>
          <w:color w:val="6680FF" w:themeColor="accent2"/>
          <w:sz w:val="40"/>
          <w:szCs w:val="40"/>
        </w:rPr>
      </w:pPr>
      <w:r w:rsidRPr="003B3665">
        <w:rPr>
          <w:color w:val="6680FF" w:themeColor="accent2"/>
          <w:sz w:val="40"/>
          <w:szCs w:val="40"/>
        </w:rPr>
        <w:t>Version Control </w:t>
      </w:r>
    </w:p>
    <w:p w14:paraId="1C6A214F" w14:textId="77777777" w:rsidR="00DE6F80" w:rsidRPr="003B3665" w:rsidRDefault="00DE6F80" w:rsidP="00DE6F80">
      <w:r w:rsidRPr="003B3665">
        <w:t> </w:t>
      </w:r>
    </w:p>
    <w:p w14:paraId="645DAAA6" w14:textId="3B7A3491" w:rsidR="00DE6F80" w:rsidRPr="003B3665" w:rsidRDefault="00DE6F80" w:rsidP="00DE6F80">
      <w:r w:rsidRPr="003B3665">
        <w:t>Document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815"/>
        <w:gridCol w:w="1785"/>
        <w:gridCol w:w="1950"/>
        <w:gridCol w:w="1575"/>
      </w:tblGrid>
      <w:tr w:rsidR="00DE6F80" w:rsidRPr="003B3665" w14:paraId="02974D45" w14:textId="77777777">
        <w:trPr>
          <w:trHeight w:val="300"/>
        </w:trPr>
        <w:tc>
          <w:tcPr>
            <w:tcW w:w="186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78689B50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Version </w:t>
            </w:r>
          </w:p>
        </w:tc>
        <w:tc>
          <w:tcPr>
            <w:tcW w:w="1815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601B3350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  <w:p w14:paraId="0E8C6998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Status </w:t>
            </w:r>
          </w:p>
          <w:p w14:paraId="3BBBA46A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</w:tc>
        <w:tc>
          <w:tcPr>
            <w:tcW w:w="1785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289F5931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Date </w:t>
            </w:r>
          </w:p>
        </w:tc>
        <w:tc>
          <w:tcPr>
            <w:tcW w:w="1950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042D68BF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Author(s) </w:t>
            </w:r>
          </w:p>
        </w:tc>
        <w:tc>
          <w:tcPr>
            <w:tcW w:w="1575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6" w:space="0" w:color="212133"/>
            </w:tcBorders>
            <w:shd w:val="clear" w:color="auto" w:fill="212133" w:themeFill="text1"/>
            <w:vAlign w:val="center"/>
            <w:hideMark/>
          </w:tcPr>
          <w:p w14:paraId="5D1826D9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Remarks </w:t>
            </w:r>
          </w:p>
        </w:tc>
      </w:tr>
      <w:tr w:rsidR="00DE6F80" w:rsidRPr="003B3665" w14:paraId="1E7F91B6" w14:textId="77777777">
        <w:trPr>
          <w:trHeight w:val="300"/>
        </w:trPr>
        <w:tc>
          <w:tcPr>
            <w:tcW w:w="186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017BFBE7" w14:textId="77777777" w:rsidR="00DE6F80" w:rsidRPr="003B3665" w:rsidRDefault="00DE6F80">
            <w:r w:rsidRPr="003B3665">
              <w:t> </w:t>
            </w:r>
          </w:p>
        </w:tc>
        <w:tc>
          <w:tcPr>
            <w:tcW w:w="181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0C7B8A5D" w14:textId="77777777" w:rsidR="00DE6F80" w:rsidRPr="003B3665" w:rsidRDefault="00DE6F80">
            <w:r w:rsidRPr="003B3665">
              <w:t> </w:t>
            </w:r>
          </w:p>
        </w:tc>
        <w:tc>
          <w:tcPr>
            <w:tcW w:w="178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7A77DA28" w14:textId="77777777" w:rsidR="00DE6F80" w:rsidRPr="003B3665" w:rsidRDefault="00DE6F80">
            <w:r w:rsidRPr="003B3665">
              <w:t> </w:t>
            </w:r>
          </w:p>
        </w:tc>
        <w:tc>
          <w:tcPr>
            <w:tcW w:w="195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62F92F70" w14:textId="77777777" w:rsidR="00DE6F80" w:rsidRPr="003B3665" w:rsidRDefault="00DE6F80">
            <w:r w:rsidRPr="003B3665">
              <w:t> </w:t>
            </w:r>
          </w:p>
        </w:tc>
        <w:tc>
          <w:tcPr>
            <w:tcW w:w="157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0C9DD84C" w14:textId="77777777" w:rsidR="00DE6F80" w:rsidRPr="003B3665" w:rsidRDefault="00DE6F80">
            <w:r w:rsidRPr="003B3665">
              <w:t> </w:t>
            </w:r>
          </w:p>
        </w:tc>
      </w:tr>
      <w:tr w:rsidR="00DE6F80" w:rsidRPr="003B3665" w14:paraId="7CCE3243" w14:textId="77777777">
        <w:trPr>
          <w:trHeight w:val="300"/>
        </w:trPr>
        <w:tc>
          <w:tcPr>
            <w:tcW w:w="186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1F05AC24" w14:textId="77777777" w:rsidR="00DE6F80" w:rsidRPr="003B3665" w:rsidRDefault="00DE6F80">
            <w:r w:rsidRPr="003B3665">
              <w:t> </w:t>
            </w:r>
          </w:p>
        </w:tc>
        <w:tc>
          <w:tcPr>
            <w:tcW w:w="181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37A99D52" w14:textId="77777777" w:rsidR="00DE6F80" w:rsidRPr="003B3665" w:rsidRDefault="00DE6F80">
            <w:r w:rsidRPr="003B3665">
              <w:t> </w:t>
            </w:r>
          </w:p>
        </w:tc>
        <w:tc>
          <w:tcPr>
            <w:tcW w:w="178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01052E21" w14:textId="77777777" w:rsidR="00DE6F80" w:rsidRPr="003B3665" w:rsidRDefault="00DE6F80">
            <w:r w:rsidRPr="003B3665">
              <w:t> </w:t>
            </w:r>
          </w:p>
        </w:tc>
        <w:tc>
          <w:tcPr>
            <w:tcW w:w="195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3EC76B93" w14:textId="77777777" w:rsidR="00DE6F80" w:rsidRPr="003B3665" w:rsidRDefault="00DE6F80">
            <w:r w:rsidRPr="003B3665">
              <w:t> </w:t>
            </w:r>
          </w:p>
        </w:tc>
        <w:tc>
          <w:tcPr>
            <w:tcW w:w="157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0376BA1A" w14:textId="77777777" w:rsidR="00DE6F80" w:rsidRPr="003B3665" w:rsidRDefault="00DE6F80">
            <w:r w:rsidRPr="003B3665">
              <w:t> </w:t>
            </w:r>
          </w:p>
        </w:tc>
      </w:tr>
    </w:tbl>
    <w:p w14:paraId="0D6B24BC" w14:textId="77777777" w:rsidR="00DE6F80" w:rsidRPr="003B3665" w:rsidRDefault="00DE6F80" w:rsidP="00DE6F80">
      <w:r w:rsidRPr="003B3665">
        <w:t> </w:t>
      </w:r>
    </w:p>
    <w:p w14:paraId="240853DB" w14:textId="4FD40BAE" w:rsidR="00DE6F80" w:rsidRDefault="00F977F4" w:rsidP="00A86D70">
      <w:r>
        <w:t>Template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93"/>
        <w:gridCol w:w="1401"/>
        <w:gridCol w:w="1484"/>
        <w:gridCol w:w="1783"/>
        <w:gridCol w:w="1637"/>
      </w:tblGrid>
      <w:tr w:rsidR="00873FF9" w:rsidRPr="003B3665" w14:paraId="4C038311" w14:textId="7EAABAF4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2C3598BE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Version 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1F317908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  <w:p w14:paraId="47FCF0BD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Status </w:t>
            </w:r>
          </w:p>
          <w:p w14:paraId="4DAC4B6A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65D609A8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Date 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5F3D5E4D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Author(s) 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50579BDE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Remarks 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6" w:space="0" w:color="212133"/>
            </w:tcBorders>
            <w:shd w:val="clear" w:color="auto" w:fill="212133" w:themeFill="text1"/>
            <w:vAlign w:val="center"/>
          </w:tcPr>
          <w:p w14:paraId="76D31341" w14:textId="2C423EF9" w:rsidR="00F977F4" w:rsidRPr="00CC6A74" w:rsidRDefault="00F977F4" w:rsidP="00F977F4">
            <w:pPr>
              <w:rPr>
                <w:color w:val="F5F7FF" w:themeColor="background1"/>
              </w:rPr>
            </w:pPr>
            <w:r>
              <w:rPr>
                <w:color w:val="F5F7FF" w:themeColor="background1"/>
              </w:rPr>
              <w:t>Approved by</w:t>
            </w:r>
          </w:p>
        </w:tc>
      </w:tr>
      <w:tr w:rsidR="00762B59" w:rsidRPr="003B3665" w14:paraId="566775EF" w14:textId="33D5C968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3DC800D6" w14:textId="0E8C2F0C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1.0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3CD4ED88" w14:textId="13B865C7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Approved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4FA94170" w14:textId="45692602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09/03/2022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2B404705" w14:textId="5A8DDE74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Rachel Taggart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5BF162C8" w14:textId="6A89A83B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Detail Design Change Pack transferred to own document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2B9C6663" w14:textId="4EFE832E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Change Management Committee on 09/03/2022</w:t>
            </w:r>
          </w:p>
        </w:tc>
      </w:tr>
      <w:tr w:rsidR="00762B59" w:rsidRPr="003B3665" w14:paraId="4A45641C" w14:textId="0BC1342F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5A244583" w14:textId="0969CFC2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1.1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3C8B9DD0" w14:textId="22AD15D8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Approved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53320BA1" w14:textId="5C7C118B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25/04/2023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41F4FBE0" w14:textId="5F6A5283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Rachel Taggart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6E6F98CA" w14:textId="5EEB61BC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Updated with new font branding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0DFBA567" w14:textId="3F8B01E2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Emma Smith</w:t>
            </w:r>
          </w:p>
        </w:tc>
      </w:tr>
      <w:tr w:rsidR="00762B59" w:rsidRPr="003B3665" w14:paraId="2CCF473D" w14:textId="77777777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2F20CDF3" w14:textId="2C42BE16" w:rsidR="00762B59" w:rsidRPr="008208E4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1.2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1889BF11" w14:textId="1E469B47" w:rsidR="00762B59" w:rsidRPr="008208E4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Updated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7773B634" w14:textId="76545FF9" w:rsidR="00762B59" w:rsidRPr="008208E4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14/08/2023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2D21F096" w14:textId="082786B7" w:rsidR="00762B59" w:rsidRPr="008208E4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Kate Lancaster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0A178289" w14:textId="7A5DF84E" w:rsidR="00762B59" w:rsidRPr="008208E4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Updated with Representation tabs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42F785A8" w14:textId="75DF2275" w:rsidR="00762B59" w:rsidRPr="008208E4" w:rsidRDefault="00762B59" w:rsidP="00762B59">
            <w:pPr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</w:tr>
      <w:tr w:rsidR="00835974" w:rsidRPr="003B3665" w14:paraId="1416BB44" w14:textId="77777777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5DBD6FA1" w14:textId="1E4011FB" w:rsidR="00835974" w:rsidRPr="008208E4" w:rsidRDefault="00835974" w:rsidP="008208E4">
            <w:pPr>
              <w:rPr>
                <w:rFonts w:cs="Calibri"/>
              </w:rPr>
            </w:pPr>
            <w:r>
              <w:rPr>
                <w:rFonts w:cs="Calibri"/>
              </w:rPr>
              <w:t>1.3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47705DD0" w14:textId="7A404DF5" w:rsidR="00835974" w:rsidRPr="008208E4" w:rsidRDefault="00835974" w:rsidP="008208E4">
            <w:pPr>
              <w:rPr>
                <w:rFonts w:cs="Calibri"/>
              </w:rPr>
            </w:pPr>
            <w:r>
              <w:rPr>
                <w:rFonts w:cs="Calibri"/>
              </w:rPr>
              <w:t>For Approval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3CCBC4BC" w14:textId="173E1657" w:rsidR="00835974" w:rsidRPr="008208E4" w:rsidRDefault="00762B59" w:rsidP="008208E4">
            <w:pPr>
              <w:rPr>
                <w:rFonts w:cs="Calibri"/>
              </w:rPr>
            </w:pPr>
            <w:r>
              <w:rPr>
                <w:rFonts w:cs="Calibri"/>
              </w:rPr>
              <w:t>21</w:t>
            </w:r>
            <w:r w:rsidR="00873FF9">
              <w:rPr>
                <w:rFonts w:cs="Calibri"/>
              </w:rPr>
              <w:t>/07/2025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704747C5" w14:textId="66A8200B" w:rsidR="00835974" w:rsidRPr="008208E4" w:rsidRDefault="00873FF9" w:rsidP="008208E4">
            <w:pPr>
              <w:rPr>
                <w:rFonts w:cs="Calibri"/>
              </w:rPr>
            </w:pPr>
            <w:r w:rsidRPr="008208E4">
              <w:rPr>
                <w:rFonts w:cs="Calibri"/>
              </w:rPr>
              <w:t>Kate Lancaster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79994AD9" w14:textId="13B96A0B" w:rsidR="00835974" w:rsidRPr="008208E4" w:rsidRDefault="00873FF9" w:rsidP="008208E4">
            <w:pPr>
              <w:rPr>
                <w:rFonts w:cs="Calibri"/>
              </w:rPr>
            </w:pPr>
            <w:r>
              <w:rPr>
                <w:rFonts w:cs="Calibri"/>
              </w:rPr>
              <w:t>Updated branding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08D95175" w14:textId="28115B4D" w:rsidR="00835974" w:rsidRDefault="00873FF9" w:rsidP="008208E4">
            <w:pPr>
              <w:rPr>
                <w:rFonts w:cs="Calibri"/>
              </w:rPr>
            </w:pPr>
            <w:r>
              <w:rPr>
                <w:rFonts w:cs="Calibri"/>
              </w:rPr>
              <w:t>To be approved by ChMC</w:t>
            </w:r>
          </w:p>
        </w:tc>
      </w:tr>
    </w:tbl>
    <w:p w14:paraId="2F6C6FD8" w14:textId="77777777" w:rsidR="00F977F4" w:rsidRPr="00A86D70" w:rsidRDefault="00F977F4" w:rsidP="00A86D70"/>
    <w:sectPr w:rsidR="00F977F4" w:rsidRPr="00A86D70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FB0B" w14:textId="77777777" w:rsidR="008B6AAC" w:rsidRDefault="008B6AAC" w:rsidP="00681903">
      <w:r>
        <w:separator/>
      </w:r>
    </w:p>
  </w:endnote>
  <w:endnote w:type="continuationSeparator" w:id="0">
    <w:p w14:paraId="3665716A" w14:textId="77777777" w:rsidR="008B6AAC" w:rsidRDefault="008B6AAC" w:rsidP="00681903">
      <w:r>
        <w:continuationSeparator/>
      </w:r>
    </w:p>
  </w:endnote>
  <w:endnote w:type="continuationNotice" w:id="1">
    <w:p w14:paraId="1EAB0DDB" w14:textId="77777777" w:rsidR="008B6AAC" w:rsidRDefault="008B6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7435" w14:textId="2EB54C17" w:rsidR="00EE22C0" w:rsidRPr="0090426D" w:rsidRDefault="000F2661">
    <w:pPr>
      <w:pStyle w:val="Footer"/>
      <w:rPr>
        <w:color w:val="FFFFFF"/>
        <w:sz w:val="22"/>
        <w:szCs w:val="22"/>
      </w:rPr>
    </w:pPr>
    <w:r w:rsidRPr="00690C9E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4F5BDCA" wp14:editId="0730408C">
              <wp:simplePos x="0" y="0"/>
              <wp:positionH relativeFrom="page">
                <wp:posOffset>485775</wp:posOffset>
              </wp:positionH>
              <wp:positionV relativeFrom="paragraph">
                <wp:posOffset>63500</wp:posOffset>
              </wp:positionV>
              <wp:extent cx="7073265" cy="457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26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09867" w14:textId="44C04D02" w:rsidR="00690C9E" w:rsidRPr="00AD1840" w:rsidRDefault="00AD1840">
                          <w:pPr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AD1840">
                            <w:rPr>
                              <w:color w:val="FFFFFF"/>
                              <w:sz w:val="18"/>
                              <w:szCs w:val="18"/>
                            </w:rPr>
                            <w:t>V1.3</w:t>
                          </w:r>
                        </w:p>
                        <w:p w14:paraId="4934D16B" w14:textId="77777777" w:rsidR="00AD1840" w:rsidRPr="00AD1840" w:rsidRDefault="00AD1840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45E7446" w14:textId="77777777" w:rsidR="00AD1840" w:rsidRDefault="00AD184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B318A03">
            <v:shapetype id="_x0000_t202" coordsize="21600,21600" o:spt="202" path="m,l,21600r21600,l21600,xe" w14:anchorId="24F5BDCA">
              <v:stroke joinstyle="miter"/>
              <v:path gradientshapeok="t" o:connecttype="rect"/>
            </v:shapetype>
            <v:shape id="Text Box 2" style="position:absolute;margin-left:38.25pt;margin-top:5pt;width:556.95pt;height:3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589gEAAM0DAAAOAAAAZHJzL2Uyb0RvYy54bWysU8tu2zAQvBfoPxC815JdO04Ey0GaNEWB&#10;9AEk/YA1RVlESS5L0pbcr++SchyjvQXVgSC13Nmd2eHqejCa7aUPCm3Np5OSM2kFNspua/7j6f7d&#10;J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">
              <v:textbox>
                <w:txbxContent>
                  <w:p w:rsidRPr="00AD1840" w:rsidR="00690C9E" w:rsidRDefault="00AD1840" w14:paraId="2E3719C8" w14:textId="44C04D02">
                    <w:pPr>
                      <w:rPr>
                        <w:color w:val="FFFFFF"/>
                        <w:sz w:val="18"/>
                        <w:szCs w:val="18"/>
                      </w:rPr>
                    </w:pPr>
                    <w:r w:rsidRPr="00AD1840">
                      <w:rPr>
                        <w:color w:val="FFFFFF"/>
                        <w:sz w:val="18"/>
                        <w:szCs w:val="18"/>
                      </w:rPr>
                      <w:t>V1.3</w:t>
                    </w:r>
                  </w:p>
                  <w:p w:rsidRPr="00AD1840" w:rsidR="00AD1840" w:rsidRDefault="00AD1840" w14:paraId="672A6659" w14:textId="77777777">
                    <w:pPr>
                      <w:rPr>
                        <w:sz w:val="20"/>
                        <w:szCs w:val="20"/>
                      </w:rPr>
                    </w:pPr>
                  </w:p>
                  <w:p w:rsidR="00AD1840" w:rsidRDefault="00AD1840" w14:paraId="0A37501D" w14:textId="77777777"/>
                </w:txbxContent>
              </v:textbox>
              <w10:wrap anchorx="page"/>
            </v:shape>
          </w:pict>
        </mc:Fallback>
      </mc:AlternateContent>
    </w:r>
    <w:r w:rsidRPr="0090426D">
      <w:rPr>
        <w:noProof/>
        <w:color w:val="FFFFFF"/>
        <w:sz w:val="22"/>
        <w:szCs w:val="22"/>
      </w:rPr>
      <w:drawing>
        <wp:anchor distT="0" distB="0" distL="114300" distR="114300" simplePos="0" relativeHeight="251658241" behindDoc="1" locked="0" layoutInCell="1" allowOverlap="1" wp14:anchorId="27F41934" wp14:editId="22F34B52">
          <wp:simplePos x="0" y="0"/>
          <wp:positionH relativeFrom="page">
            <wp:align>left</wp:align>
          </wp:positionH>
          <wp:positionV relativeFrom="paragraph">
            <wp:posOffset>-114935</wp:posOffset>
          </wp:positionV>
          <wp:extent cx="7543800" cy="722119"/>
          <wp:effectExtent l="0" t="0" r="0" b="1905"/>
          <wp:wrapNone/>
          <wp:docPr id="955102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02543" name="Picture 955102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722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E4A7" w14:textId="77777777" w:rsidR="008B6AAC" w:rsidRDefault="008B6AAC" w:rsidP="00681903">
      <w:r>
        <w:separator/>
      </w:r>
    </w:p>
  </w:footnote>
  <w:footnote w:type="continuationSeparator" w:id="0">
    <w:p w14:paraId="1F0608F5" w14:textId="77777777" w:rsidR="008B6AAC" w:rsidRDefault="008B6AAC" w:rsidP="00681903">
      <w:r>
        <w:continuationSeparator/>
      </w:r>
    </w:p>
  </w:footnote>
  <w:footnote w:type="continuationNotice" w:id="1">
    <w:p w14:paraId="194517EE" w14:textId="77777777" w:rsidR="008B6AAC" w:rsidRDefault="008B6A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D302" w14:textId="1C5D2E0B" w:rsidR="005E7187" w:rsidRDefault="00145A98" w:rsidP="006819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BC23A1" wp14:editId="46DCA1C2">
          <wp:simplePos x="0" y="0"/>
          <wp:positionH relativeFrom="column">
            <wp:posOffset>-127000</wp:posOffset>
          </wp:positionH>
          <wp:positionV relativeFrom="paragraph">
            <wp:posOffset>118582</wp:posOffset>
          </wp:positionV>
          <wp:extent cx="1756372" cy="292199"/>
          <wp:effectExtent l="0" t="0" r="0" b="0"/>
          <wp:wrapNone/>
          <wp:docPr id="5762357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3576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372" cy="292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E7BAC"/>
    <w:multiLevelType w:val="hybridMultilevel"/>
    <w:tmpl w:val="B6E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21058"/>
    <w:multiLevelType w:val="hybridMultilevel"/>
    <w:tmpl w:val="527CF934"/>
    <w:lvl w:ilvl="0" w:tplc="CD4C6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C7D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6419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AF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69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06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003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06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44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F31ADB"/>
    <w:multiLevelType w:val="multilevel"/>
    <w:tmpl w:val="DB2C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7B7EDB"/>
    <w:multiLevelType w:val="hybridMultilevel"/>
    <w:tmpl w:val="EEDE4ED2"/>
    <w:lvl w:ilvl="0" w:tplc="38FA3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EED0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3A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00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85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4B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CD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E0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47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02E2823"/>
    <w:multiLevelType w:val="hybridMultilevel"/>
    <w:tmpl w:val="AB02087C"/>
    <w:lvl w:ilvl="0" w:tplc="377AB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133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13C3A"/>
    <w:multiLevelType w:val="hybridMultilevel"/>
    <w:tmpl w:val="6B028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27F1C"/>
    <w:multiLevelType w:val="hybridMultilevel"/>
    <w:tmpl w:val="4D14712A"/>
    <w:lvl w:ilvl="0" w:tplc="E63C5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03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889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EA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80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6E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C8C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CF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EF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3F0110"/>
    <w:multiLevelType w:val="hybridMultilevel"/>
    <w:tmpl w:val="FFFFFFFF"/>
    <w:name w:val="ListStyle24"/>
    <w:styleLink w:val="ListStyle24"/>
    <w:lvl w:ilvl="0" w:tplc="D6B0D70E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plc="BF9A03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F6E509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7A05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A0DFD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26A423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A070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9628F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66EEB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75243987">
    <w:abstractNumId w:val="4"/>
  </w:num>
  <w:num w:numId="2" w16cid:durableId="376517751">
    <w:abstractNumId w:val="5"/>
  </w:num>
  <w:num w:numId="3" w16cid:durableId="432941281">
    <w:abstractNumId w:val="7"/>
  </w:num>
  <w:num w:numId="4" w16cid:durableId="1898319004">
    <w:abstractNumId w:val="1"/>
  </w:num>
  <w:num w:numId="5" w16cid:durableId="356584068">
    <w:abstractNumId w:val="3"/>
  </w:num>
  <w:num w:numId="6" w16cid:durableId="271086029">
    <w:abstractNumId w:val="6"/>
  </w:num>
  <w:num w:numId="7" w16cid:durableId="452985474">
    <w:abstractNumId w:val="2"/>
  </w:num>
  <w:num w:numId="8" w16cid:durableId="4059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37"/>
    <w:rsid w:val="00004EE8"/>
    <w:rsid w:val="00010B28"/>
    <w:rsid w:val="000113C1"/>
    <w:rsid w:val="0001431A"/>
    <w:rsid w:val="000158BC"/>
    <w:rsid w:val="00025BFD"/>
    <w:rsid w:val="00025DB2"/>
    <w:rsid w:val="00026525"/>
    <w:rsid w:val="0002661A"/>
    <w:rsid w:val="00035583"/>
    <w:rsid w:val="00035D7A"/>
    <w:rsid w:val="00036828"/>
    <w:rsid w:val="00037B9A"/>
    <w:rsid w:val="000433BC"/>
    <w:rsid w:val="0004680D"/>
    <w:rsid w:val="000468E5"/>
    <w:rsid w:val="0005143C"/>
    <w:rsid w:val="0005158F"/>
    <w:rsid w:val="0005623E"/>
    <w:rsid w:val="00061591"/>
    <w:rsid w:val="00062017"/>
    <w:rsid w:val="0006473D"/>
    <w:rsid w:val="0006588E"/>
    <w:rsid w:val="0006604F"/>
    <w:rsid w:val="000677BD"/>
    <w:rsid w:val="00067EEA"/>
    <w:rsid w:val="00072E4E"/>
    <w:rsid w:val="00072F25"/>
    <w:rsid w:val="0007588E"/>
    <w:rsid w:val="000774A9"/>
    <w:rsid w:val="00087AD1"/>
    <w:rsid w:val="00094278"/>
    <w:rsid w:val="00096DD4"/>
    <w:rsid w:val="00097A10"/>
    <w:rsid w:val="000A066C"/>
    <w:rsid w:val="000A20A7"/>
    <w:rsid w:val="000A23A0"/>
    <w:rsid w:val="000A6671"/>
    <w:rsid w:val="000B358E"/>
    <w:rsid w:val="000B3648"/>
    <w:rsid w:val="000C1D08"/>
    <w:rsid w:val="000C4BF7"/>
    <w:rsid w:val="000D130E"/>
    <w:rsid w:val="000D266D"/>
    <w:rsid w:val="000D2BCE"/>
    <w:rsid w:val="000D3B10"/>
    <w:rsid w:val="000D513E"/>
    <w:rsid w:val="000D54B7"/>
    <w:rsid w:val="000D5D43"/>
    <w:rsid w:val="000D6325"/>
    <w:rsid w:val="000D655D"/>
    <w:rsid w:val="000D7441"/>
    <w:rsid w:val="000E61B4"/>
    <w:rsid w:val="000E77BE"/>
    <w:rsid w:val="000E7B60"/>
    <w:rsid w:val="000F0648"/>
    <w:rsid w:val="000F1B87"/>
    <w:rsid w:val="000F1BF3"/>
    <w:rsid w:val="000F1EDA"/>
    <w:rsid w:val="000F2661"/>
    <w:rsid w:val="000F3C69"/>
    <w:rsid w:val="000F52B2"/>
    <w:rsid w:val="00100C58"/>
    <w:rsid w:val="0010165E"/>
    <w:rsid w:val="0010309C"/>
    <w:rsid w:val="00103F3F"/>
    <w:rsid w:val="001043D8"/>
    <w:rsid w:val="0011248D"/>
    <w:rsid w:val="00112717"/>
    <w:rsid w:val="0012009B"/>
    <w:rsid w:val="001220F9"/>
    <w:rsid w:val="00123138"/>
    <w:rsid w:val="0012423C"/>
    <w:rsid w:val="00125443"/>
    <w:rsid w:val="00126898"/>
    <w:rsid w:val="00130B7B"/>
    <w:rsid w:val="00131835"/>
    <w:rsid w:val="001335E2"/>
    <w:rsid w:val="001353CC"/>
    <w:rsid w:val="0013695D"/>
    <w:rsid w:val="00136CF4"/>
    <w:rsid w:val="0014190A"/>
    <w:rsid w:val="00142757"/>
    <w:rsid w:val="00142E31"/>
    <w:rsid w:val="00145A98"/>
    <w:rsid w:val="00146892"/>
    <w:rsid w:val="001514DD"/>
    <w:rsid w:val="001528A8"/>
    <w:rsid w:val="001564BD"/>
    <w:rsid w:val="001567B4"/>
    <w:rsid w:val="00156BCB"/>
    <w:rsid w:val="00156F1E"/>
    <w:rsid w:val="001637CC"/>
    <w:rsid w:val="001655C4"/>
    <w:rsid w:val="001673A4"/>
    <w:rsid w:val="00167F3B"/>
    <w:rsid w:val="00172550"/>
    <w:rsid w:val="0017359D"/>
    <w:rsid w:val="001743E0"/>
    <w:rsid w:val="001764E9"/>
    <w:rsid w:val="00177A4C"/>
    <w:rsid w:val="00180664"/>
    <w:rsid w:val="00181440"/>
    <w:rsid w:val="001821CD"/>
    <w:rsid w:val="00184A25"/>
    <w:rsid w:val="001850A3"/>
    <w:rsid w:val="00185754"/>
    <w:rsid w:val="001870B0"/>
    <w:rsid w:val="001908D0"/>
    <w:rsid w:val="00190918"/>
    <w:rsid w:val="001A2997"/>
    <w:rsid w:val="001A3AF6"/>
    <w:rsid w:val="001A7054"/>
    <w:rsid w:val="001B70EF"/>
    <w:rsid w:val="001B7554"/>
    <w:rsid w:val="001C09A5"/>
    <w:rsid w:val="001C2BF2"/>
    <w:rsid w:val="001C302C"/>
    <w:rsid w:val="001C5753"/>
    <w:rsid w:val="001C6A16"/>
    <w:rsid w:val="001D020A"/>
    <w:rsid w:val="001D3201"/>
    <w:rsid w:val="001D3BC6"/>
    <w:rsid w:val="001D5BD5"/>
    <w:rsid w:val="001D5D2E"/>
    <w:rsid w:val="001D7A0F"/>
    <w:rsid w:val="001E08C1"/>
    <w:rsid w:val="001E2DE8"/>
    <w:rsid w:val="001E3317"/>
    <w:rsid w:val="001E33F1"/>
    <w:rsid w:val="001E5CAD"/>
    <w:rsid w:val="001E7733"/>
    <w:rsid w:val="001F0C12"/>
    <w:rsid w:val="001F1841"/>
    <w:rsid w:val="00202DFB"/>
    <w:rsid w:val="0020367C"/>
    <w:rsid w:val="00203D06"/>
    <w:rsid w:val="00206FB3"/>
    <w:rsid w:val="00211654"/>
    <w:rsid w:val="0022170C"/>
    <w:rsid w:val="00221D13"/>
    <w:rsid w:val="0022236C"/>
    <w:rsid w:val="00223A45"/>
    <w:rsid w:val="0022562D"/>
    <w:rsid w:val="00227D4B"/>
    <w:rsid w:val="002300C2"/>
    <w:rsid w:val="002306AE"/>
    <w:rsid w:val="00231EAB"/>
    <w:rsid w:val="002351F0"/>
    <w:rsid w:val="00236248"/>
    <w:rsid w:val="002373BF"/>
    <w:rsid w:val="00237F2A"/>
    <w:rsid w:val="00240DF0"/>
    <w:rsid w:val="00241E93"/>
    <w:rsid w:val="00246426"/>
    <w:rsid w:val="00246DAC"/>
    <w:rsid w:val="0025031D"/>
    <w:rsid w:val="00251125"/>
    <w:rsid w:val="0025125A"/>
    <w:rsid w:val="002515D0"/>
    <w:rsid w:val="00251757"/>
    <w:rsid w:val="002522C5"/>
    <w:rsid w:val="002557AC"/>
    <w:rsid w:val="00265532"/>
    <w:rsid w:val="002665C8"/>
    <w:rsid w:val="00266665"/>
    <w:rsid w:val="00273716"/>
    <w:rsid w:val="0027518E"/>
    <w:rsid w:val="002762E0"/>
    <w:rsid w:val="00276EDD"/>
    <w:rsid w:val="00281ECA"/>
    <w:rsid w:val="0028255A"/>
    <w:rsid w:val="002831A1"/>
    <w:rsid w:val="0028432A"/>
    <w:rsid w:val="00287AC3"/>
    <w:rsid w:val="00290376"/>
    <w:rsid w:val="002912C3"/>
    <w:rsid w:val="00293A52"/>
    <w:rsid w:val="002955CD"/>
    <w:rsid w:val="002963CD"/>
    <w:rsid w:val="00297E78"/>
    <w:rsid w:val="002A1DD2"/>
    <w:rsid w:val="002A50F2"/>
    <w:rsid w:val="002A5371"/>
    <w:rsid w:val="002A7B07"/>
    <w:rsid w:val="002B1B95"/>
    <w:rsid w:val="002B3019"/>
    <w:rsid w:val="002B5E9F"/>
    <w:rsid w:val="002B7ABB"/>
    <w:rsid w:val="002C0DC1"/>
    <w:rsid w:val="002C5FEB"/>
    <w:rsid w:val="002C685C"/>
    <w:rsid w:val="002D115D"/>
    <w:rsid w:val="002D262E"/>
    <w:rsid w:val="002D3069"/>
    <w:rsid w:val="002D535B"/>
    <w:rsid w:val="002D6994"/>
    <w:rsid w:val="002E2FE3"/>
    <w:rsid w:val="002E3840"/>
    <w:rsid w:val="002E5B0D"/>
    <w:rsid w:val="002E712E"/>
    <w:rsid w:val="002F4439"/>
    <w:rsid w:val="002F6A6C"/>
    <w:rsid w:val="00302A4E"/>
    <w:rsid w:val="00302ACE"/>
    <w:rsid w:val="00305869"/>
    <w:rsid w:val="00305D12"/>
    <w:rsid w:val="00305F20"/>
    <w:rsid w:val="00307CEE"/>
    <w:rsid w:val="00310712"/>
    <w:rsid w:val="00313AFC"/>
    <w:rsid w:val="00313EDE"/>
    <w:rsid w:val="003143E3"/>
    <w:rsid w:val="00317C19"/>
    <w:rsid w:val="00321147"/>
    <w:rsid w:val="00330AE8"/>
    <w:rsid w:val="00331E34"/>
    <w:rsid w:val="0033361F"/>
    <w:rsid w:val="003419A6"/>
    <w:rsid w:val="00343909"/>
    <w:rsid w:val="00343C21"/>
    <w:rsid w:val="0034473C"/>
    <w:rsid w:val="003448EE"/>
    <w:rsid w:val="003467A7"/>
    <w:rsid w:val="0035112E"/>
    <w:rsid w:val="00352F86"/>
    <w:rsid w:val="00355E3B"/>
    <w:rsid w:val="00355E4B"/>
    <w:rsid w:val="00357A4E"/>
    <w:rsid w:val="003614BD"/>
    <w:rsid w:val="00362F66"/>
    <w:rsid w:val="00366826"/>
    <w:rsid w:val="00373873"/>
    <w:rsid w:val="0037676E"/>
    <w:rsid w:val="00385DA8"/>
    <w:rsid w:val="00387AB5"/>
    <w:rsid w:val="00390666"/>
    <w:rsid w:val="00392C41"/>
    <w:rsid w:val="00392DC0"/>
    <w:rsid w:val="00397AE2"/>
    <w:rsid w:val="003A0F6A"/>
    <w:rsid w:val="003A287B"/>
    <w:rsid w:val="003A4989"/>
    <w:rsid w:val="003B705E"/>
    <w:rsid w:val="003B7B46"/>
    <w:rsid w:val="003C16CD"/>
    <w:rsid w:val="003C1D26"/>
    <w:rsid w:val="003C2553"/>
    <w:rsid w:val="003C30A1"/>
    <w:rsid w:val="003C3A1B"/>
    <w:rsid w:val="003C7780"/>
    <w:rsid w:val="003D0C1F"/>
    <w:rsid w:val="003D465E"/>
    <w:rsid w:val="003D494E"/>
    <w:rsid w:val="003D550D"/>
    <w:rsid w:val="003E0D01"/>
    <w:rsid w:val="003E1426"/>
    <w:rsid w:val="003E651D"/>
    <w:rsid w:val="003E6883"/>
    <w:rsid w:val="003E7A1E"/>
    <w:rsid w:val="003F1D58"/>
    <w:rsid w:val="003F3641"/>
    <w:rsid w:val="003F3A15"/>
    <w:rsid w:val="003F4F0F"/>
    <w:rsid w:val="003F6B58"/>
    <w:rsid w:val="003F7FFC"/>
    <w:rsid w:val="004046C5"/>
    <w:rsid w:val="004126DE"/>
    <w:rsid w:val="00414270"/>
    <w:rsid w:val="00414AB7"/>
    <w:rsid w:val="00416DD3"/>
    <w:rsid w:val="004171E6"/>
    <w:rsid w:val="00420836"/>
    <w:rsid w:val="00421B87"/>
    <w:rsid w:val="0042204A"/>
    <w:rsid w:val="00422662"/>
    <w:rsid w:val="00424FF1"/>
    <w:rsid w:val="00426E69"/>
    <w:rsid w:val="0043040A"/>
    <w:rsid w:val="004322AE"/>
    <w:rsid w:val="0043414A"/>
    <w:rsid w:val="00436055"/>
    <w:rsid w:val="0043630F"/>
    <w:rsid w:val="00440961"/>
    <w:rsid w:val="00442160"/>
    <w:rsid w:val="0044493F"/>
    <w:rsid w:val="00445D81"/>
    <w:rsid w:val="00447AFA"/>
    <w:rsid w:val="00450BD1"/>
    <w:rsid w:val="00451C09"/>
    <w:rsid w:val="00452B0F"/>
    <w:rsid w:val="004610A1"/>
    <w:rsid w:val="0046321D"/>
    <w:rsid w:val="0046578C"/>
    <w:rsid w:val="00467832"/>
    <w:rsid w:val="00470195"/>
    <w:rsid w:val="004709C9"/>
    <w:rsid w:val="00473F17"/>
    <w:rsid w:val="0048166D"/>
    <w:rsid w:val="0048517B"/>
    <w:rsid w:val="00487CD5"/>
    <w:rsid w:val="00490B88"/>
    <w:rsid w:val="00492F32"/>
    <w:rsid w:val="0049466F"/>
    <w:rsid w:val="00495809"/>
    <w:rsid w:val="00496BE4"/>
    <w:rsid w:val="0049704F"/>
    <w:rsid w:val="004A0AA0"/>
    <w:rsid w:val="004A2034"/>
    <w:rsid w:val="004A2620"/>
    <w:rsid w:val="004A2658"/>
    <w:rsid w:val="004A5372"/>
    <w:rsid w:val="004B0A4D"/>
    <w:rsid w:val="004B25D8"/>
    <w:rsid w:val="004B35A6"/>
    <w:rsid w:val="004B4001"/>
    <w:rsid w:val="004B5E22"/>
    <w:rsid w:val="004C068E"/>
    <w:rsid w:val="004C06F4"/>
    <w:rsid w:val="004C4466"/>
    <w:rsid w:val="004C67ED"/>
    <w:rsid w:val="004D17D4"/>
    <w:rsid w:val="004E65F4"/>
    <w:rsid w:val="004F06B4"/>
    <w:rsid w:val="004F2DC1"/>
    <w:rsid w:val="004F446B"/>
    <w:rsid w:val="0050260B"/>
    <w:rsid w:val="00507020"/>
    <w:rsid w:val="00507183"/>
    <w:rsid w:val="00507CE3"/>
    <w:rsid w:val="005219B1"/>
    <w:rsid w:val="00522FD5"/>
    <w:rsid w:val="005237DF"/>
    <w:rsid w:val="00524068"/>
    <w:rsid w:val="0053042E"/>
    <w:rsid w:val="00530CF4"/>
    <w:rsid w:val="00532D21"/>
    <w:rsid w:val="00533722"/>
    <w:rsid w:val="00535A6A"/>
    <w:rsid w:val="00535E07"/>
    <w:rsid w:val="00536513"/>
    <w:rsid w:val="00537068"/>
    <w:rsid w:val="00543826"/>
    <w:rsid w:val="00544CC2"/>
    <w:rsid w:val="0054574F"/>
    <w:rsid w:val="00547E9F"/>
    <w:rsid w:val="0055243F"/>
    <w:rsid w:val="00553482"/>
    <w:rsid w:val="0055467F"/>
    <w:rsid w:val="00555465"/>
    <w:rsid w:val="00560083"/>
    <w:rsid w:val="005612D5"/>
    <w:rsid w:val="00565ACA"/>
    <w:rsid w:val="0056697E"/>
    <w:rsid w:val="005669AD"/>
    <w:rsid w:val="00566ADD"/>
    <w:rsid w:val="00571ADE"/>
    <w:rsid w:val="005764B8"/>
    <w:rsid w:val="00582736"/>
    <w:rsid w:val="00583A14"/>
    <w:rsid w:val="005844EF"/>
    <w:rsid w:val="00591E91"/>
    <w:rsid w:val="00593E62"/>
    <w:rsid w:val="00594737"/>
    <w:rsid w:val="0059745A"/>
    <w:rsid w:val="005A2D78"/>
    <w:rsid w:val="005A3AB9"/>
    <w:rsid w:val="005A6ADC"/>
    <w:rsid w:val="005A75EE"/>
    <w:rsid w:val="005B13DD"/>
    <w:rsid w:val="005B2D5C"/>
    <w:rsid w:val="005B323E"/>
    <w:rsid w:val="005C1819"/>
    <w:rsid w:val="005C5104"/>
    <w:rsid w:val="005C7377"/>
    <w:rsid w:val="005D1CDD"/>
    <w:rsid w:val="005D2228"/>
    <w:rsid w:val="005D7940"/>
    <w:rsid w:val="005D7A21"/>
    <w:rsid w:val="005E0170"/>
    <w:rsid w:val="005E04A2"/>
    <w:rsid w:val="005E4317"/>
    <w:rsid w:val="005E52B2"/>
    <w:rsid w:val="005E7187"/>
    <w:rsid w:val="005E7AF8"/>
    <w:rsid w:val="005F269D"/>
    <w:rsid w:val="005F29CA"/>
    <w:rsid w:val="005F428E"/>
    <w:rsid w:val="005F4DF4"/>
    <w:rsid w:val="005F5910"/>
    <w:rsid w:val="005F7119"/>
    <w:rsid w:val="0060232E"/>
    <w:rsid w:val="006029A8"/>
    <w:rsid w:val="0060697E"/>
    <w:rsid w:val="00610696"/>
    <w:rsid w:val="006154E9"/>
    <w:rsid w:val="006156B3"/>
    <w:rsid w:val="00616DC4"/>
    <w:rsid w:val="00623AF0"/>
    <w:rsid w:val="00631E08"/>
    <w:rsid w:val="006322B0"/>
    <w:rsid w:val="006337F9"/>
    <w:rsid w:val="00634E18"/>
    <w:rsid w:val="00635047"/>
    <w:rsid w:val="00635B6D"/>
    <w:rsid w:val="00640F43"/>
    <w:rsid w:val="00641304"/>
    <w:rsid w:val="00643AF2"/>
    <w:rsid w:val="00647598"/>
    <w:rsid w:val="00647DC9"/>
    <w:rsid w:val="0065063E"/>
    <w:rsid w:val="00651355"/>
    <w:rsid w:val="00651386"/>
    <w:rsid w:val="0065249F"/>
    <w:rsid w:val="00653933"/>
    <w:rsid w:val="00653AAC"/>
    <w:rsid w:val="006553D2"/>
    <w:rsid w:val="006568C4"/>
    <w:rsid w:val="0065738E"/>
    <w:rsid w:val="00657E2E"/>
    <w:rsid w:val="00660790"/>
    <w:rsid w:val="0066298C"/>
    <w:rsid w:val="0066405E"/>
    <w:rsid w:val="006646B9"/>
    <w:rsid w:val="00664BA9"/>
    <w:rsid w:val="00670E5C"/>
    <w:rsid w:val="006721C9"/>
    <w:rsid w:val="00672E19"/>
    <w:rsid w:val="00673043"/>
    <w:rsid w:val="006735B7"/>
    <w:rsid w:val="0067436B"/>
    <w:rsid w:val="0067578F"/>
    <w:rsid w:val="006810AC"/>
    <w:rsid w:val="00681903"/>
    <w:rsid w:val="0068298D"/>
    <w:rsid w:val="0068447C"/>
    <w:rsid w:val="00684A4B"/>
    <w:rsid w:val="00684E04"/>
    <w:rsid w:val="00684EE9"/>
    <w:rsid w:val="00685B1D"/>
    <w:rsid w:val="0068732F"/>
    <w:rsid w:val="00687636"/>
    <w:rsid w:val="006902E3"/>
    <w:rsid w:val="0069076C"/>
    <w:rsid w:val="00690C9E"/>
    <w:rsid w:val="006A4984"/>
    <w:rsid w:val="006A5F6C"/>
    <w:rsid w:val="006B09D0"/>
    <w:rsid w:val="006B1D3A"/>
    <w:rsid w:val="006B1FEF"/>
    <w:rsid w:val="006B46B5"/>
    <w:rsid w:val="006B4D8B"/>
    <w:rsid w:val="006B532E"/>
    <w:rsid w:val="006B62FE"/>
    <w:rsid w:val="006C27AD"/>
    <w:rsid w:val="006C5E82"/>
    <w:rsid w:val="006C7D3A"/>
    <w:rsid w:val="006D1522"/>
    <w:rsid w:val="006D2DF1"/>
    <w:rsid w:val="006D3D0D"/>
    <w:rsid w:val="006D3E05"/>
    <w:rsid w:val="006D5D9B"/>
    <w:rsid w:val="006D68B6"/>
    <w:rsid w:val="006D7631"/>
    <w:rsid w:val="006E0F04"/>
    <w:rsid w:val="006E1679"/>
    <w:rsid w:val="006E1F50"/>
    <w:rsid w:val="006E31B9"/>
    <w:rsid w:val="006E4FEE"/>
    <w:rsid w:val="006F06EB"/>
    <w:rsid w:val="006F0BC2"/>
    <w:rsid w:val="006F25CD"/>
    <w:rsid w:val="006F307B"/>
    <w:rsid w:val="006F6423"/>
    <w:rsid w:val="00701749"/>
    <w:rsid w:val="00703B0A"/>
    <w:rsid w:val="00713BA0"/>
    <w:rsid w:val="007145A3"/>
    <w:rsid w:val="00714A02"/>
    <w:rsid w:val="00715FB6"/>
    <w:rsid w:val="00716389"/>
    <w:rsid w:val="00717164"/>
    <w:rsid w:val="007274E0"/>
    <w:rsid w:val="007309BF"/>
    <w:rsid w:val="0073196B"/>
    <w:rsid w:val="00731C9B"/>
    <w:rsid w:val="0073404A"/>
    <w:rsid w:val="0073461C"/>
    <w:rsid w:val="00737C0F"/>
    <w:rsid w:val="00745E70"/>
    <w:rsid w:val="007510A6"/>
    <w:rsid w:val="00751365"/>
    <w:rsid w:val="00751961"/>
    <w:rsid w:val="007612D2"/>
    <w:rsid w:val="00761DC4"/>
    <w:rsid w:val="00762B59"/>
    <w:rsid w:val="007703B5"/>
    <w:rsid w:val="00774400"/>
    <w:rsid w:val="00774B9E"/>
    <w:rsid w:val="00775778"/>
    <w:rsid w:val="00776428"/>
    <w:rsid w:val="00780585"/>
    <w:rsid w:val="00787779"/>
    <w:rsid w:val="00791022"/>
    <w:rsid w:val="007917D7"/>
    <w:rsid w:val="00793350"/>
    <w:rsid w:val="007944E6"/>
    <w:rsid w:val="00796704"/>
    <w:rsid w:val="00797DC6"/>
    <w:rsid w:val="007A05AD"/>
    <w:rsid w:val="007A1D05"/>
    <w:rsid w:val="007A268B"/>
    <w:rsid w:val="007A6A6C"/>
    <w:rsid w:val="007B12AD"/>
    <w:rsid w:val="007B562C"/>
    <w:rsid w:val="007B6B43"/>
    <w:rsid w:val="007C3390"/>
    <w:rsid w:val="007C3E90"/>
    <w:rsid w:val="007C452C"/>
    <w:rsid w:val="007D0DF4"/>
    <w:rsid w:val="007D3704"/>
    <w:rsid w:val="007D670B"/>
    <w:rsid w:val="007E06CB"/>
    <w:rsid w:val="007E0742"/>
    <w:rsid w:val="007E3C17"/>
    <w:rsid w:val="007E3E11"/>
    <w:rsid w:val="007E7314"/>
    <w:rsid w:val="007E7749"/>
    <w:rsid w:val="007F0066"/>
    <w:rsid w:val="007F2167"/>
    <w:rsid w:val="007F66B9"/>
    <w:rsid w:val="007F7740"/>
    <w:rsid w:val="008047A8"/>
    <w:rsid w:val="00804F4A"/>
    <w:rsid w:val="0081101D"/>
    <w:rsid w:val="00812395"/>
    <w:rsid w:val="00812BE6"/>
    <w:rsid w:val="00813A8B"/>
    <w:rsid w:val="00817B02"/>
    <w:rsid w:val="008207FB"/>
    <w:rsid w:val="008208E4"/>
    <w:rsid w:val="008216A5"/>
    <w:rsid w:val="008252C0"/>
    <w:rsid w:val="008273D3"/>
    <w:rsid w:val="0083143A"/>
    <w:rsid w:val="008315E7"/>
    <w:rsid w:val="00832143"/>
    <w:rsid w:val="0083366E"/>
    <w:rsid w:val="008355DA"/>
    <w:rsid w:val="00835974"/>
    <w:rsid w:val="00836E48"/>
    <w:rsid w:val="0084004C"/>
    <w:rsid w:val="008412DF"/>
    <w:rsid w:val="0084378C"/>
    <w:rsid w:val="00845AE9"/>
    <w:rsid w:val="00845CEB"/>
    <w:rsid w:val="008477AA"/>
    <w:rsid w:val="00852E69"/>
    <w:rsid w:val="00862BCA"/>
    <w:rsid w:val="00867EF8"/>
    <w:rsid w:val="00873FF9"/>
    <w:rsid w:val="0087576E"/>
    <w:rsid w:val="00876ED9"/>
    <w:rsid w:val="00880C8B"/>
    <w:rsid w:val="0088220F"/>
    <w:rsid w:val="0088544C"/>
    <w:rsid w:val="00885A15"/>
    <w:rsid w:val="00886DF0"/>
    <w:rsid w:val="00887D77"/>
    <w:rsid w:val="00891D25"/>
    <w:rsid w:val="008955E2"/>
    <w:rsid w:val="00895A16"/>
    <w:rsid w:val="008B02EA"/>
    <w:rsid w:val="008B12A9"/>
    <w:rsid w:val="008B6AAC"/>
    <w:rsid w:val="008C4E03"/>
    <w:rsid w:val="008D73BB"/>
    <w:rsid w:val="008E1876"/>
    <w:rsid w:val="008E1C63"/>
    <w:rsid w:val="008E3275"/>
    <w:rsid w:val="008E6E6B"/>
    <w:rsid w:val="008F0EFF"/>
    <w:rsid w:val="008F61CD"/>
    <w:rsid w:val="008F722E"/>
    <w:rsid w:val="00901E53"/>
    <w:rsid w:val="009035A5"/>
    <w:rsid w:val="0090426D"/>
    <w:rsid w:val="0091067A"/>
    <w:rsid w:val="00910E34"/>
    <w:rsid w:val="009126DA"/>
    <w:rsid w:val="00914371"/>
    <w:rsid w:val="0092036A"/>
    <w:rsid w:val="009212F5"/>
    <w:rsid w:val="00921E7D"/>
    <w:rsid w:val="00924C68"/>
    <w:rsid w:val="00931205"/>
    <w:rsid w:val="00933E4B"/>
    <w:rsid w:val="009437B0"/>
    <w:rsid w:val="00944264"/>
    <w:rsid w:val="00956D60"/>
    <w:rsid w:val="009605B0"/>
    <w:rsid w:val="00963933"/>
    <w:rsid w:val="00964294"/>
    <w:rsid w:val="00964337"/>
    <w:rsid w:val="00965B0B"/>
    <w:rsid w:val="00965E96"/>
    <w:rsid w:val="0097399C"/>
    <w:rsid w:val="00974B89"/>
    <w:rsid w:val="00974CD8"/>
    <w:rsid w:val="0098021D"/>
    <w:rsid w:val="00981728"/>
    <w:rsid w:val="0098318E"/>
    <w:rsid w:val="00991A68"/>
    <w:rsid w:val="0099336D"/>
    <w:rsid w:val="00993B81"/>
    <w:rsid w:val="00996B61"/>
    <w:rsid w:val="00996F86"/>
    <w:rsid w:val="009973D4"/>
    <w:rsid w:val="00997EE6"/>
    <w:rsid w:val="009A217C"/>
    <w:rsid w:val="009A22D5"/>
    <w:rsid w:val="009A24C1"/>
    <w:rsid w:val="009A3952"/>
    <w:rsid w:val="009A3975"/>
    <w:rsid w:val="009A6803"/>
    <w:rsid w:val="009A6C57"/>
    <w:rsid w:val="009A7A89"/>
    <w:rsid w:val="009B0997"/>
    <w:rsid w:val="009B1CF1"/>
    <w:rsid w:val="009B273F"/>
    <w:rsid w:val="009B4EF2"/>
    <w:rsid w:val="009B5545"/>
    <w:rsid w:val="009B6A3E"/>
    <w:rsid w:val="009C2417"/>
    <w:rsid w:val="009C2582"/>
    <w:rsid w:val="009C31AF"/>
    <w:rsid w:val="009C3C1D"/>
    <w:rsid w:val="009C6000"/>
    <w:rsid w:val="009D1F87"/>
    <w:rsid w:val="009D3532"/>
    <w:rsid w:val="009D468C"/>
    <w:rsid w:val="009D4975"/>
    <w:rsid w:val="009D4CCE"/>
    <w:rsid w:val="009D525B"/>
    <w:rsid w:val="009D52C3"/>
    <w:rsid w:val="009D62FA"/>
    <w:rsid w:val="009D7467"/>
    <w:rsid w:val="009E0537"/>
    <w:rsid w:val="009E216F"/>
    <w:rsid w:val="009E3EEB"/>
    <w:rsid w:val="009E73ED"/>
    <w:rsid w:val="009E760F"/>
    <w:rsid w:val="009F2DC4"/>
    <w:rsid w:val="009F3E11"/>
    <w:rsid w:val="009F3E7C"/>
    <w:rsid w:val="00A01997"/>
    <w:rsid w:val="00A030E7"/>
    <w:rsid w:val="00A040A7"/>
    <w:rsid w:val="00A079E3"/>
    <w:rsid w:val="00A07CEB"/>
    <w:rsid w:val="00A10C61"/>
    <w:rsid w:val="00A115FE"/>
    <w:rsid w:val="00A118B2"/>
    <w:rsid w:val="00A12B3D"/>
    <w:rsid w:val="00A17F13"/>
    <w:rsid w:val="00A21895"/>
    <w:rsid w:val="00A21C93"/>
    <w:rsid w:val="00A21E0B"/>
    <w:rsid w:val="00A252B9"/>
    <w:rsid w:val="00A25FAC"/>
    <w:rsid w:val="00A26C91"/>
    <w:rsid w:val="00A272A2"/>
    <w:rsid w:val="00A31EE2"/>
    <w:rsid w:val="00A328E6"/>
    <w:rsid w:val="00A358D8"/>
    <w:rsid w:val="00A36380"/>
    <w:rsid w:val="00A37F5E"/>
    <w:rsid w:val="00A4069E"/>
    <w:rsid w:val="00A52825"/>
    <w:rsid w:val="00A52F5E"/>
    <w:rsid w:val="00A54D78"/>
    <w:rsid w:val="00A54E53"/>
    <w:rsid w:val="00A62FBF"/>
    <w:rsid w:val="00A647EC"/>
    <w:rsid w:val="00A6609A"/>
    <w:rsid w:val="00A677BC"/>
    <w:rsid w:val="00A7179D"/>
    <w:rsid w:val="00A73824"/>
    <w:rsid w:val="00A75484"/>
    <w:rsid w:val="00A76692"/>
    <w:rsid w:val="00A774BD"/>
    <w:rsid w:val="00A80BF7"/>
    <w:rsid w:val="00A81461"/>
    <w:rsid w:val="00A84DD7"/>
    <w:rsid w:val="00A86556"/>
    <w:rsid w:val="00A86D70"/>
    <w:rsid w:val="00A872E4"/>
    <w:rsid w:val="00A90C1D"/>
    <w:rsid w:val="00A94049"/>
    <w:rsid w:val="00A94CCA"/>
    <w:rsid w:val="00A951DB"/>
    <w:rsid w:val="00A969B6"/>
    <w:rsid w:val="00AA1BF7"/>
    <w:rsid w:val="00AA1DD9"/>
    <w:rsid w:val="00AA1EC0"/>
    <w:rsid w:val="00AB0231"/>
    <w:rsid w:val="00AB1A49"/>
    <w:rsid w:val="00AB2079"/>
    <w:rsid w:val="00AB2658"/>
    <w:rsid w:val="00AC20D9"/>
    <w:rsid w:val="00AC30A9"/>
    <w:rsid w:val="00AC5E09"/>
    <w:rsid w:val="00AD1840"/>
    <w:rsid w:val="00AD2624"/>
    <w:rsid w:val="00AD3B85"/>
    <w:rsid w:val="00AE07C4"/>
    <w:rsid w:val="00AE0B15"/>
    <w:rsid w:val="00AE27C9"/>
    <w:rsid w:val="00AE4F8D"/>
    <w:rsid w:val="00AF0649"/>
    <w:rsid w:val="00AF0A96"/>
    <w:rsid w:val="00AF1DE4"/>
    <w:rsid w:val="00AF3783"/>
    <w:rsid w:val="00B01BA7"/>
    <w:rsid w:val="00B01CC9"/>
    <w:rsid w:val="00B0710D"/>
    <w:rsid w:val="00B078F7"/>
    <w:rsid w:val="00B11536"/>
    <w:rsid w:val="00B119BE"/>
    <w:rsid w:val="00B13F09"/>
    <w:rsid w:val="00B14D14"/>
    <w:rsid w:val="00B22B41"/>
    <w:rsid w:val="00B23EAF"/>
    <w:rsid w:val="00B2520B"/>
    <w:rsid w:val="00B26B92"/>
    <w:rsid w:val="00B278F2"/>
    <w:rsid w:val="00B30513"/>
    <w:rsid w:val="00B31F69"/>
    <w:rsid w:val="00B32415"/>
    <w:rsid w:val="00B32D38"/>
    <w:rsid w:val="00B340C9"/>
    <w:rsid w:val="00B34AF1"/>
    <w:rsid w:val="00B36763"/>
    <w:rsid w:val="00B40935"/>
    <w:rsid w:val="00B40DA8"/>
    <w:rsid w:val="00B448CA"/>
    <w:rsid w:val="00B4673E"/>
    <w:rsid w:val="00B47F6D"/>
    <w:rsid w:val="00B5096F"/>
    <w:rsid w:val="00B52466"/>
    <w:rsid w:val="00B53F60"/>
    <w:rsid w:val="00B55070"/>
    <w:rsid w:val="00B61245"/>
    <w:rsid w:val="00B61EA2"/>
    <w:rsid w:val="00B63488"/>
    <w:rsid w:val="00B63592"/>
    <w:rsid w:val="00B63A5E"/>
    <w:rsid w:val="00B67D71"/>
    <w:rsid w:val="00B73EF1"/>
    <w:rsid w:val="00B77D04"/>
    <w:rsid w:val="00B81817"/>
    <w:rsid w:val="00B86144"/>
    <w:rsid w:val="00B90176"/>
    <w:rsid w:val="00B933E6"/>
    <w:rsid w:val="00B93EE5"/>
    <w:rsid w:val="00BA1B08"/>
    <w:rsid w:val="00BA3D05"/>
    <w:rsid w:val="00BA6817"/>
    <w:rsid w:val="00BA7309"/>
    <w:rsid w:val="00BB039B"/>
    <w:rsid w:val="00BB514C"/>
    <w:rsid w:val="00BB5F45"/>
    <w:rsid w:val="00BC3CB7"/>
    <w:rsid w:val="00BD1241"/>
    <w:rsid w:val="00BD2128"/>
    <w:rsid w:val="00BD240B"/>
    <w:rsid w:val="00BD37CA"/>
    <w:rsid w:val="00BD7F92"/>
    <w:rsid w:val="00BE616F"/>
    <w:rsid w:val="00BF1B7E"/>
    <w:rsid w:val="00C031E2"/>
    <w:rsid w:val="00C036FC"/>
    <w:rsid w:val="00C0520E"/>
    <w:rsid w:val="00C07760"/>
    <w:rsid w:val="00C112D2"/>
    <w:rsid w:val="00C14ADD"/>
    <w:rsid w:val="00C20718"/>
    <w:rsid w:val="00C20AC1"/>
    <w:rsid w:val="00C24F2E"/>
    <w:rsid w:val="00C25C19"/>
    <w:rsid w:val="00C261FE"/>
    <w:rsid w:val="00C26C5B"/>
    <w:rsid w:val="00C26CCC"/>
    <w:rsid w:val="00C27DA0"/>
    <w:rsid w:val="00C30C4A"/>
    <w:rsid w:val="00C314A3"/>
    <w:rsid w:val="00C33F10"/>
    <w:rsid w:val="00C33F8B"/>
    <w:rsid w:val="00C342FA"/>
    <w:rsid w:val="00C34D53"/>
    <w:rsid w:val="00C358A4"/>
    <w:rsid w:val="00C37FA6"/>
    <w:rsid w:val="00C4283E"/>
    <w:rsid w:val="00C43E83"/>
    <w:rsid w:val="00C4400E"/>
    <w:rsid w:val="00C44450"/>
    <w:rsid w:val="00C47C32"/>
    <w:rsid w:val="00C5055C"/>
    <w:rsid w:val="00C52DEC"/>
    <w:rsid w:val="00C61716"/>
    <w:rsid w:val="00C7240B"/>
    <w:rsid w:val="00C72E3A"/>
    <w:rsid w:val="00C72EA6"/>
    <w:rsid w:val="00C77964"/>
    <w:rsid w:val="00C77C2D"/>
    <w:rsid w:val="00C800E3"/>
    <w:rsid w:val="00C824EB"/>
    <w:rsid w:val="00C84327"/>
    <w:rsid w:val="00C938E5"/>
    <w:rsid w:val="00C977E1"/>
    <w:rsid w:val="00C979D3"/>
    <w:rsid w:val="00CA1EC9"/>
    <w:rsid w:val="00CA43E6"/>
    <w:rsid w:val="00CA53D0"/>
    <w:rsid w:val="00CA7DB2"/>
    <w:rsid w:val="00CB544B"/>
    <w:rsid w:val="00CB66C6"/>
    <w:rsid w:val="00CC418B"/>
    <w:rsid w:val="00CC45F9"/>
    <w:rsid w:val="00CC7C15"/>
    <w:rsid w:val="00CD03DD"/>
    <w:rsid w:val="00CD399B"/>
    <w:rsid w:val="00CD648C"/>
    <w:rsid w:val="00CE375C"/>
    <w:rsid w:val="00CE732A"/>
    <w:rsid w:val="00CE7AD7"/>
    <w:rsid w:val="00CF0B2D"/>
    <w:rsid w:val="00CF2D45"/>
    <w:rsid w:val="00CF4567"/>
    <w:rsid w:val="00CF67FB"/>
    <w:rsid w:val="00CF7644"/>
    <w:rsid w:val="00D01019"/>
    <w:rsid w:val="00D051CA"/>
    <w:rsid w:val="00D075E1"/>
    <w:rsid w:val="00D1123C"/>
    <w:rsid w:val="00D11CF4"/>
    <w:rsid w:val="00D1389D"/>
    <w:rsid w:val="00D13DBE"/>
    <w:rsid w:val="00D15DE1"/>
    <w:rsid w:val="00D173C4"/>
    <w:rsid w:val="00D17926"/>
    <w:rsid w:val="00D21909"/>
    <w:rsid w:val="00D22421"/>
    <w:rsid w:val="00D237EF"/>
    <w:rsid w:val="00D253EF"/>
    <w:rsid w:val="00D27A12"/>
    <w:rsid w:val="00D301C4"/>
    <w:rsid w:val="00D4025D"/>
    <w:rsid w:val="00D405AC"/>
    <w:rsid w:val="00D43A4A"/>
    <w:rsid w:val="00D45C0A"/>
    <w:rsid w:val="00D508B5"/>
    <w:rsid w:val="00D50B0F"/>
    <w:rsid w:val="00D50C5D"/>
    <w:rsid w:val="00D51DD3"/>
    <w:rsid w:val="00D533E2"/>
    <w:rsid w:val="00D53E91"/>
    <w:rsid w:val="00D53F4D"/>
    <w:rsid w:val="00D56A17"/>
    <w:rsid w:val="00D578A3"/>
    <w:rsid w:val="00D6191D"/>
    <w:rsid w:val="00D6290A"/>
    <w:rsid w:val="00D66EB5"/>
    <w:rsid w:val="00D70B70"/>
    <w:rsid w:val="00D81BE5"/>
    <w:rsid w:val="00D82D2B"/>
    <w:rsid w:val="00D9426C"/>
    <w:rsid w:val="00DA1679"/>
    <w:rsid w:val="00DA1B50"/>
    <w:rsid w:val="00DA516F"/>
    <w:rsid w:val="00DA5653"/>
    <w:rsid w:val="00DA77FF"/>
    <w:rsid w:val="00DB088A"/>
    <w:rsid w:val="00DB0EFE"/>
    <w:rsid w:val="00DB461F"/>
    <w:rsid w:val="00DB667C"/>
    <w:rsid w:val="00DB6BE1"/>
    <w:rsid w:val="00DC00E8"/>
    <w:rsid w:val="00DC1427"/>
    <w:rsid w:val="00DC1FDB"/>
    <w:rsid w:val="00DC2355"/>
    <w:rsid w:val="00DC4605"/>
    <w:rsid w:val="00DC7453"/>
    <w:rsid w:val="00DD12D2"/>
    <w:rsid w:val="00DD1D78"/>
    <w:rsid w:val="00DD3933"/>
    <w:rsid w:val="00DD544A"/>
    <w:rsid w:val="00DD547A"/>
    <w:rsid w:val="00DD68D5"/>
    <w:rsid w:val="00DE206E"/>
    <w:rsid w:val="00DE4418"/>
    <w:rsid w:val="00DE5222"/>
    <w:rsid w:val="00DE6F80"/>
    <w:rsid w:val="00DF3464"/>
    <w:rsid w:val="00DF6DC2"/>
    <w:rsid w:val="00E00F42"/>
    <w:rsid w:val="00E05C84"/>
    <w:rsid w:val="00E05D9D"/>
    <w:rsid w:val="00E05FB6"/>
    <w:rsid w:val="00E11AB3"/>
    <w:rsid w:val="00E20C3C"/>
    <w:rsid w:val="00E213E6"/>
    <w:rsid w:val="00E21D73"/>
    <w:rsid w:val="00E2284A"/>
    <w:rsid w:val="00E26862"/>
    <w:rsid w:val="00E327BB"/>
    <w:rsid w:val="00E33725"/>
    <w:rsid w:val="00E34E25"/>
    <w:rsid w:val="00E36F8A"/>
    <w:rsid w:val="00E371E2"/>
    <w:rsid w:val="00E37D97"/>
    <w:rsid w:val="00E40B7F"/>
    <w:rsid w:val="00E41699"/>
    <w:rsid w:val="00E4638F"/>
    <w:rsid w:val="00E4696D"/>
    <w:rsid w:val="00E47662"/>
    <w:rsid w:val="00E554CD"/>
    <w:rsid w:val="00E5655F"/>
    <w:rsid w:val="00E63261"/>
    <w:rsid w:val="00E6343A"/>
    <w:rsid w:val="00E6504B"/>
    <w:rsid w:val="00E67262"/>
    <w:rsid w:val="00E711AF"/>
    <w:rsid w:val="00E748E4"/>
    <w:rsid w:val="00E75494"/>
    <w:rsid w:val="00E80DC6"/>
    <w:rsid w:val="00E84BA3"/>
    <w:rsid w:val="00E87D2F"/>
    <w:rsid w:val="00E923B1"/>
    <w:rsid w:val="00E94539"/>
    <w:rsid w:val="00E946BD"/>
    <w:rsid w:val="00E95985"/>
    <w:rsid w:val="00E95F87"/>
    <w:rsid w:val="00E969F2"/>
    <w:rsid w:val="00E96CA0"/>
    <w:rsid w:val="00E9720D"/>
    <w:rsid w:val="00EA3BA1"/>
    <w:rsid w:val="00EA3BE3"/>
    <w:rsid w:val="00EA5A7C"/>
    <w:rsid w:val="00EA7251"/>
    <w:rsid w:val="00EB20D4"/>
    <w:rsid w:val="00EB619D"/>
    <w:rsid w:val="00EB7EAF"/>
    <w:rsid w:val="00EC2241"/>
    <w:rsid w:val="00EC67BC"/>
    <w:rsid w:val="00ED004A"/>
    <w:rsid w:val="00ED2FCB"/>
    <w:rsid w:val="00ED3E9C"/>
    <w:rsid w:val="00ED5EE0"/>
    <w:rsid w:val="00ED7224"/>
    <w:rsid w:val="00ED731A"/>
    <w:rsid w:val="00EE22C0"/>
    <w:rsid w:val="00EF01EF"/>
    <w:rsid w:val="00EF1321"/>
    <w:rsid w:val="00EF2983"/>
    <w:rsid w:val="00EF2F84"/>
    <w:rsid w:val="00EF6824"/>
    <w:rsid w:val="00F01A69"/>
    <w:rsid w:val="00F01F3D"/>
    <w:rsid w:val="00F0324F"/>
    <w:rsid w:val="00F03365"/>
    <w:rsid w:val="00F0563C"/>
    <w:rsid w:val="00F079BC"/>
    <w:rsid w:val="00F10D92"/>
    <w:rsid w:val="00F1127B"/>
    <w:rsid w:val="00F1312F"/>
    <w:rsid w:val="00F13F00"/>
    <w:rsid w:val="00F14343"/>
    <w:rsid w:val="00F15155"/>
    <w:rsid w:val="00F1534C"/>
    <w:rsid w:val="00F153A2"/>
    <w:rsid w:val="00F17F3F"/>
    <w:rsid w:val="00F22A52"/>
    <w:rsid w:val="00F327E3"/>
    <w:rsid w:val="00F34189"/>
    <w:rsid w:val="00F35F60"/>
    <w:rsid w:val="00F366D9"/>
    <w:rsid w:val="00F44439"/>
    <w:rsid w:val="00F5129E"/>
    <w:rsid w:val="00F52088"/>
    <w:rsid w:val="00F5444D"/>
    <w:rsid w:val="00F61390"/>
    <w:rsid w:val="00F63587"/>
    <w:rsid w:val="00F653F6"/>
    <w:rsid w:val="00F70C44"/>
    <w:rsid w:val="00F744B2"/>
    <w:rsid w:val="00F749AB"/>
    <w:rsid w:val="00F75BEE"/>
    <w:rsid w:val="00F77295"/>
    <w:rsid w:val="00F80125"/>
    <w:rsid w:val="00F81FD0"/>
    <w:rsid w:val="00F8334B"/>
    <w:rsid w:val="00F8587A"/>
    <w:rsid w:val="00F86495"/>
    <w:rsid w:val="00F87C69"/>
    <w:rsid w:val="00F92501"/>
    <w:rsid w:val="00F9425E"/>
    <w:rsid w:val="00F9473C"/>
    <w:rsid w:val="00F94A61"/>
    <w:rsid w:val="00F94E27"/>
    <w:rsid w:val="00F977F4"/>
    <w:rsid w:val="00FA52B4"/>
    <w:rsid w:val="00FA63D9"/>
    <w:rsid w:val="00FB3933"/>
    <w:rsid w:val="00FB5702"/>
    <w:rsid w:val="00FB5E7C"/>
    <w:rsid w:val="00FC0003"/>
    <w:rsid w:val="00FC3008"/>
    <w:rsid w:val="00FC518F"/>
    <w:rsid w:val="00FC69C6"/>
    <w:rsid w:val="00FD18CC"/>
    <w:rsid w:val="00FD32F9"/>
    <w:rsid w:val="00FD49CF"/>
    <w:rsid w:val="00FE32F4"/>
    <w:rsid w:val="00FE7ABE"/>
    <w:rsid w:val="00FE7B4A"/>
    <w:rsid w:val="00FE7BD9"/>
    <w:rsid w:val="00FF01B1"/>
    <w:rsid w:val="00FF15F0"/>
    <w:rsid w:val="00FF3282"/>
    <w:rsid w:val="00FF3ECA"/>
    <w:rsid w:val="00FF4751"/>
    <w:rsid w:val="00FF6908"/>
    <w:rsid w:val="0B88C61B"/>
    <w:rsid w:val="5C5D0C20"/>
    <w:rsid w:val="7140F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007EB"/>
  <w15:chartTrackingRefBased/>
  <w15:docId w15:val="{5B7579F5-DE52-4A8E-872E-233715BC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Xo Body Copy"/>
    <w:qFormat/>
    <w:rsid w:val="00EF2F84"/>
    <w:rPr>
      <w:rFonts w:ascii="Century Gothic" w:hAnsi="Century Gothic"/>
      <w:color w:val="222233"/>
    </w:rPr>
  </w:style>
  <w:style w:type="paragraph" w:styleId="Heading1">
    <w:name w:val="heading 1"/>
    <w:aliases w:val="Xo Heading 1"/>
    <w:basedOn w:val="Normal"/>
    <w:next w:val="Normal"/>
    <w:link w:val="Heading1Char"/>
    <w:uiPriority w:val="9"/>
    <w:qFormat/>
    <w:rsid w:val="00EA5A7C"/>
    <w:pPr>
      <w:keepNext/>
      <w:keepLines/>
      <w:spacing w:before="360" w:after="80"/>
      <w:outlineLvl w:val="0"/>
    </w:pPr>
    <w:rPr>
      <w:rFonts w:eastAsiaTheme="majorEastAsia" w:cstheme="majorBidi"/>
      <w:color w:val="6680FF" w:themeColor="accent2"/>
      <w:sz w:val="40"/>
      <w:szCs w:val="40"/>
    </w:rPr>
  </w:style>
  <w:style w:type="paragraph" w:styleId="Heading2">
    <w:name w:val="heading 2"/>
    <w:aliases w:val="Xo Heading 2"/>
    <w:basedOn w:val="Normal"/>
    <w:next w:val="Normal"/>
    <w:link w:val="Heading2Char"/>
    <w:uiPriority w:val="9"/>
    <w:unhideWhenUsed/>
    <w:qFormat/>
    <w:rsid w:val="00EA5A7C"/>
    <w:pPr>
      <w:keepNext/>
      <w:keepLines/>
      <w:spacing w:before="160" w:after="80"/>
      <w:outlineLvl w:val="1"/>
    </w:pPr>
    <w:rPr>
      <w:rFonts w:eastAsiaTheme="majorEastAsia" w:cstheme="majorBidi"/>
      <w:color w:val="57BAE5" w:themeColor="accent3"/>
      <w:sz w:val="32"/>
      <w:szCs w:val="32"/>
    </w:rPr>
  </w:style>
  <w:style w:type="paragraph" w:styleId="Heading3">
    <w:name w:val="heading 3"/>
    <w:aliases w:val="Xo Heading 3"/>
    <w:basedOn w:val="Normal"/>
    <w:next w:val="Normal"/>
    <w:link w:val="Heading3Char"/>
    <w:uiPriority w:val="9"/>
    <w:unhideWhenUsed/>
    <w:qFormat/>
    <w:rsid w:val="00EA5A7C"/>
    <w:pPr>
      <w:keepNext/>
      <w:keepLines/>
      <w:spacing w:before="160" w:after="80"/>
      <w:outlineLvl w:val="2"/>
    </w:pPr>
    <w:rPr>
      <w:rFonts w:eastAsiaTheme="majorEastAsia" w:cstheme="majorBidi"/>
      <w:color w:val="6680FF" w:themeColor="accen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37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A04E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A6"/>
    <w:pPr>
      <w:keepNext/>
      <w:keepLines/>
      <w:spacing w:before="80" w:after="40"/>
      <w:outlineLvl w:val="4"/>
    </w:pPr>
    <w:rPr>
      <w:rFonts w:eastAsiaTheme="majorEastAsia" w:cstheme="majorBidi"/>
      <w:color w:val="1A04E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A6"/>
    <w:pPr>
      <w:keepNext/>
      <w:keepLines/>
      <w:spacing w:before="40"/>
      <w:outlineLvl w:val="5"/>
    </w:pPr>
    <w:rPr>
      <w:rFonts w:eastAsiaTheme="majorEastAsia" w:cstheme="majorBidi"/>
      <w:i/>
      <w:iCs/>
      <w:color w:val="5B5B8D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FA6"/>
    <w:pPr>
      <w:keepNext/>
      <w:keepLines/>
      <w:spacing w:before="40"/>
      <w:outlineLvl w:val="6"/>
    </w:pPr>
    <w:rPr>
      <w:rFonts w:eastAsiaTheme="majorEastAsia" w:cstheme="majorBidi"/>
      <w:color w:val="5B5B8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FA6"/>
    <w:pPr>
      <w:keepNext/>
      <w:keepLines/>
      <w:outlineLvl w:val="7"/>
    </w:pPr>
    <w:rPr>
      <w:rFonts w:eastAsiaTheme="majorEastAsia" w:cstheme="majorBidi"/>
      <w:i/>
      <w:iCs/>
      <w:color w:val="3A3A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FA6"/>
    <w:pPr>
      <w:keepNext/>
      <w:keepLines/>
      <w:outlineLvl w:val="8"/>
    </w:pPr>
    <w:rPr>
      <w:rFonts w:eastAsiaTheme="majorEastAsia" w:cstheme="majorBidi"/>
      <w:color w:val="3A3A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Xo Heading 1 Char"/>
    <w:basedOn w:val="DefaultParagraphFont"/>
    <w:link w:val="Heading1"/>
    <w:uiPriority w:val="9"/>
    <w:rsid w:val="00EA5A7C"/>
    <w:rPr>
      <w:rFonts w:ascii="Century Gothic" w:eastAsiaTheme="majorEastAsia" w:hAnsi="Century Gothic" w:cstheme="majorBidi"/>
      <w:color w:val="6680FF" w:themeColor="accent2"/>
      <w:sz w:val="40"/>
      <w:szCs w:val="40"/>
    </w:rPr>
  </w:style>
  <w:style w:type="character" w:customStyle="1" w:styleId="Heading2Char">
    <w:name w:val="Heading 2 Char"/>
    <w:aliases w:val="Xo Heading 2 Char"/>
    <w:basedOn w:val="DefaultParagraphFont"/>
    <w:link w:val="Heading2"/>
    <w:uiPriority w:val="9"/>
    <w:rsid w:val="00EA5A7C"/>
    <w:rPr>
      <w:rFonts w:ascii="Century Gothic" w:eastAsiaTheme="majorEastAsia" w:hAnsi="Century Gothic" w:cstheme="majorBidi"/>
      <w:color w:val="57BAE5" w:themeColor="accent3"/>
      <w:sz w:val="32"/>
      <w:szCs w:val="32"/>
    </w:rPr>
  </w:style>
  <w:style w:type="character" w:customStyle="1" w:styleId="Heading3Char">
    <w:name w:val="Heading 3 Char"/>
    <w:aliases w:val="Xo Heading 3 Char"/>
    <w:basedOn w:val="DefaultParagraphFont"/>
    <w:link w:val="Heading3"/>
    <w:uiPriority w:val="9"/>
    <w:rsid w:val="00EA5A7C"/>
    <w:rPr>
      <w:rFonts w:ascii="Century Gothic" w:eastAsiaTheme="majorEastAsia" w:hAnsi="Century Gothic" w:cstheme="majorBidi"/>
      <w:color w:val="6680FF" w:themeColor="accen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FA6"/>
    <w:rPr>
      <w:rFonts w:eastAsiaTheme="majorEastAsia" w:cstheme="majorBidi"/>
      <w:i/>
      <w:iCs/>
      <w:color w:val="1A04E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A6"/>
    <w:rPr>
      <w:rFonts w:eastAsiaTheme="majorEastAsia" w:cstheme="majorBidi"/>
      <w:color w:val="1A04E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A6"/>
    <w:rPr>
      <w:rFonts w:eastAsiaTheme="majorEastAsia" w:cstheme="majorBidi"/>
      <w:i/>
      <w:iCs/>
      <w:color w:val="5B5B8D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FA6"/>
    <w:rPr>
      <w:rFonts w:eastAsiaTheme="majorEastAsia" w:cstheme="majorBidi"/>
      <w:color w:val="5B5B8D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FA6"/>
    <w:rPr>
      <w:rFonts w:eastAsiaTheme="majorEastAsia" w:cstheme="majorBidi"/>
      <w:i/>
      <w:iCs/>
      <w:color w:val="3A3A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FA6"/>
    <w:rPr>
      <w:rFonts w:eastAsiaTheme="majorEastAsia" w:cstheme="majorBidi"/>
      <w:color w:val="3A3A5A" w:themeColor="text1" w:themeTint="D8"/>
    </w:rPr>
  </w:style>
  <w:style w:type="paragraph" w:styleId="Title">
    <w:name w:val="Title"/>
    <w:aliases w:val="Xo Title"/>
    <w:basedOn w:val="Normal"/>
    <w:next w:val="Normal"/>
    <w:link w:val="TitleChar"/>
    <w:uiPriority w:val="10"/>
    <w:qFormat/>
    <w:rsid w:val="00C37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Xo Title Char"/>
    <w:basedOn w:val="DefaultParagraphFont"/>
    <w:link w:val="Title"/>
    <w:uiPriority w:val="10"/>
    <w:rsid w:val="00C37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Xo Subtitle"/>
    <w:basedOn w:val="Normal"/>
    <w:next w:val="Normal"/>
    <w:link w:val="SubtitleChar"/>
    <w:uiPriority w:val="11"/>
    <w:qFormat/>
    <w:rsid w:val="00EA5A7C"/>
    <w:pPr>
      <w:numPr>
        <w:ilvl w:val="1"/>
      </w:numPr>
      <w:spacing w:after="160"/>
    </w:pPr>
    <w:rPr>
      <w:rFonts w:eastAsiaTheme="majorEastAsia" w:cstheme="majorBidi"/>
      <w:color w:val="ED45AB" w:themeColor="accent5"/>
      <w:spacing w:val="15"/>
      <w:sz w:val="28"/>
      <w:szCs w:val="28"/>
    </w:rPr>
  </w:style>
  <w:style w:type="character" w:customStyle="1" w:styleId="SubtitleChar">
    <w:name w:val="Subtitle Char"/>
    <w:aliases w:val="Xo Subtitle Char"/>
    <w:basedOn w:val="DefaultParagraphFont"/>
    <w:link w:val="Subtitle"/>
    <w:uiPriority w:val="11"/>
    <w:rsid w:val="00EA5A7C"/>
    <w:rPr>
      <w:rFonts w:ascii="Century Gothic" w:eastAsiaTheme="majorEastAsia" w:hAnsi="Century Gothic" w:cstheme="majorBidi"/>
      <w:color w:val="ED45AB" w:themeColor="accent5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C37FA6"/>
    <w:pPr>
      <w:spacing w:before="160" w:after="160"/>
      <w:jc w:val="center"/>
    </w:pPr>
    <w:rPr>
      <w:i/>
      <w:iCs/>
      <w:color w:val="4B4B7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FA6"/>
    <w:rPr>
      <w:i/>
      <w:iCs/>
      <w:color w:val="4B4B73" w:themeColor="text1" w:themeTint="BF"/>
    </w:rPr>
  </w:style>
  <w:style w:type="paragraph" w:styleId="ListParagraph">
    <w:name w:val="List Paragraph"/>
    <w:basedOn w:val="Normal"/>
    <w:uiPriority w:val="34"/>
    <w:rsid w:val="00C37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7FA6"/>
    <w:rPr>
      <w:i/>
      <w:iCs/>
      <w:color w:val="1A04E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7FA6"/>
    <w:pPr>
      <w:pBdr>
        <w:top w:val="single" w:sz="4" w:space="10" w:color="1A04ED" w:themeColor="accent1" w:themeShade="BF"/>
        <w:bottom w:val="single" w:sz="4" w:space="10" w:color="1A04ED" w:themeColor="accent1" w:themeShade="BF"/>
      </w:pBdr>
      <w:spacing w:before="360" w:after="360"/>
      <w:ind w:left="864" w:right="864"/>
      <w:jc w:val="center"/>
    </w:pPr>
    <w:rPr>
      <w:i/>
      <w:iCs/>
      <w:color w:val="1A04E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6"/>
    <w:rPr>
      <w:i/>
      <w:iCs/>
      <w:color w:val="1A04ED" w:themeColor="accent1" w:themeShade="BF"/>
    </w:rPr>
  </w:style>
  <w:style w:type="character" w:styleId="IntenseReference">
    <w:name w:val="Intense Reference"/>
    <w:basedOn w:val="DefaultParagraphFont"/>
    <w:uiPriority w:val="32"/>
    <w:rsid w:val="00C37FA6"/>
    <w:rPr>
      <w:b/>
      <w:bCs/>
      <w:smallCaps/>
      <w:color w:val="1A04E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F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FA6"/>
  </w:style>
  <w:style w:type="paragraph" w:styleId="Footer">
    <w:name w:val="footer"/>
    <w:basedOn w:val="Normal"/>
    <w:link w:val="FooterChar"/>
    <w:uiPriority w:val="99"/>
    <w:unhideWhenUsed/>
    <w:rsid w:val="00C37F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A6"/>
  </w:style>
  <w:style w:type="character" w:styleId="Hyperlink">
    <w:name w:val="Hyperlink"/>
    <w:basedOn w:val="DefaultParagraphFont"/>
    <w:uiPriority w:val="99"/>
    <w:unhideWhenUsed/>
    <w:rsid w:val="00DE4418"/>
    <w:rPr>
      <w:color w:val="5947FC" w:themeColor="hyperlink"/>
      <w:u w:val="single"/>
    </w:rPr>
  </w:style>
  <w:style w:type="paragraph" w:styleId="NoSpacing">
    <w:name w:val="No Spacing"/>
    <w:aliases w:val="Xo Bold Body Copy"/>
    <w:uiPriority w:val="1"/>
    <w:qFormat/>
    <w:rsid w:val="00681903"/>
    <w:rPr>
      <w:rFonts w:ascii="Century Gothic" w:hAnsi="Century Gothic"/>
      <w:b/>
      <w:bCs/>
      <w:color w:val="222233"/>
    </w:rPr>
  </w:style>
  <w:style w:type="table" w:styleId="TableGrid">
    <w:name w:val="Table Grid"/>
    <w:basedOn w:val="TableNormal"/>
    <w:uiPriority w:val="39"/>
    <w:rsid w:val="0068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CE732A"/>
    <w:tblPr>
      <w:tblStyleRowBandSize w:val="1"/>
      <w:tblStyleColBandSize w:val="1"/>
      <w:tblBorders>
        <w:top w:val="single" w:sz="4" w:space="0" w:color="212133" w:themeColor="text1"/>
        <w:left w:val="single" w:sz="4" w:space="0" w:color="212133" w:themeColor="text1"/>
        <w:bottom w:val="single" w:sz="4" w:space="0" w:color="212133" w:themeColor="text1"/>
        <w:right w:val="single" w:sz="4" w:space="0" w:color="212133" w:themeColor="text1"/>
      </w:tblBorders>
    </w:tblPr>
    <w:tblStylePr w:type="firstRow">
      <w:rPr>
        <w:b/>
        <w:bCs/>
        <w:color w:val="F5F7FF" w:themeColor="background1"/>
      </w:rPr>
      <w:tblPr/>
      <w:tcPr>
        <w:shd w:val="clear" w:color="auto" w:fill="212133" w:themeFill="text1"/>
      </w:tcPr>
    </w:tblStylePr>
    <w:tblStylePr w:type="lastRow">
      <w:rPr>
        <w:b/>
        <w:bCs/>
      </w:rPr>
      <w:tblPr/>
      <w:tcPr>
        <w:tcBorders>
          <w:top w:val="double" w:sz="4" w:space="0" w:color="212133" w:themeColor="text1"/>
        </w:tcBorders>
        <w:shd w:val="clear" w:color="auto" w:fill="F5F7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7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7FF" w:themeFill="background1"/>
      </w:tcPr>
    </w:tblStylePr>
    <w:tblStylePr w:type="band1Vert">
      <w:tblPr/>
      <w:tcPr>
        <w:tcBorders>
          <w:left w:val="single" w:sz="4" w:space="0" w:color="212133" w:themeColor="text1"/>
          <w:right w:val="single" w:sz="4" w:space="0" w:color="212133" w:themeColor="text1"/>
        </w:tcBorders>
      </w:tcPr>
    </w:tblStylePr>
    <w:tblStylePr w:type="band1Horz">
      <w:tblPr/>
      <w:tcPr>
        <w:tcBorders>
          <w:top w:val="single" w:sz="4" w:space="0" w:color="212133" w:themeColor="text1"/>
          <w:bottom w:val="single" w:sz="4" w:space="0" w:color="2121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33" w:themeColor="text1"/>
          <w:left w:val="nil"/>
        </w:tcBorders>
      </w:tcPr>
    </w:tblStylePr>
    <w:tblStylePr w:type="swCell">
      <w:tblPr/>
      <w:tcPr>
        <w:tcBorders>
          <w:top w:val="double" w:sz="4" w:space="0" w:color="212133" w:themeColor="text1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A872E4"/>
  </w:style>
  <w:style w:type="character" w:customStyle="1" w:styleId="eop">
    <w:name w:val="eop"/>
    <w:basedOn w:val="DefaultParagraphFont"/>
    <w:rsid w:val="00A872E4"/>
  </w:style>
  <w:style w:type="character" w:styleId="PlaceholderText">
    <w:name w:val="Placeholder Text"/>
    <w:basedOn w:val="DefaultParagraphFont"/>
    <w:uiPriority w:val="99"/>
    <w:semiHidden/>
    <w:rsid w:val="00631E08"/>
    <w:rPr>
      <w:color w:val="808080"/>
    </w:rPr>
  </w:style>
  <w:style w:type="numbering" w:customStyle="1" w:styleId="ListStyle24">
    <w:name w:val="ListStyle24"/>
    <w:rsid w:val="00FE7ABE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A6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A6C"/>
    <w:pPr>
      <w:spacing w:after="160"/>
    </w:pPr>
    <w:rPr>
      <w:rFonts w:ascii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DF0"/>
    <w:pPr>
      <w:spacing w:after="0"/>
    </w:pPr>
    <w:rPr>
      <w:rFonts w:ascii="Century Gothic" w:hAnsi="Century Gothic"/>
      <w:b/>
      <w:bCs/>
      <w:color w:val="222233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DF0"/>
    <w:rPr>
      <w:rFonts w:ascii="Century Gothic" w:hAnsi="Century Gothic"/>
      <w:b/>
      <w:bCs/>
      <w:color w:val="222233"/>
      <w:sz w:val="20"/>
      <w:szCs w:val="20"/>
    </w:rPr>
  </w:style>
  <w:style w:type="paragraph" w:styleId="Revision">
    <w:name w:val="Revision"/>
    <w:hidden/>
    <w:uiPriority w:val="99"/>
    <w:semiHidden/>
    <w:rsid w:val="001D5D2E"/>
    <w:rPr>
      <w:rFonts w:ascii="Century Gothic" w:hAnsi="Century Gothic"/>
      <w:color w:val="222233"/>
    </w:rPr>
  </w:style>
  <w:style w:type="character" w:styleId="Mention">
    <w:name w:val="Mention"/>
    <w:basedOn w:val="DefaultParagraphFont"/>
    <w:uiPriority w:val="99"/>
    <w:unhideWhenUsed/>
    <w:rsid w:val="00087AD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5BD5"/>
    <w:rPr>
      <w:color w:val="ED45A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3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5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03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9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klinkdelivery@xoserve.com" TargetMode="External"/><Relationship Id="rId18" Type="http://schemas.openxmlformats.org/officeDocument/2006/relationships/image" Target="media/image1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.docx"/><Relationship Id="rId7" Type="http://schemas.openxmlformats.org/officeDocument/2006/relationships/settings" Target="settings.xml"/><Relationship Id="rId12" Type="http://schemas.openxmlformats.org/officeDocument/2006/relationships/hyperlink" Target="https://www.xoserve.com/change/customer-change-register/xrn-5922-shorten-the-current-code-cut-off-date-or-line-in-the-sand-from-a-3-to-4-year-period-to-a-2-to-3-year-period-modification-0896/" TargetMode="External"/><Relationship Id="rId17" Type="http://schemas.openxmlformats.org/officeDocument/2006/relationships/hyperlink" Target="https://www.gasgovernance.co.uk/0896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asgovernance.co.uk/0896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xoserve.com/change/customer-change-register/xrn-5914-amend-the-code-cut-off-date-to-a-rolling-period-mod0886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gasgovernance.co.uk/0886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asgovernance.co.uk/0886" TargetMode="External"/><Relationship Id="rId22" Type="http://schemas.openxmlformats.org/officeDocument/2006/relationships/hyperlink" Target="mailto:uklink@xoserve.com" TargetMode="External"/><Relationship Id="rId27" Type="http://schemas.microsoft.com/office/2019/05/relationships/documenttasks" Target="documenttasks/documenttask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F79EB9AD-4737-4E5C-9164-824532D06C2A}">
    <t:Anchor>
      <t:Comment id="417746017"/>
    </t:Anchor>
    <t:History>
      <t:Event id="{50D2FA1C-F1A7-4DC2-A2C2-3353ED3CF5CA}" time="2025-10-03T15:15:44.099Z">
        <t:Attribution userId="S::kiran.kumar2@80hg.io::953a0625-ffd2-40e7-840c-c3462f479697" userProvider="AD" userName="Kiran Kumar"/>
        <t:Anchor>
          <t:Comment id="417746017"/>
        </t:Anchor>
        <t:Create/>
      </t:Event>
      <t:Event id="{6C348C5E-578C-4386-9165-E94C514BE844}" time="2025-10-03T15:15:44.099Z">
        <t:Attribution userId="S::kiran.kumar2@80hg.io::953a0625-ffd2-40e7-840c-c3462f479697" userProvider="AD" userName="Kiran Kumar"/>
        <t:Anchor>
          <t:Comment id="417746017"/>
        </t:Anchor>
        <t:Assign userId="S::karl.davidson3@80hg.io::a2125980-59d1-4264-bc9d-1108800e5073" userProvider="AD" userName="Karl Davidson"/>
      </t:Event>
      <t:Event id="{78D708C7-1CCE-4E11-957E-73350989EA37}" time="2025-10-03T15:15:44.099Z">
        <t:Attribution userId="S::kiran.kumar2@80hg.io::953a0625-ffd2-40e7-840c-c3462f479697" userProvider="AD" userName="Kiran Kumar"/>
        <t:Anchor>
          <t:Comment id="417746017"/>
        </t:Anchor>
        <t:SetTitle title="Have we got a confirmation from Contour that they are delivering all these as mentioned in their IA? @Karl, If not already done can we get this validated please?"/>
      </t:Event>
      <t:Event id="{BC10F689-B8ED-494F-A974-D9842AC22E37}" time="2025-10-06T16:03:26.539Z">
        <t:Attribution userId="S::Phanitha.Chalasani@80hg.io::54d46feb-2892-4856-a2c4-ef23bf2d1284" userProvider="AD" userName="Phanitha Chalasani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Custom 1">
      <a:dk1>
        <a:srgbClr val="212133"/>
      </a:dk1>
      <a:lt1>
        <a:srgbClr val="F5F7FF"/>
      </a:lt1>
      <a:dk2>
        <a:srgbClr val="212133"/>
      </a:dk2>
      <a:lt2>
        <a:srgbClr val="F5F7FF"/>
      </a:lt2>
      <a:accent1>
        <a:srgbClr val="5947FC"/>
      </a:accent1>
      <a:accent2>
        <a:srgbClr val="6680FF"/>
      </a:accent2>
      <a:accent3>
        <a:srgbClr val="57BAE5"/>
      </a:accent3>
      <a:accent4>
        <a:srgbClr val="0F9ED5"/>
      </a:accent4>
      <a:accent5>
        <a:srgbClr val="ED45AB"/>
      </a:accent5>
      <a:accent6>
        <a:srgbClr val="00BF75"/>
      </a:accent6>
      <a:hlink>
        <a:srgbClr val="5947FC"/>
      </a:hlink>
      <a:folHlink>
        <a:srgbClr val="ED45A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497C3D8F507488A9CDD43D440A310" ma:contentTypeVersion="9" ma:contentTypeDescription="Create a new document." ma:contentTypeScope="" ma:versionID="f0b7d57ef7209a77ee40aff37bb95d76">
  <xsd:schema xmlns:xsd="http://www.w3.org/2001/XMLSchema" xmlns:xs="http://www.w3.org/2001/XMLSchema" xmlns:p="http://schemas.microsoft.com/office/2006/metadata/properties" xmlns:ns2="13af0b2b-8185-4f6e-b1da-6ba5995e69fd" xmlns:ns3="103fba77-31dd-4780-83f9-c54f26c3a260" targetNamespace="http://schemas.microsoft.com/office/2006/metadata/properties" ma:root="true" ma:fieldsID="18f129e198fdc70392cb2045533f5cc8" ns2:_="" ns3:_="">
    <xsd:import namespace="13af0b2b-8185-4f6e-b1da-6ba5995e69fd"/>
    <xsd:import namespace="103fba77-31dd-4780-83f9-c54f26c3a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0b2b-8185-4f6e-b1da-6ba5995e6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fba77-31dd-4780-83f9-c54f26c3a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F494-B2FB-4A27-BDA4-3CBE7017F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f0b2b-8185-4f6e-b1da-6ba5995e69fd"/>
    <ds:schemaRef ds:uri="103fba77-31dd-4780-83f9-c54f26c3a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648F0-D876-4245-AAE9-371B600B8F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871B7E-5720-4C0A-998D-BE5A79D2F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EEC2D-33CB-45F7-88AE-8776C1F7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1801</Words>
  <Characters>10269</Characters>
  <Application>Microsoft Office Word</Application>
  <DocSecurity>0</DocSecurity>
  <Lines>85</Lines>
  <Paragraphs>24</Paragraphs>
  <ScaleCrop>false</ScaleCrop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Clark</dc:creator>
  <cp:keywords/>
  <dc:description/>
  <cp:lastModifiedBy>Vikki Orsler</cp:lastModifiedBy>
  <cp:revision>9</cp:revision>
  <dcterms:created xsi:type="dcterms:W3CDTF">2025-10-10T10:49:00Z</dcterms:created>
  <dcterms:modified xsi:type="dcterms:W3CDTF">2025-10-13T09:12:00Z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1851000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ontentTypeId">
    <vt:lpwstr>0x010100302497C3D8F507488A9CDD43D440A310</vt:lpwstr>
  </property>
</Properties>
</file>