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1cc079a064f1d" /><Relationship Type="http://schemas.openxmlformats.org/package/2006/relationships/metadata/core-properties" Target="/docProps/core.xml" Id="R12a724c65fca40e7" /><Relationship Type="http://schemas.openxmlformats.org/officeDocument/2006/relationships/extended-properties" Target="/docProps/app.xml" Id="Rb4f715f337804299" /><Relationship Type="http://schemas.openxmlformats.org/officeDocument/2006/relationships/custom-properties" Target="/docProps/custom.xml" Id="R3149a2d1d847428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pStyle w:val="Title"/>
      </w:pPr>
      <w:r>
        <w:t>Change Management Committee (ChMC) Change Pack Summary</w:t>
      </w:r>
    </w:p>
    <w:p>
      <w:pPr>
        <w:rPr>
          <w:b w:val="0"/>
          <w:bCs w:val="0"/>
          <w:color w:val="auto"/>
        </w:rPr>
        <w:pStyle w:val="heading 1"/>
      </w:pPr>
      <w:r>
        <w:rPr>
          <w:b w:val="0"/>
          <w:bCs w:val="0"/>
          <w:color w:val="auto"/>
        </w:rPr>
        <w:t xml:space="preserve">This Change Pack is for information on a documentation change only, detailed in section G of this Change Proposal.  </w:t>
      </w:r>
    </w:p>
    <w:p>
      <w:pPr>
        <w:pStyle w:val="Title"/>
      </w:pPr>
    </w:p>
    <w:p>
      <w:pPr/>
    </w:p>
    <w:p>
      <w:pPr>
        <w:pStyle w:val="Title"/>
      </w:pPr>
      <w:r>
        <w:t>Section G: Change Pack</w:t>
      </w:r>
    </w:p>
    <w:p>
      <w:pPr>
        <w:pStyle w:val="heading 1"/>
      </w:pPr>
      <w:r>
        <w:t>G1: Communication Detail</w:t>
      </w:r>
    </w:p>
    <w:tbl>
      <w:tblPr>
        <w:tblStyle w:val="Table Grid"/>
        <w:tblLayout w:type="fixed"/>
        <w:tblInd w:type="dxa" w:w="-34"/>
        <w:tblW w:type="pct" w:w="5019"/>
        <w:tblLook w:firstColumn="1" w:firstRow="1" w:lastColumn="0" w:lastRow="0" w:noHBand="0" w:noVBand="1"/>
      </w:tblPr>
      <w:tblGrid>
        <w:gridCol w:w="2269"/>
        <w:gridCol w:w="7008"/>
      </w:tblGrid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Comm Reference: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2315.2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Comm Title: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Administrative change required to the UMR File Hierarchy to correct the ‘Direction of file’ travel 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Comm Date: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10/05/2019</w:t>
            </w:r>
          </w:p>
        </w:tc>
      </w:tr>
    </w:tbl>
    <w:p>
      <w:pPr/>
    </w:p>
    <w:p>
      <w:pPr>
        <w:rPr>
          <w:b w:val="1"/>
          <w:bCs w:val="1"/>
          <w:color w:val="3E5AA8"/>
          <w:sz w:val="28"/>
          <w:szCs w:val="28"/>
        </w:rPr>
        <w:spacing w:after="0"/>
      </w:pPr>
      <w:r>
        <w:rPr>
          <w:b w:val="1"/>
          <w:bCs w:val="1"/>
          <w:color w:val="3E5AA8"/>
          <w:sz w:val="28"/>
          <w:szCs w:val="28"/>
        </w:rPr>
        <w:t>G2: Change Representation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269"/>
        <w:gridCol w:w="7006"/>
      </w:tblGrid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Action Required: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For Information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Close Out Date: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24/05/2019</w:t>
            </w:r>
          </w:p>
        </w:tc>
      </w:tr>
    </w:tbl>
    <w:p>
      <w:pPr>
        <w:pStyle w:val="heading 1"/>
      </w:pPr>
      <w:r>
        <w:t>G3: Change Detail</w:t>
      </w:r>
    </w:p>
    <w:tbl>
      <w:tblPr>
        <w:tblStyle w:val="Table Grid"/>
        <w:tblLayout w:type="fixed"/>
        <w:tblInd w:type="dxa" w:w="-34"/>
        <w:tblW w:type="pct" w:w="5019"/>
        <w:tblLook w:firstColumn="1" w:firstRow="1" w:lastColumn="0" w:lastRow="0" w:noHBand="0" w:noVBand="1"/>
      </w:tblPr>
      <w:tblGrid>
        <w:gridCol w:w="2269"/>
        <w:gridCol w:w="7008"/>
      </w:tblGrid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 xml:space="preserve">Xoserve Reference Number: 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Change Class: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Documentation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ChMC Constituency Impacted: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Shipper Classes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 xml:space="preserve">Change Owner: 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cs="Arial"/>
                <w:i w:val="1"/>
                <w:iCs w:val="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Name: Megan Troth</w:t>
            </w:r>
            <w:r>
              <w:rPr>
                <w:rFonts w:cs="Arial"/>
                <w:i w:val="1"/>
                <w:iCs w:val="1"/>
                <w:sz w:val="20"/>
                <w:szCs w:val="20"/>
              </w:rPr>
              <w:t xml:space="preserve"> </w:t>
            </w:r>
          </w:p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Number: 0121 623 2388</w:t>
            </w:r>
          </w:p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Email: megan.troth@xoserve.com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Background and Context:</w:t>
            </w:r>
          </w:p>
        </w:tc>
        <w:tc>
          <w:tcPr>
            <w:tcW w:type="pct" w:w="3777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UMR file format hierarchy is the file we receive from Shippers with their Class 4 meter reads. This file format hierarchy incorrectly states the direction of the file as ‘CDSP to Shipper’ however this should be ‘Shipper to CDSP’.   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purpose of thi</w:t>
            </w:r>
            <w:r>
              <w:rPr>
                <w:sz w:val="20"/>
                <w:szCs w:val="20"/>
              </w:rPr>
              <w:t xml:space="preserve">s change is to amend the incorrect direction of the file for the UMR hierarchy to ‘Shipper to CDSP’. </w:t>
            </w:r>
          </w:p>
        </w:tc>
      </w:tr>
    </w:tbl>
    <w:p>
      <w:pPr>
        <w:pStyle w:val="heading 1"/>
      </w:pPr>
      <w:r>
        <w:t>G4: Change Impact Assessment Dashboard (UK Link)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269"/>
        <w:gridCol w:w="7006"/>
      </w:tblGrid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Functional:</w:t>
            </w:r>
          </w:p>
        </w:tc>
        <w:tc>
          <w:tcPr>
            <w:shd w:fill="FFFFFF"/>
            <w:tcW w:type="pct" w:w="3777"/>
          </w:tcPr>
          <w:p>
            <w:pPr/>
            <w:r>
              <w:t>Supply Point Administration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Non-Functional:</w:t>
            </w:r>
          </w:p>
        </w:tc>
        <w:tc>
          <w:tcPr>
            <w:shd w:fill="FFFFFF"/>
            <w:tcW w:type="pct" w:w="3777"/>
          </w:tcPr>
          <w:p>
            <w:pPr/>
            <w:r>
              <w:t>No impact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Application:</w:t>
            </w:r>
          </w:p>
        </w:tc>
        <w:tc>
          <w:tcPr>
            <w:shd w:fill="FFFFFF"/>
            <w:tcW w:type="pct" w:w="3777"/>
          </w:tcPr>
          <w:p>
            <w:pPr/>
            <w:r>
              <w:t>This change will not affect an application as it is a documentation change only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User(s):</w:t>
            </w:r>
          </w:p>
        </w:tc>
        <w:tc>
          <w:tcPr>
            <w:shd w:fill="FFFFFF"/>
            <w:tcW w:type="pct" w:w="3777"/>
          </w:tcPr>
          <w:p>
            <w:pPr/>
            <w:r>
              <w:t>Shipper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Documentation:</w:t>
            </w:r>
          </w:p>
        </w:tc>
        <w:tc>
          <w:tcPr>
            <w:shd w:fill="FFFFFF"/>
            <w:tcW w:type="pct" w:w="3777"/>
          </w:tcPr>
          <w:p>
            <w:pPr/>
            <w:r>
              <w:t>UMR Hierarchy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Other:</w:t>
            </w:r>
          </w:p>
        </w:tc>
        <w:tc>
          <w:tcPr>
            <w:shd w:fill="FFFFFF"/>
            <w:tcW w:type="pct" w:w="3777"/>
          </w:tcPr>
          <w:p>
            <w:pPr/>
            <w:r>
              <w:t>No additional impacts</w:t>
            </w:r>
          </w:p>
        </w:tc>
      </w:tr>
    </w:tbl>
    <w:p>
      <w:pPr>
        <w:spacing w:after="0"/>
      </w:pP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992"/>
        <w:gridCol w:w="1981"/>
        <w:gridCol w:w="1844"/>
        <w:gridCol w:w="2271"/>
        <w:gridCol w:w="2187"/>
      </w:tblGrid>
      <w:tr>
        <w:trPr>
          <w:trHeight w:hRule="atLeast" w:val="403"/>
        </w:trPr>
        <w:tc>
          <w:tcPr>
            <w:shd w:fill="B3EDFB"/>
            <w:tcW w:type="pct" w:w="5000"/>
            <w:vAlign w:val="center"/>
            <w:gridSpan w:val="5"/>
          </w:tcPr>
          <w:p>
            <w:pPr>
              <w:rPr>
                <w:rFonts w:cs="Arial"/>
              </w:rPr>
              <w:jc w:val="center"/>
            </w:pPr>
            <w:r>
              <w:rPr>
                <w:rFonts w:cs="Arial"/>
              </w:rPr>
              <w:t>Files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535"/>
            <w:vAlign w:val="center"/>
          </w:tcPr>
          <w:p>
            <w:pPr>
              <w:rPr>
                <w:rFonts w:cs="Arial"/>
              </w:rPr>
              <w:jc w:val="center"/>
            </w:pPr>
            <w:r>
              <w:rPr>
                <w:rFonts w:cs="Arial"/>
              </w:rPr>
              <w:t>File</w:t>
            </w:r>
          </w:p>
        </w:tc>
        <w:tc>
          <w:tcPr>
            <w:shd w:fill="B3EDFB"/>
            <w:tcW w:type="pct" w:w="1068"/>
            <w:vAlign w:val="center"/>
          </w:tcPr>
          <w:p>
            <w:pPr>
              <w:rPr>
                <w:rFonts w:cs="Arial"/>
              </w:rPr>
              <w:jc w:val="center"/>
            </w:pPr>
            <w:r>
              <w:rPr>
                <w:rFonts w:cs="Arial"/>
              </w:rPr>
              <w:t>Parent Record</w:t>
            </w:r>
          </w:p>
        </w:tc>
        <w:tc>
          <w:tcPr>
            <w:shd w:fill="B3EDFB"/>
            <w:tcW w:type="pct" w:w="994"/>
            <w:vAlign w:val="center"/>
          </w:tcPr>
          <w:p>
            <w:pPr>
              <w:rPr>
                <w:rFonts w:cs="Arial"/>
              </w:rPr>
              <w:jc w:val="center"/>
            </w:pPr>
            <w:r>
              <w:rPr>
                <w:rFonts w:cs="Arial"/>
              </w:rPr>
              <w:t>Record</w:t>
            </w:r>
          </w:p>
        </w:tc>
        <w:tc>
          <w:tcPr>
            <w:shd w:fill="B3EDFB"/>
            <w:tcW w:type="pct" w:w="1224"/>
            <w:vAlign w:val="center"/>
          </w:tcPr>
          <w:p>
            <w:pPr>
              <w:rPr>
                <w:rFonts w:cs="Arial"/>
              </w:rPr>
              <w:jc w:val="center"/>
            </w:pPr>
            <w:r>
              <w:rPr>
                <w:rFonts w:cs="Arial"/>
              </w:rPr>
              <w:t>Data Attribute</w:t>
            </w:r>
          </w:p>
        </w:tc>
        <w:tc>
          <w:tcPr>
            <w:shd w:fill="B3EDFB"/>
            <w:tcW w:type="pct" w:w="1178"/>
            <w:vAlign w:val="center"/>
          </w:tcPr>
          <w:p>
            <w:pPr>
              <w:rPr>
                <w:rFonts w:cs="Arial"/>
              </w:rPr>
              <w:jc w:val="center"/>
            </w:pPr>
            <w:r>
              <w:rPr>
                <w:rFonts w:cs="Arial"/>
              </w:rPr>
              <w:t>Hierarchy or Format</w:t>
            </w:r>
          </w:p>
          <w:p>
            <w:pPr>
              <w:rPr>
                <w:rFonts w:cs="Arial"/>
              </w:rPr>
              <w:jc w:val="center"/>
            </w:pPr>
            <w:r>
              <w:rPr>
                <w:rFonts w:cs="Arial"/>
              </w:rPr>
              <w:t>Agreed</w:t>
            </w:r>
          </w:p>
        </w:tc>
      </w:tr>
      <w:tr>
        <w:trPr>
          <w:trHeight w:hRule="atLeast" w:val="403"/>
        </w:trPr>
        <w:tc>
          <w:tcPr>
            <w:shd w:fill="FFFFFF"/>
            <w:tcW w:type="pct" w:w="535"/>
          </w:tcPr>
          <w:p>
            <w:pPr/>
            <w:r>
              <w:t>UMR</w:t>
            </w:r>
          </w:p>
        </w:tc>
        <w:tc>
          <w:tcPr>
            <w:shd w:fill="FFFFFF"/>
            <w:tcW w:type="pct" w:w="1068"/>
          </w:tcPr>
          <w:p>
            <w:pPr/>
            <w:r>
              <w:t>Unbundled Meter Read File (UMR)</w:t>
            </w:r>
          </w:p>
        </w:tc>
        <w:tc>
          <w:tcPr>
            <w:shd w:fill="FFFFFF"/>
            <w:tcW w:type="pct" w:w="994"/>
          </w:tcPr>
          <w:p>
            <w:pPr/>
            <w:r>
              <w:t>N/A</w:t>
            </w:r>
          </w:p>
        </w:tc>
        <w:tc>
          <w:tcPr>
            <w:shd w:fill="FFFFFF"/>
            <w:tcW w:type="pct" w:w="1224"/>
          </w:tcPr>
          <w:p>
            <w:pPr/>
            <w:r>
              <w:t>N/A</w:t>
            </w:r>
          </w:p>
        </w:tc>
        <w:tc>
          <w:tcPr>
            <w:shd w:fill="FFFFFF"/>
            <w:tcW w:type="pct" w:w="1178"/>
          </w:tcPr>
          <w:p>
            <w:pPr/>
            <w:r>
              <w:t>H</w:t>
            </w:r>
          </w:p>
        </w:tc>
      </w:tr>
    </w:tbl>
    <w:p>
      <w:pPr>
        <w:pStyle w:val="heading 1"/>
      </w:pPr>
      <w:r>
        <w:t>G5: Change Design Description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9275"/>
      </w:tblGrid>
      <w:tr>
        <w:trPr>
          <w:trHeight w:hRule="atLeast" w:val="5850"/>
        </w:trPr>
        <w:tc>
          <w:tcPr>
            <w:tcW w:type="pct" w:w="500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UMR file format hierarchy requires updating from ‘CDSP to Shipper’ to ‘Shipper to CDSP’ for the direction of file travel. 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required change to the hierarchy can be seen (</w:t>
            </w:r>
            <w:hyperlink r:id="R2133d1965afb4ab9">
              <w:r>
                <w:rPr>
                  <w:rStyle w:val="Hyperlink"/>
                  <w:sz w:val="20"/>
                  <w:szCs w:val="20"/>
                </w:rPr>
                <w:t>click here</w:t>
              </w:r>
            </w:hyperlink>
            <w:r>
              <w:rPr>
                <w:sz w:val="20"/>
                <w:szCs w:val="20"/>
              </w:rPr>
              <w:t xml:space="preserve">) in track changes: 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  <w:tabs>
                <w:tab w:val="left" w:leader="none" w:pos="7290"/>
              </w:tabs>
            </w:pPr>
            <w:r>
              <w:rPr>
                <w:sz w:val="20"/>
                <w:szCs w:val="20"/>
              </w:rPr>
              <w:t>Within the file hierarchy document, the changes to the fi</w:t>
            </w:r>
            <w:r>
              <w:rPr>
                <w:sz w:val="20"/>
                <w:szCs w:val="20"/>
              </w:rPr>
              <w:t xml:space="preserve">le direction can be seen within the ‘Title Page’ and the ‘Hierarchy’ tabs. The change details are stated within the ‘version control guidance’ tab. </w:t>
            </w:r>
          </w:p>
          <w:p>
            <w:pPr>
              <w:rPr>
                <w:sz w:val="20"/>
                <w:szCs w:val="20"/>
              </w:rPr>
              <w:tabs>
                <w:tab w:val="left" w:leader="none" w:pos="7290"/>
              </w:tabs>
            </w:pPr>
          </w:p>
          <w:p>
            <w:pPr>
              <w:rPr>
                <w:sz w:val="20"/>
                <w:szCs w:val="20"/>
              </w:rPr>
              <w:tabs>
                <w:tab w:val="left" w:leader="none" w:pos="7290"/>
              </w:tabs>
            </w:pPr>
            <w:r>
              <w:rPr>
                <w:sz w:val="20"/>
                <w:szCs w:val="20"/>
              </w:rPr>
              <w:t>Please note this is a documentation change only to correct an administrative error within the direction of</w:t>
            </w:r>
            <w:r>
              <w:rPr>
                <w:sz w:val="20"/>
                <w:szCs w:val="20"/>
              </w:rPr>
              <w:t xml:space="preserve"> file travel. The function of the UMR hierarchy </w:t>
            </w:r>
            <w:r>
              <w:rPr>
                <w:b w:val="1"/>
                <w:bCs w:val="1"/>
                <w:sz w:val="20"/>
                <w:szCs w:val="20"/>
              </w:rPr>
              <w:t>is not changing</w:t>
            </w:r>
            <w:r>
              <w:rPr>
                <w:sz w:val="20"/>
                <w:szCs w:val="20"/>
              </w:rPr>
              <w:t xml:space="preserve">; this will continue to work as it currently is. </w:t>
            </w:r>
          </w:p>
          <w:p>
            <w:pPr>
              <w:rPr>
                <w:sz w:val="20"/>
                <w:szCs w:val="20"/>
              </w:rPr>
              <w:tabs>
                <w:tab w:val="left" w:leader="none" w:pos="7290"/>
              </w:tabs>
            </w:pPr>
          </w:p>
          <w:p>
            <w:pPr>
              <w:rPr>
                <w:rFonts w:cs="Arial"/>
              </w:rPr>
              <w:tabs>
                <w:tab w:val="left" w:leader="none" w:pos="7290"/>
              </w:tabs>
            </w:pPr>
            <w:r>
              <w:rPr>
                <w:sz w:val="20"/>
                <w:szCs w:val="20"/>
              </w:rPr>
              <w:t xml:space="preserve">We are proposing that this documentation change should go live the next business day following representation close out. This will be subject </w:t>
            </w:r>
            <w:r>
              <w:rPr>
                <w:sz w:val="20"/>
                <w:szCs w:val="20"/>
              </w:rPr>
              <w:t>to receiving no opposing representation comments during the consultation period. Should any opposing comments be received, we will address these and seek to agree a suitable implementation date.</w:t>
            </w:r>
          </w:p>
        </w:tc>
      </w:tr>
    </w:tbl>
    <w:p>
      <w:pPr>
        <w:pStyle w:val="heading 1"/>
      </w:pPr>
      <w:r>
        <w:t>G6: Associated Changes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269"/>
        <w:gridCol w:w="7006"/>
      </w:tblGrid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Associated Change(s) and Title(s):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</w:tr>
    </w:tbl>
    <w:p>
      <w:pPr>
        <w:pStyle w:val="heading 1"/>
      </w:pPr>
      <w:r>
        <w:t>G7: DSG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269"/>
        <w:gridCol w:w="7006"/>
      </w:tblGrid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Target DSG discussion date: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Any further information: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</w:tr>
    </w:tbl>
    <w:p>
      <w:pPr>
        <w:pStyle w:val="heading 1"/>
      </w:pPr>
      <w:r>
        <w:t>G8: Implementation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269"/>
        <w:gridCol w:w="7006"/>
      </w:tblGrid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Target Release:</w:t>
            </w:r>
          </w:p>
        </w:tc>
        <w:tc>
          <w:tcPr>
            <w:tcW w:type="pct" w:w="3777"/>
          </w:tcPr>
          <w:p>
            <w:pPr/>
            <w:r>
              <w:t>28/05/2019 – first business day following the representation close out.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Status:</w:t>
            </w:r>
          </w:p>
        </w:tc>
        <w:tc>
          <w:tcPr>
            <w:tcW w:type="pct" w:w="3777"/>
          </w:tcPr>
          <w:p>
            <w:pPr/>
            <w:r>
              <w:t xml:space="preserve"> NA</w:t>
            </w:r>
          </w:p>
        </w:tc>
      </w:tr>
    </w:tbl>
    <w:p>
      <w:pPr/>
    </w:p>
    <w:p>
      <w:pPr/>
      <w:r>
        <w:t xml:space="preserve">Please see the following page for representation comments template; responses to </w:t>
      </w:r>
      <w:hyperlink r:id="R941992ff7ff44de0">
        <w:r>
          <w:rPr>
            <w:rStyle w:val="Hyperlink"/>
          </w:rPr>
          <w:t>uklink@xoserve.com</w:t>
        </w:r>
      </w:hyperlink>
      <w:r>
        <w:t xml:space="preserve"> </w:t>
      </w:r>
    </w:p>
    <w:p>
      <w:pPr/>
    </w:p>
    <w:p>
      <w:pPr/>
      <w:r>
        <w:br w:type="page"/>
      </w:r>
    </w:p>
    <w:p>
      <w:pPr/>
    </w:p>
    <w:p>
      <w:pPr>
        <w:pStyle w:val="Title"/>
      </w:pPr>
      <w:r>
        <w:t>Section H: Representation Response</w:t>
      </w:r>
    </w:p>
    <w:p>
      <w:pPr/>
      <w:r>
        <w:br w:type="textWrapping"/>
      </w:r>
      <w:r>
        <w:br w:type="textWrapping"/>
      </w:r>
      <w:r>
        <w:rPr>
          <w:rStyle w:val="Heading 1 Char"/>
        </w:rPr>
        <w:t>H1: Change Representation</w:t>
      </w:r>
      <w:r>
        <w:t xml:space="preserve"> </w:t>
      </w:r>
    </w:p>
    <w:p>
      <w:pPr/>
      <w:r>
        <w:t>(To be completed by User and returned for res</w:t>
      </w:r>
      <w:r>
        <w:t>ponse)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269"/>
        <w:gridCol w:w="1701"/>
        <w:gridCol w:w="992"/>
        <w:gridCol w:w="4313"/>
      </w:tblGrid>
      <w:tr>
        <w:trPr>
          <w:trHeight w:hRule="atLeast" w:val="403"/>
        </w:trPr>
        <w:tc>
          <w:tcPr>
            <w:shd w:fill="B3EDFB"/>
            <w:tcW w:type="pct" w:w="1223"/>
            <w:vAlign w:val="center"/>
            <w:vMerge w:val="restart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User Contact Details:</w:t>
            </w:r>
          </w:p>
        </w:tc>
        <w:tc>
          <w:tcPr>
            <w:shd w:fill="B3EDFB"/>
            <w:tcW w:type="pct" w:w="917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Organisation:</w:t>
            </w:r>
          </w:p>
        </w:tc>
        <w:tc>
          <w:tcPr>
            <w:tcW w:type="pct" w:w="2860"/>
            <w:vAlign w:val="center"/>
            <w:gridSpan w:val="2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 xml:space="preserve">EDF Energy 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  <w:vMerge w:val="continue"/>
          </w:tcPr>
          <w:p/>
        </w:tc>
        <w:tc>
          <w:tcPr>
            <w:shd w:fill="B3EDFB"/>
            <w:tcW w:type="pct" w:w="917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Name:</w:t>
            </w:r>
          </w:p>
        </w:tc>
        <w:tc>
          <w:tcPr>
            <w:tcW w:type="pct" w:w="2860"/>
            <w:vAlign w:val="center"/>
            <w:gridSpan w:val="2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Alex Cebo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  <w:vMerge w:val="continue"/>
          </w:tcPr>
          <w:p/>
        </w:tc>
        <w:tc>
          <w:tcPr>
            <w:shd w:fill="B3EDFB"/>
            <w:tcW w:type="pct" w:w="917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Email:</w:t>
            </w:r>
          </w:p>
        </w:tc>
        <w:tc>
          <w:tcPr>
            <w:tcW w:type="pct" w:w="2860"/>
            <w:vAlign w:val="center"/>
            <w:gridSpan w:val="2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aleksandra.cebo@edfenergy.com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  <w:vMerge w:val="continue"/>
          </w:tcPr>
          <w:p/>
        </w:tc>
        <w:tc>
          <w:tcPr>
            <w:shd w:fill="B3EDFB"/>
            <w:tcW w:type="pct" w:w="917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Telephone:</w:t>
            </w:r>
          </w:p>
        </w:tc>
        <w:tc>
          <w:tcPr>
            <w:tcW w:type="pct" w:w="2860"/>
            <w:vAlign w:val="center"/>
            <w:gridSpan w:val="2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07875119544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Representation Status:</w:t>
            </w:r>
          </w:p>
        </w:tc>
        <w:tc>
          <w:tcPr>
            <w:tcW w:type="pct" w:w="3777"/>
            <w:vAlign w:val="center"/>
            <w:gridSpan w:val="3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support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Representation Publication:</w:t>
            </w:r>
          </w:p>
        </w:tc>
        <w:tc>
          <w:tcPr>
            <w:tcW w:type="pct" w:w="3777"/>
            <w:vAlign w:val="center"/>
            <w:gridSpan w:val="3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Publish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Representation Comments:</w:t>
            </w:r>
          </w:p>
        </w:tc>
        <w:tc>
          <w:tcPr>
            <w:tcW w:type="pct" w:w="3777"/>
            <w:vAlign w:val="center"/>
            <w:gridSpan w:val="3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We support the change.</w:t>
            </w:r>
          </w:p>
        </w:tc>
      </w:tr>
      <w:tr>
        <w:trPr>
          <w:trHeight w:hRule="atLeast" w:val="403"/>
        </w:trPr>
        <w:tc>
          <w:tcPr>
            <w:shd w:fill="B3EDFB"/>
            <w:tcW w:type="pct" w:w="1223"/>
            <w:vAlign w:val="center"/>
          </w:tcPr>
          <w:p>
            <w:pPr>
              <w:rPr>
                <w:rFonts w:cs="Arial"/>
              </w:rPr>
              <w:jc w:val="right"/>
            </w:pPr>
            <w:r>
              <w:rPr>
                <w:rFonts w:cs="Arial"/>
              </w:rPr>
              <w:t>Confirm Target Release Date?</w:t>
            </w:r>
          </w:p>
        </w:tc>
        <w:tc>
          <w:tcPr>
            <w:tcW w:type="pct" w:w="1452"/>
            <w:vAlign w:val="center"/>
            <w:gridSpan w:val="2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type="pct" w:w="2325"/>
            <w:vAlign w:val="center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  h1_userDataAlternative  \* MERGEFORMAT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«h1_userDataAlternative»</w:t>
            </w:r>
            <w:r>
              <w:rPr>
                <w:rFonts w:cs="Arial"/>
              </w:rPr>
              <w:fldChar w:fldCharType="end"/>
            </w:r>
          </w:p>
        </w:tc>
      </w:tr>
    </w:tbl>
    <w:p>
      <w:pPr/>
    </w:p>
    <w:tbl>
      <w:tblPr>
        <w:tblStyle w:val="Table Grid"/>
        <w:tblW w:type="auto" w:w="0"/>
        <w:tblLook w:firstColumn="1" w:firstRow="1" w:lastColumn="0" w:lastRow="0" w:noHBand="0" w:noVBand="1"/>
      </w:tblPr>
      <w:tblGrid>
        <w:gridCol w:w="2198"/>
        <w:gridCol w:w="4621"/>
      </w:tblGrid>
      <w:tr>
        <w:trPr/>
        <w:tc>
          <w:tcPr>
            <w:shd w:fill="00B0F0"/>
            <w:tcW w:type="dxa" w:w="2198"/>
          </w:tcPr>
          <w:p>
            <w:pPr/>
            <w:r>
              <w:t>Xoserve Response</w:t>
            </w:r>
          </w:p>
        </w:tc>
        <w:tc>
          <w:tcPr>
            <w:tcW w:type="dxa" w:w="4621"/>
          </w:tcPr>
          <w:p>
            <w:pPr/>
            <w:r>
              <w:t>Thank you for your comments.</w:t>
            </w:r>
          </w:p>
        </w:tc>
      </w:tr>
    </w:tbl>
    <w:p>
      <w:pPr/>
      <w:bookmarkStart w:id="0" w:name="_GoBack"/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1440" w:footer="708" w:gutter="0" w:header="708" w:left="1440" w:right="1440" w:top="1440"/>
      <w:pgNumType w:fmt="decimal"/>
      <w:cols w:equalWidth="1" w:num="1" w:space="708" w:sep="0"/>
      <w:headerReference w:type="default" r:id="Reaae387004314d2b"/>
      <w:footerReference w:type="default" r:id="R1c4e3712a0994a5d"/>
    </w:sectPr>
  </w:body>
</w:document>
</file>

<file path=word/footer1.xml><?xml version="1.0" encoding="utf-8"?>
<w:ft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pStyle w:val="footer"/>
    </w:pPr>
    <w:r>
      <w:t>CP_V6.0</w:t>
    </w:r>
    <w:r>
      <mc:AlternateContent>
        <mc:Choice Requires="wps">
          <w:drawing>
            <wp:anchor allowOverlap="1" layoutInCell="1" relativeHeight="251661316" locked="0" simplePos="0" distL="114300" distT="0" distR="114300" distB="0" behindDoc="0">
              <wp:simplePos x="0" y="0"/>
              <wp:positionH relativeFrom="column">
                <wp:posOffset>-914400</wp:posOffset>
              </wp:positionH>
              <wp:positionV relativeFrom="paragraph">
                <wp:posOffset>376555</wp:posOffset>
              </wp:positionV>
              <wp:extent cx="7562850" cy="257175"/>
              <wp:effectExtent l="0" t="0" r="0" b="9525"/>
              <wp:wrapNone/>
              <wp:docPr id="4" name="drawingObject4"/>
              <wp:cNvGraphicFramePr/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ext cx="7562850" cy="257175"/>
                      </a:xfrm>
                      <a:prstGeom prst="rect">
                        <a:avLst/>
                      </a:prstGeom>
                      <a:solidFill>
                        <a:srgbClr val="40D1F5"/>
                      </a:solidFill>
                    </wps:spPr>
                    <wps:bodyPr anchor="ctr" horzOverflow="overflow" vertOverflow="overflow" vert="horz" lIns="91440" tIns="45720" rIns="91440" bIns="45720"/>
                  </wps:wsp>
                </a:graphicData>
              </a:graphic>
            </wp:anchor>
          </w:drawing>
        </mc:Choice>
        <mc:Fallback/>
      </mc:AlternateContent>
    </w:r>
  </w:p>
</w:ftr>
</file>

<file path=word/header1.xml><?xml version="1.0" encoding="utf-8"?>
<w:hd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pStyle w:val="header"/>
    </w:pPr>
    <w:r>
      <mc:AlternateContent>
        <mc:Choice Requires="wps">
          <w:drawing>
            <wp:anchor allowOverlap="1" layoutInCell="1" relativeHeight="251663364" locked="0" simplePos="0" distL="114300" distT="0" distR="114300" distB="0" behindDoc="0">
              <wp:simplePos x="0" y="0"/>
              <wp:positionH relativeFrom="column">
                <wp:posOffset>3743325</wp:posOffset>
              </wp:positionH>
              <wp:positionV relativeFrom="paragraph">
                <wp:posOffset>-70485</wp:posOffset>
              </wp:positionV>
              <wp:extent cx="2066926" cy="325750"/>
              <wp:effectExtent l="0" t="0" r="0" b="0"/>
              <wp:wrapNone/>
              <wp:docPr id="1" name="drawingObject1"/>
              <wp:cNvGraphicFramePr>
                <a:graphicFrameLocks noChangeAspect="1"/>
              </wp:cNvGraphicFramePr>
              <a:graphic>
                <a:graphicData uri="http://schemas.openxmlformats.org/drawingml/2006/picture">
                  <pic:pic>
                    <pic:nvPicPr>
                      <pic:cNvPr id="2" name="Picture 2"/>
                      <pic:cNvPicPr/>
                    </pic:nvPicPr>
                    <pic:blipFill>
                      <a:blip r:embed="Ra961379d7bde469e"/>
                      <a:stretch/>
                    </pic:blipFill>
                    <pic:spPr>
                      <a:xfrm rot="0">
                        <a:ext cx="2066926" cy="325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/>
      </mc:AlternateContent>
    </w:r>
    <w:r>
      <mc:AlternateContent>
        <mc:Choice Requires="wps">
          <w:drawing>
            <wp:anchor allowOverlap="1" layoutInCell="1" relativeHeight="251659268" locked="0" simplePos="0" distL="114300" distT="0" distR="114300" distB="0" behindDoc="0">
              <wp:simplePos x="0" y="0"/>
              <wp:positionH relativeFrom="column">
                <wp:posOffset>-914400</wp:posOffset>
              </wp:positionH>
              <wp:positionV relativeFrom="paragraph">
                <wp:posOffset>-487681</wp:posOffset>
              </wp:positionV>
              <wp:extent cx="7562850" cy="257175"/>
              <wp:effectExtent l="0" t="0" r="0" b="9525"/>
              <wp:wrapNone/>
              <wp:docPr id="3" name="drawingObject3"/>
              <wp:cNvGraphicFramePr/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ext cx="7562850" cy="257175"/>
                      </a:xfrm>
                      <a:prstGeom prst="rect">
                        <a:avLst/>
                      </a:prstGeom>
                      <a:solidFill>
                        <a:srgbClr val="3E5AA8"/>
                      </a:solidFill>
                    </wps:spPr>
                    <wps:bodyPr anchor="ctr" horzOverflow="overflow" vertOverflow="overflow" vert="horz" lIns="91440" tIns="45720" rIns="91440" bIns="45720"/>
                  </wps:wsp>
                </a:graphicData>
              </a:graphic>
            </wp:anchor>
          </w:drawing>
        </mc:Choice>
        <mc:Fallback/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Times New Roman" w:eastAsia="Times New Roman"/>
        <w:lang w:val="en-GB"/>
        <w:sz w:val="22"/>
        <w:szCs w:val="22"/>
      </w:rPr>
    </w:rPrDefault>
    <w:pPrDefault>
      <w:pPr>
        <w:spacing w:after="200" w:lineRule="auto" w:line="276"/>
      </w:pPr>
    </w:pPrDefault>
  </w:docDefaults>
  <w:style w:type="paragraph" w:styleId="Normal" w:default="1">
    <w:name w:val="Normal"/>
    <w:qFormat/>
  </w:style>
  <w:style w:type="paragraph" w:styleId="heading 1">
    <w:name w:val="heading 1"/>
    <w:qFormat/>
    <w:basedOn w:val="Normal"/>
    <w:pPr>
      <w:keepLines w:val="1"/>
      <w:keepNext w:val="1"/>
      <w:spacing w:before="480" w:after="0"/>
      <w:outlineLvl w:val="0"/>
    </w:pPr>
    <w:rPr>
      <w:b w:val="1"/>
      <w:bCs w:val="1"/>
      <w:color w:val="3E5AA8"/>
      <w:sz w:val="28"/>
      <w:szCs w:val="28"/>
    </w:rPr>
  </w:style>
  <w:style w:type="paragraph" w:styleId="heading 2">
    <w:name w:val="heading 2"/>
    <w:qFormat/>
    <w:basedOn w:val="Normal"/>
    <w:pPr>
      <w:keepLines w:val="1"/>
      <w:keepNext w:val="1"/>
      <w:spacing w:before="200" w:after="0"/>
      <w:outlineLvl w:val="1"/>
    </w:pPr>
    <w:rPr>
      <w:b w:val="1"/>
      <w:bCs w:val="1"/>
      <w:color w:val="6440A3"/>
      <w:sz w:val="26"/>
      <w:szCs w:val="26"/>
    </w:rPr>
  </w:style>
  <w:style w:type="paragraph" w:styleId="heading 3">
    <w:name w:val="heading 3"/>
    <w:qFormat/>
    <w:basedOn w:val="Normal"/>
    <w:pPr>
      <w:keepLines w:val="1"/>
      <w:keepNext w:val="1"/>
      <w:spacing w:before="200" w:after="0"/>
      <w:outlineLvl w:val="2"/>
    </w:pPr>
    <w:rPr>
      <w:b w:val="1"/>
      <w:bCs w:val="1"/>
      <w:color w:val="40D1F5"/>
    </w:rPr>
  </w:style>
  <w:style w:type="paragraph" w:styleId="heading 4">
    <w:name w:val="heading 4"/>
    <w:qFormat/>
    <w:basedOn w:val="Normal"/>
    <w:pPr>
      <w:keepLines w:val="1"/>
      <w:keepNext w:val="1"/>
      <w:spacing w:before="200" w:after="0"/>
      <w:outlineLvl w:val="3"/>
    </w:pPr>
    <w:rPr>
      <w:b w:val="1"/>
      <w:bCs w:val="1"/>
      <w:color w:val="3E5AA8"/>
      <w:i w:val="1"/>
      <w:iCs w:val="1"/>
    </w:rPr>
  </w:style>
  <w:style w:type="paragraph" w:styleId="heading 5">
    <w:name w:val="heading 5"/>
    <w:qFormat/>
    <w:basedOn w:val="Normal"/>
    <w:pPr>
      <w:keepLines w:val="1"/>
      <w:keepNext w:val="1"/>
      <w:spacing w:before="200" w:after="0"/>
      <w:outlineLvl w:val="4"/>
    </w:pPr>
    <w:rPr>
      <w:color w:val="1F2D54"/>
    </w:rPr>
  </w:style>
  <w:style w:type="character" w:styleId="Default Paragraph Font" w:default="1">
    <w:name w:val="Default Paragraph Font"/>
    <w:qFormat/>
  </w:style>
  <w:style w:type="table" w:styleId="Normal Table" w:default="1">
    <w:name w:val="Normal Table"/>
    <w:qFormat/>
    <w:tblPr>
      <w:tblCellMar>
        <w:left w:type="dxa" w:w="108"/>
        <w:top w:type="dxa" w:w="0"/>
        <w:right w:type="dxa" w:w="108"/>
        <w:bottom w:type="dxa" w:w="0"/>
      </w:tblCellMar>
      <w:tblInd w:type="dxa" w:w="0"/>
    </w:tblPr>
  </w:style>
  <w:style w:type="paragraph" w:styleId="No Spacing">
    <w:name w:val="No Spacing"/>
    <w:qFormat/>
    <w:pPr>
      <w:spacing w:after="0" w:lineRule="auto" w:line="240"/>
    </w:pPr>
  </w:style>
  <w:style w:type="character" w:styleId="Heading 1 Char">
    <w:name w:val="Heading 1 Char"/>
    <w:qFormat/>
    <w:basedOn w:val="Default Paragraph Font"/>
    <w:rPr>
      <w:b w:val="1"/>
      <w:bCs w:val="1"/>
      <w:color w:val="3E5AA8"/>
      <w:rFonts w:ascii="Arial" w:hAnsi="Arial"/>
      <w:sz w:val="28"/>
      <w:szCs w:val="28"/>
    </w:rPr>
  </w:style>
  <w:style w:type="character" w:styleId="Heading 2 Char">
    <w:name w:val="Heading 2 Char"/>
    <w:qFormat/>
    <w:basedOn w:val="Default Paragraph Font"/>
    <w:rPr>
      <w:b w:val="1"/>
      <w:bCs w:val="1"/>
      <w:color w:val="6440A3"/>
      <w:rFonts w:ascii="Arial" w:hAnsi="Arial"/>
      <w:sz w:val="26"/>
      <w:szCs w:val="26"/>
    </w:rPr>
  </w:style>
  <w:style w:type="paragraph" w:styleId="Title">
    <w:name w:val="Title"/>
    <w:qFormat/>
    <w:basedOn w:val="Normal"/>
    <w:pPr>
      <w:pBdr>
        <w:bottom w:val="single" w:sz="8" w:space="4" w:color="3E5AA8"/>
      </w:pBdr>
      <w:spacing w:after="300" w:lineRule="auto" w:line="240"/>
      <w:contextualSpacing w:val="1"/>
    </w:pPr>
    <w:rPr>
      <w:b w:val="1"/>
      <w:bCs w:val="1"/>
      <w:color w:val="1D3E61"/>
      <w:kern w:val="28"/>
      <w:sz w:val="52"/>
      <w:szCs w:val="52"/>
      <w:spacing w:val="5"/>
    </w:rPr>
  </w:style>
  <w:style w:type="character" w:styleId="Title Char">
    <w:name w:val="Title Char"/>
    <w:qFormat/>
    <w:basedOn w:val="Default Paragraph Font"/>
    <w:rPr>
      <w:b w:val="1"/>
      <w:bCs w:val="1"/>
      <w:color w:val="1D3E61"/>
      <w:rFonts w:ascii="Arial" w:hAnsi="Arial"/>
      <w:kern w:val="28"/>
      <w:sz w:val="52"/>
      <w:szCs w:val="52"/>
      <w:spacing w:val="5"/>
    </w:rPr>
  </w:style>
  <w:style w:type="paragraph" w:styleId="Subtitle">
    <w:name w:val="Subtitle"/>
    <w:qFormat/>
    <w:basedOn w:val="Normal"/>
    <w:rPr>
      <w:color w:val="56CF9E"/>
      <w:i w:val="1"/>
      <w:iCs w:val="1"/>
      <w:sz w:val="24"/>
      <w:szCs w:val="24"/>
      <w:spacing w:val="15"/>
    </w:rPr>
  </w:style>
  <w:style w:type="character" w:styleId="Subtitle Char">
    <w:name w:val="Subtitle Char"/>
    <w:qFormat/>
    <w:basedOn w:val="Default Paragraph Font"/>
    <w:rPr>
      <w:color w:val="56CF9E"/>
      <w:rFonts w:ascii="Arial" w:hAnsi="Arial"/>
      <w:i w:val="1"/>
      <w:iCs w:val="1"/>
      <w:sz w:val="24"/>
      <w:szCs w:val="24"/>
      <w:spacing w:val="15"/>
    </w:rPr>
  </w:style>
  <w:style w:type="character" w:styleId="Subtle Emphasis">
    <w:name w:val="Subtle Emphasis"/>
    <w:qFormat/>
    <w:basedOn w:val="Default Paragraph Font"/>
    <w:rPr>
      <w:color w:val="808080"/>
      <w:rFonts w:ascii="Arial" w:hAnsi="Arial"/>
      <w:i w:val="1"/>
      <w:iCs w:val="1"/>
    </w:rPr>
  </w:style>
  <w:style w:type="paragraph" w:styleId="header">
    <w:name w:val="header"/>
    <w:qFormat/>
    <w:basedOn w:val="Normal"/>
    <w:pPr>
      <w:tabs>
        <w:tab w:val="center" w:leader="none" w:pos="4513"/>
        <w:tab w:val="right" w:leader="none" w:pos="9026"/>
      </w:tabs>
      <w:spacing w:after="0" w:lineRule="auto" w:line="240"/>
    </w:pPr>
  </w:style>
  <w:style w:type="character" w:styleId="Header Char">
    <w:name w:val="Header Char"/>
    <w:qFormat/>
    <w:basedOn w:val="Default Paragraph Font"/>
    <w:rPr>
      <w:rFonts w:ascii="Arial" w:hAnsi="Arial"/>
    </w:rPr>
  </w:style>
  <w:style w:type="paragraph" w:styleId="footer">
    <w:name w:val="footer"/>
    <w:qFormat/>
    <w:basedOn w:val="Normal"/>
    <w:pPr>
      <w:tabs>
        <w:tab w:val="center" w:leader="none" w:pos="4513"/>
        <w:tab w:val="right" w:leader="none" w:pos="9026"/>
      </w:tabs>
      <w:spacing w:after="0" w:lineRule="auto" w:line="240"/>
    </w:pPr>
  </w:style>
  <w:style w:type="character" w:styleId="Footer Char">
    <w:name w:val="Footer Char"/>
    <w:qFormat/>
    <w:basedOn w:val="Default Paragraph Font"/>
    <w:rPr>
      <w:rFonts w:ascii="Arial" w:hAnsi="Arial"/>
    </w:rPr>
  </w:style>
  <w:style w:type="character" w:styleId="Heading 3 Char">
    <w:name w:val="Heading 3 Char"/>
    <w:qFormat/>
    <w:basedOn w:val="Default Paragraph Font"/>
    <w:rPr>
      <w:b w:val="1"/>
      <w:bCs w:val="1"/>
      <w:color w:val="40D1F5"/>
      <w:rFonts w:ascii="Arial" w:hAnsi="Arial"/>
    </w:rPr>
  </w:style>
  <w:style w:type="paragraph" w:styleId="Balloon Text">
    <w:name w:val="Balloon Text"/>
    <w:qFormat/>
    <w:basedOn w:val="Normal"/>
    <w:pPr>
      <w:spacing w:after="0" w:lineRule="auto" w:line="240"/>
    </w:pPr>
    <w:rPr>
      <w:rFonts w:ascii="Tahoma" w:hAnsi="Tahoma" w:cs="Tahoma"/>
      <w:sz w:val="16"/>
      <w:szCs w:val="16"/>
    </w:rPr>
  </w:style>
  <w:style w:type="character" w:styleId="Balloon Text Char">
    <w:name w:val="Balloon Text Char"/>
    <w:qFormat/>
    <w:basedOn w:val="Default Paragraph Font"/>
    <w:rPr>
      <w:rFonts w:ascii="Tahoma" w:hAnsi="Tahoma" w:cs="Tahoma"/>
      <w:sz w:val="16"/>
      <w:szCs w:val="16"/>
    </w:rPr>
  </w:style>
  <w:style w:type="character" w:styleId="Hyperlink">
    <w:name w:val="Hyperlink"/>
    <w:qFormat/>
    <w:basedOn w:val="Default Paragraph Font"/>
    <w:rPr>
      <w:color w:val="6440A3"/>
      <w:u w:val="single"/>
    </w:rPr>
  </w:style>
  <w:style w:type="character" w:styleId="Heading 4 Char">
    <w:name w:val="Heading 4 Char"/>
    <w:qFormat/>
    <w:basedOn w:val="Default Paragraph Font"/>
    <w:rPr>
      <w:b w:val="1"/>
      <w:bCs w:val="1"/>
      <w:color w:val="3E5AA8"/>
      <w:rFonts w:ascii="Arial" w:hAnsi="Arial"/>
      <w:i w:val="1"/>
      <w:iCs w:val="1"/>
    </w:rPr>
  </w:style>
  <w:style w:type="character" w:styleId="Heading 5 Char">
    <w:name w:val="Heading 5 Char"/>
    <w:qFormat/>
    <w:basedOn w:val="Default Paragraph Font"/>
    <w:rPr>
      <w:color w:val="1F2D54"/>
      <w:rFonts w:ascii="Arial" w:hAnsi="Arial"/>
    </w:rPr>
  </w:style>
  <w:style w:type="character" w:styleId="Intense Emphasis">
    <w:name w:val="Intense Emphasis"/>
    <w:qFormat/>
    <w:basedOn w:val="Default Paragraph Font"/>
    <w:rPr>
      <w:b w:val="1"/>
      <w:bCs w:val="1"/>
      <w:color w:val="3E5AA8"/>
      <w:i w:val="1"/>
      <w:iCs w:val="1"/>
    </w:rPr>
  </w:style>
  <w:style w:type="character" w:styleId="Strong">
    <w:name w:val="Strong"/>
    <w:qFormat/>
    <w:basedOn w:val="Default Paragraph Font"/>
    <w:rPr>
      <w:b w:val="1"/>
      <w:bCs w:val="1"/>
    </w:rPr>
  </w:style>
  <w:style w:type="paragraph" w:styleId="Quote">
    <w:name w:val="Quote"/>
    <w:qFormat/>
    <w:basedOn w:val="Normal"/>
    <w:rPr>
      <w:color w:val="000000"/>
      <w:i w:val="1"/>
      <w:iCs w:val="1"/>
    </w:rPr>
  </w:style>
  <w:style w:type="character" w:styleId="Quote Char">
    <w:name w:val="Quote Char"/>
    <w:qFormat/>
    <w:basedOn w:val="Default Paragraph Font"/>
    <w:rPr>
      <w:color w:val="000000"/>
      <w:rFonts w:ascii="Arial" w:hAnsi="Arial"/>
      <w:i w:val="1"/>
      <w:iCs w:val="1"/>
    </w:rPr>
  </w:style>
  <w:style w:type="table" w:styleId="Table Grid">
    <w:name w:val="Table Grid"/>
    <w:qFormat/>
    <w:basedOn w:val="Normal Table"/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pPr>
      <w:spacing w:after="0" w:lineRule="auto" w:line="240"/>
    </w:pPr>
  </w:style>
  <w:style w:type="paragraph" w:styleId="List Paragraph">
    <w:name w:val="List Paragraph"/>
    <w:qFormat/>
    <w:basedOn w:val="Normal"/>
    <w:pPr>
      <w:ind w:left="720"/>
      <w:contextualSpacing w:val="1"/>
    </w:pPr>
  </w:style>
  <w:style w:type="character" w:styleId="annotation reference">
    <w:name w:val="annotation reference"/>
    <w:qFormat/>
    <w:basedOn w:val="Default Paragraph Font"/>
    <w:rPr>
      <w:sz w:val="16"/>
      <w:szCs w:val="16"/>
    </w:rPr>
  </w:style>
  <w:style w:type="paragraph" w:styleId="annotation text">
    <w:name w:val="annotation text"/>
    <w:qFormat/>
    <w:basedOn w:val="Normal"/>
    <w:pPr>
      <w:spacing w:lineRule="auto" w:line="240"/>
    </w:pPr>
    <w:rPr>
      <w:sz w:val="20"/>
      <w:szCs w:val="20"/>
    </w:rPr>
  </w:style>
  <w:style w:type="character" w:styleId="Comment Text Char">
    <w:name w:val="Comment Text Char"/>
    <w:qFormat/>
    <w:basedOn w:val="Default Paragraph Font"/>
    <w:rPr>
      <w:rFonts w:ascii="Arial" w:hAnsi="Arial"/>
      <w:sz w:val="20"/>
      <w:szCs w:val="20"/>
    </w:rPr>
  </w:style>
  <w:style w:type="paragraph" w:styleId="annotation subject">
    <w:name w:val="annotation subject"/>
    <w:qFormat/>
    <w:basedOn w:val="annotation text"/>
    <w:rPr>
      <w:b w:val="1"/>
      <w:bCs w:val="1"/>
    </w:rPr>
  </w:style>
  <w:style w:type="character" w:styleId="Comment Subject Char">
    <w:name w:val="Comment Subject Char"/>
    <w:qFormat/>
    <w:basedOn w:val="Comment Text Char"/>
    <w:rPr>
      <w:b w:val="1"/>
      <w:bCs w:val="1"/>
      <w:rFonts w:ascii="Arial" w:hAnsi="Arial"/>
      <w:sz w:val="20"/>
      <w:szCs w:val="20"/>
    </w:rPr>
  </w:style>
  <w:style w:type="character" w:styleId="Placeholder Text">
    <w:name w:val="Placeholder Text"/>
    <w:qFormat/>
    <w:basedOn w:val="Default Paragraph Font"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xoserve.com/media/4130/worksheet-in-cp-administrative-change-required-to-the-umr-file-hierarchy-to-correct-the-direction-of-file-travel.xlsx" TargetMode="External" Id="R2133d1965afb4ab9" /><Relationship Type="http://schemas.openxmlformats.org/officeDocument/2006/relationships/hyperlink" Target="mailto:uklink@xoserve.com" TargetMode="External" Id="R941992ff7ff44de0" /><Relationship Type="http://schemas.openxmlformats.org/officeDocument/2006/relationships/header" Target="header1.xml" Id="Reaae387004314d2b" /><Relationship Type="http://schemas.openxmlformats.org/officeDocument/2006/relationships/footer" Target="footer1.xml" Id="R1c4e3712a0994a5d" /><Relationship Type="http://schemas.openxmlformats.org/officeDocument/2006/relationships/styles" Target="styles.xml" Id="Rc81c9e51ebce4d28" /><Relationship Type="http://schemas.openxmlformats.org/officeDocument/2006/relationships/settings" Target="settings.xml" Id="R3b12388c981740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4trtxqct.png" Id="Ra961379d7bde46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v.3.7.4.3</Application>
  <Company>National Grid</Company>
  <Pages>4</Pages>
  <Words>535</Words>
  <Characters>3056</Characters>
  <CharactersWithSpaces>3584</CharactersWithSpaces>
  <Lines>25</Lin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National Grid</cp:lastModifiedBy>
  <dcterms:created xsi:type="dcterms:W3CDTF">2019-05-31T09:15:00Z</dcterms:created>
  <dcterms:modified xsi:type="dcterms:W3CDTF">2019-05-31T09:15:00Z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0x0101002281274E0A6DBA40B91C7098DD22AC2E</vt:lpwstr>
  </property>
  <property fmtid="{D5CDD505-2E9C-101B-9397-08002B2CF9AE}" pid="3" name="_AdHocReviewCycleID">
    <vt:i4>1594954842</vt:i4>
  </property>
  <property fmtid="{D5CDD505-2E9C-101B-9397-08002B2CF9AE}" pid="4" name="_EmailSubject">
    <vt:lpwstr>2315 - RT - ES - Change Pack - 10th May 2019</vt:lpwstr>
  </property>
  <property fmtid="{D5CDD505-2E9C-101B-9397-08002B2CF9AE}" pid="5" name="_AuthorEmail">
    <vt:lpwstr>uklink@xoserve.com</vt:lpwstr>
  </property>
  <property fmtid="{D5CDD505-2E9C-101B-9397-08002B2CF9AE}" pid="6" name="_AuthorEmailDisplayName">
    <vt:lpwstr>.Box.UKLINK.Manual</vt:lpwstr>
  </property>
  <property fmtid="{D5CDD505-2E9C-101B-9397-08002B2CF9AE}" pid="7" name="_PreviousAdHocReviewCycleID">
    <vt:i4>446532100</vt:i4>
  </property>
  <property fmtid="{D5CDD505-2E9C-101B-9397-08002B2CF9AE}" pid="8" name="AuthorIds_UIVersion_512">
    <vt:lpwstr>131</vt:lpwstr>
  </property>
</Properties>
</file>