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36990" w14:textId="77777777" w:rsidR="00407C41" w:rsidRDefault="00407C41" w:rsidP="00407C41">
      <w:pPr>
        <w:pStyle w:val="Title"/>
      </w:pPr>
      <w:r>
        <w:t>Section G: Change Pack</w:t>
      </w:r>
    </w:p>
    <w:p w14:paraId="38836991" w14:textId="77777777" w:rsidR="00407C41" w:rsidRDefault="00407C41" w:rsidP="00407C41">
      <w:pPr>
        <w:pStyle w:val="Heading1"/>
      </w:pPr>
      <w:r>
        <w:t>G1: Communication Detail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407C41" w:rsidRPr="00BC3CAC" w14:paraId="38836994" w14:textId="77777777" w:rsidTr="13C76999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38836992" w14:textId="77777777" w:rsidR="00407C41" w:rsidRPr="00470388" w:rsidRDefault="00407C41" w:rsidP="00876BE6">
            <w:pPr>
              <w:jc w:val="right"/>
              <w:rPr>
                <w:rFonts w:cs="Arial"/>
                <w:szCs w:val="20"/>
              </w:rPr>
            </w:pPr>
            <w:r w:rsidRPr="00470388">
              <w:rPr>
                <w:rFonts w:cs="Arial"/>
                <w:szCs w:val="20"/>
              </w:rPr>
              <w:t>Comm Reference:</w:t>
            </w:r>
          </w:p>
        </w:tc>
        <w:tc>
          <w:tcPr>
            <w:tcW w:w="3777" w:type="pct"/>
            <w:vAlign w:val="center"/>
          </w:tcPr>
          <w:p w14:paraId="38836993" w14:textId="46CB146B" w:rsidR="00407C41" w:rsidRPr="00BC3CAC" w:rsidRDefault="00E63C6A" w:rsidP="00876BE6">
            <w:pPr>
              <w:rPr>
                <w:rFonts w:cs="Arial"/>
                <w:szCs w:val="20"/>
              </w:rPr>
            </w:pPr>
            <w:r w:rsidRPr="00E63C6A">
              <w:rPr>
                <w:rFonts w:cs="Arial"/>
                <w:szCs w:val="20"/>
              </w:rPr>
              <w:t>2788.</w:t>
            </w:r>
            <w:r>
              <w:rPr>
                <w:rFonts w:cs="Arial"/>
                <w:szCs w:val="20"/>
              </w:rPr>
              <w:t>4</w:t>
            </w:r>
            <w:bookmarkStart w:id="0" w:name="_GoBack"/>
            <w:bookmarkEnd w:id="0"/>
            <w:r w:rsidRPr="00E63C6A">
              <w:rPr>
                <w:rFonts w:cs="Arial"/>
                <w:szCs w:val="20"/>
              </w:rPr>
              <w:t xml:space="preserve"> - MT - PO</w:t>
            </w:r>
          </w:p>
        </w:tc>
      </w:tr>
      <w:tr w:rsidR="00407C41" w:rsidRPr="00BC3CAC" w14:paraId="38836997" w14:textId="77777777" w:rsidTr="13C76999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38836995" w14:textId="77777777" w:rsidR="00407C41" w:rsidRPr="00470388" w:rsidRDefault="00407C41" w:rsidP="00876BE6">
            <w:pPr>
              <w:jc w:val="right"/>
              <w:rPr>
                <w:rFonts w:cs="Arial"/>
                <w:szCs w:val="20"/>
              </w:rPr>
            </w:pPr>
            <w:r w:rsidRPr="00470388">
              <w:rPr>
                <w:rFonts w:cs="Arial"/>
                <w:szCs w:val="20"/>
              </w:rPr>
              <w:t>Comm Title:</w:t>
            </w:r>
          </w:p>
        </w:tc>
        <w:tc>
          <w:tcPr>
            <w:tcW w:w="3777" w:type="pct"/>
            <w:vAlign w:val="center"/>
          </w:tcPr>
          <w:p w14:paraId="38836996" w14:textId="1F4E9BAD" w:rsidR="00407C41" w:rsidRPr="00BC3CAC" w:rsidRDefault="00AA0DCA" w:rsidP="15A8C8E4">
            <w:pPr>
              <w:rPr>
                <w:rFonts w:cs="Arial"/>
              </w:rPr>
            </w:pPr>
            <w:r w:rsidRPr="13C76999">
              <w:rPr>
                <w:rFonts w:cs="Arial"/>
              </w:rPr>
              <w:t>XRN5122 Gemini System Enhancements – External Screens pack</w:t>
            </w:r>
            <w:r w:rsidR="00535C94" w:rsidRPr="13C76999">
              <w:rPr>
                <w:rFonts w:cs="Arial"/>
              </w:rPr>
              <w:t xml:space="preserve">, </w:t>
            </w:r>
            <w:r w:rsidRPr="13C76999">
              <w:rPr>
                <w:rFonts w:cs="Arial"/>
              </w:rPr>
              <w:t xml:space="preserve">API </w:t>
            </w:r>
            <w:r w:rsidR="00535C94" w:rsidRPr="13C76999">
              <w:rPr>
                <w:rFonts w:cs="Arial"/>
              </w:rPr>
              <w:t xml:space="preserve">User Guide, API Specification and User Trials registration </w:t>
            </w:r>
          </w:p>
        </w:tc>
      </w:tr>
      <w:tr w:rsidR="00407C41" w:rsidRPr="00BC3CAC" w14:paraId="3883699A" w14:textId="77777777" w:rsidTr="13C76999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38836998" w14:textId="77777777" w:rsidR="00407C41" w:rsidRPr="00470388" w:rsidRDefault="00407C41" w:rsidP="00876BE6">
            <w:pPr>
              <w:jc w:val="right"/>
              <w:rPr>
                <w:rFonts w:cs="Arial"/>
                <w:szCs w:val="20"/>
              </w:rPr>
            </w:pPr>
            <w:r w:rsidRPr="00470388">
              <w:rPr>
                <w:rFonts w:cs="Arial"/>
                <w:szCs w:val="20"/>
              </w:rPr>
              <w:t>Comm Date:</w:t>
            </w:r>
          </w:p>
        </w:tc>
        <w:sdt>
          <w:sdtPr>
            <w:rPr>
              <w:rFonts w:cs="Arial"/>
            </w:rPr>
            <w:id w:val="738138613"/>
            <w:date w:fullDate="2021-03-15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77" w:type="pct"/>
                <w:vAlign w:val="center"/>
              </w:tcPr>
              <w:p w14:paraId="38836999" w14:textId="1F887C2E" w:rsidR="00407C41" w:rsidRPr="00BC3CAC" w:rsidRDefault="00AD7E86" w:rsidP="00876BE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</w:rPr>
                  <w:t>15/03/2021</w:t>
                </w:r>
              </w:p>
            </w:tc>
          </w:sdtContent>
        </w:sdt>
      </w:tr>
    </w:tbl>
    <w:p w14:paraId="3883699B" w14:textId="77777777" w:rsidR="00407C41" w:rsidRDefault="00407C41" w:rsidP="00407C41"/>
    <w:p w14:paraId="3883699C" w14:textId="77777777" w:rsidR="00407C41" w:rsidRDefault="00407C41" w:rsidP="00407C41">
      <w:pPr>
        <w:spacing w:after="0"/>
        <w:rPr>
          <w:rFonts w:eastAsiaTheme="majorEastAsia" w:cstheme="majorBidi"/>
          <w:b/>
          <w:bCs/>
          <w:color w:val="3E5AA8"/>
          <w:sz w:val="28"/>
          <w:szCs w:val="28"/>
        </w:rPr>
      </w:pPr>
      <w:r>
        <w:rPr>
          <w:rFonts w:eastAsiaTheme="majorEastAsia" w:cstheme="majorBidi"/>
          <w:b/>
          <w:bCs/>
          <w:color w:val="3E5AA8"/>
          <w:sz w:val="28"/>
          <w:szCs w:val="28"/>
        </w:rPr>
        <w:t xml:space="preserve">G2: </w:t>
      </w:r>
      <w:r w:rsidRPr="00310A64">
        <w:rPr>
          <w:rFonts w:eastAsiaTheme="majorEastAsia" w:cstheme="majorBidi"/>
          <w:b/>
          <w:bCs/>
          <w:color w:val="3E5AA8"/>
          <w:sz w:val="28"/>
          <w:szCs w:val="28"/>
        </w:rPr>
        <w:t>Change Representation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407C41" w:rsidRPr="00BC3CAC" w14:paraId="3883699F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3883699D" w14:textId="77777777" w:rsidR="00407C41" w:rsidRPr="00470388" w:rsidRDefault="00407C41" w:rsidP="00876BE6">
            <w:pPr>
              <w:jc w:val="right"/>
              <w:rPr>
                <w:rFonts w:cs="Arial"/>
                <w:szCs w:val="20"/>
              </w:rPr>
            </w:pPr>
            <w:r w:rsidRPr="00470388">
              <w:rPr>
                <w:rFonts w:cs="Arial"/>
                <w:szCs w:val="20"/>
              </w:rPr>
              <w:t>Action Required:</w:t>
            </w:r>
          </w:p>
        </w:tc>
        <w:tc>
          <w:tcPr>
            <w:tcW w:w="3777" w:type="pct"/>
            <w:vAlign w:val="center"/>
          </w:tcPr>
          <w:p w14:paraId="3883699E" w14:textId="003B0918" w:rsidR="00407C41" w:rsidRPr="00BC3CAC" w:rsidRDefault="004E6950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For Representation</w:t>
            </w:r>
          </w:p>
        </w:tc>
      </w:tr>
      <w:tr w:rsidR="00407C41" w:rsidRPr="00BC3CAC" w14:paraId="388369A2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388369A0" w14:textId="77777777" w:rsidR="00407C41" w:rsidRPr="00470388" w:rsidRDefault="00407C41" w:rsidP="00876BE6">
            <w:pPr>
              <w:jc w:val="right"/>
              <w:rPr>
                <w:rFonts w:cs="Arial"/>
                <w:szCs w:val="20"/>
              </w:rPr>
            </w:pPr>
            <w:r w:rsidRPr="00470388">
              <w:rPr>
                <w:rFonts w:cs="Arial"/>
                <w:szCs w:val="20"/>
              </w:rPr>
              <w:t>Close Out Date:</w:t>
            </w:r>
          </w:p>
        </w:tc>
        <w:sdt>
          <w:sdtPr>
            <w:rPr>
              <w:rFonts w:cs="Arial"/>
            </w:rPr>
            <w:id w:val="2100211890"/>
            <w:date w:fullDate="2021-03-29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77" w:type="pct"/>
                <w:vAlign w:val="center"/>
              </w:tcPr>
              <w:p w14:paraId="388369A1" w14:textId="7FBD8EA7" w:rsidR="00407C41" w:rsidRPr="00BC3CAC" w:rsidRDefault="00AD7E86" w:rsidP="00876BE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</w:rPr>
                  <w:t>29/03/2021</w:t>
                </w:r>
              </w:p>
            </w:tc>
          </w:sdtContent>
        </w:sdt>
      </w:tr>
    </w:tbl>
    <w:p w14:paraId="388369A3" w14:textId="77777777" w:rsidR="00407C41" w:rsidRDefault="00407C41" w:rsidP="00407C41">
      <w:pPr>
        <w:pStyle w:val="Heading1"/>
      </w:pPr>
      <w:r>
        <w:t>G3: Change Detail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407C41" w:rsidRPr="00BC3CAC" w14:paraId="388369A6" w14:textId="77777777" w:rsidTr="3C505F62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388369A4" w14:textId="77777777" w:rsidR="00407C41" w:rsidRPr="00470388" w:rsidRDefault="00407C41" w:rsidP="00876BE6">
            <w:pPr>
              <w:jc w:val="right"/>
              <w:rPr>
                <w:rFonts w:cs="Arial"/>
                <w:szCs w:val="20"/>
              </w:rPr>
            </w:pPr>
            <w:r w:rsidRPr="00470388">
              <w:rPr>
                <w:rFonts w:cs="Arial"/>
                <w:szCs w:val="20"/>
              </w:rPr>
              <w:t xml:space="preserve">Xoserve Reference Number: </w:t>
            </w:r>
          </w:p>
        </w:tc>
        <w:tc>
          <w:tcPr>
            <w:tcW w:w="3777" w:type="pct"/>
            <w:vAlign w:val="center"/>
          </w:tcPr>
          <w:p w14:paraId="388369A5" w14:textId="3BC2E2C7" w:rsidR="00407C41" w:rsidRPr="00BC3CAC" w:rsidRDefault="006918C8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XRN</w:t>
            </w:r>
            <w:r w:rsidR="00DF79A8">
              <w:rPr>
                <w:rFonts w:cs="Arial"/>
                <w:szCs w:val="20"/>
              </w:rPr>
              <w:t>5122</w:t>
            </w:r>
          </w:p>
        </w:tc>
      </w:tr>
      <w:tr w:rsidR="00407C41" w:rsidRPr="00BC3CAC" w14:paraId="388369A9" w14:textId="77777777" w:rsidTr="3C505F62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388369A7" w14:textId="77777777" w:rsidR="00407C41" w:rsidRPr="00470388" w:rsidRDefault="00407C41" w:rsidP="00876BE6">
            <w:pPr>
              <w:jc w:val="right"/>
              <w:rPr>
                <w:rFonts w:cs="Arial"/>
                <w:szCs w:val="20"/>
              </w:rPr>
            </w:pPr>
            <w:r w:rsidRPr="00470388">
              <w:rPr>
                <w:rFonts w:cs="Arial"/>
                <w:szCs w:val="20"/>
              </w:rPr>
              <w:t>Change Class:</w:t>
            </w:r>
          </w:p>
        </w:tc>
        <w:tc>
          <w:tcPr>
            <w:tcW w:w="3777" w:type="pct"/>
            <w:vAlign w:val="center"/>
          </w:tcPr>
          <w:p w14:paraId="388369A8" w14:textId="5E087ADC" w:rsidR="00407C41" w:rsidRPr="00BC3CAC" w:rsidRDefault="000D4770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Functional</w:t>
            </w:r>
          </w:p>
        </w:tc>
      </w:tr>
      <w:tr w:rsidR="00407C41" w:rsidRPr="00BC3CAC" w14:paraId="388369AC" w14:textId="77777777" w:rsidTr="3C505F62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388369AA" w14:textId="77777777" w:rsidR="00407C41" w:rsidRPr="00470388" w:rsidRDefault="00407C41" w:rsidP="00876BE6">
            <w:pPr>
              <w:jc w:val="right"/>
              <w:rPr>
                <w:rFonts w:cs="Arial"/>
                <w:szCs w:val="20"/>
              </w:rPr>
            </w:pPr>
            <w:r w:rsidRPr="00470388">
              <w:rPr>
                <w:rFonts w:cs="Arial"/>
                <w:szCs w:val="20"/>
              </w:rPr>
              <w:t>ChMC Constituency Impacted:</w:t>
            </w:r>
          </w:p>
        </w:tc>
        <w:tc>
          <w:tcPr>
            <w:tcW w:w="3777" w:type="pct"/>
            <w:vAlign w:val="center"/>
          </w:tcPr>
          <w:p w14:paraId="388369AB" w14:textId="0E755A04" w:rsidR="00407C41" w:rsidRPr="00BC3CAC" w:rsidRDefault="006C2997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Shippers, </w:t>
            </w:r>
            <w:r w:rsidR="00270D66">
              <w:rPr>
                <w:rFonts w:cs="Arial"/>
                <w:szCs w:val="20"/>
              </w:rPr>
              <w:t>Distribution Network Operators</w:t>
            </w:r>
            <w:r w:rsidR="00E1570E">
              <w:rPr>
                <w:rFonts w:cs="Arial"/>
                <w:szCs w:val="20"/>
              </w:rPr>
              <w:t>, NG Transmission</w:t>
            </w:r>
          </w:p>
        </w:tc>
      </w:tr>
      <w:tr w:rsidR="00407C41" w:rsidRPr="00BC3CAC" w14:paraId="388369AF" w14:textId="77777777" w:rsidTr="3C505F62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388369AD" w14:textId="77777777" w:rsidR="00407C41" w:rsidRPr="00470388" w:rsidRDefault="00407C41" w:rsidP="00876BE6">
            <w:pPr>
              <w:jc w:val="right"/>
              <w:rPr>
                <w:rFonts w:cs="Arial"/>
                <w:szCs w:val="20"/>
              </w:rPr>
            </w:pPr>
            <w:r w:rsidRPr="00470388">
              <w:rPr>
                <w:rFonts w:cs="Arial"/>
                <w:szCs w:val="20"/>
              </w:rPr>
              <w:t xml:space="preserve">Change Owner: </w:t>
            </w:r>
          </w:p>
        </w:tc>
        <w:tc>
          <w:tcPr>
            <w:tcW w:w="3777" w:type="pct"/>
            <w:vAlign w:val="center"/>
          </w:tcPr>
          <w:p w14:paraId="388369AE" w14:textId="0E4E707E" w:rsidR="00407C41" w:rsidRPr="00BC3CAC" w:rsidRDefault="00AE079F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NG Transmission</w:t>
            </w:r>
          </w:p>
        </w:tc>
      </w:tr>
      <w:tr w:rsidR="00407C41" w:rsidRPr="00BC3CAC" w14:paraId="388369B2" w14:textId="77777777" w:rsidTr="3C505F62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388369B0" w14:textId="77777777" w:rsidR="00407C41" w:rsidRPr="00470388" w:rsidRDefault="00407C41" w:rsidP="00876BE6">
            <w:pPr>
              <w:jc w:val="right"/>
              <w:rPr>
                <w:rFonts w:cs="Arial"/>
                <w:szCs w:val="20"/>
              </w:rPr>
            </w:pPr>
            <w:r w:rsidRPr="00470388">
              <w:rPr>
                <w:rFonts w:cs="Arial"/>
                <w:szCs w:val="20"/>
              </w:rPr>
              <w:t>Background and Context:</w:t>
            </w:r>
          </w:p>
        </w:tc>
        <w:tc>
          <w:tcPr>
            <w:tcW w:w="3777" w:type="pct"/>
            <w:vAlign w:val="center"/>
          </w:tcPr>
          <w:p w14:paraId="5A832323" w14:textId="654EE998" w:rsidR="00B738A5" w:rsidRPr="00AB0DFD" w:rsidRDefault="00B738A5" w:rsidP="00B738A5">
            <w:pPr>
              <w:rPr>
                <w:rStyle w:val="normaltextrun1"/>
                <w:rFonts w:cs="Arial"/>
                <w:szCs w:val="20"/>
              </w:rPr>
            </w:pPr>
            <w:r w:rsidRPr="00AB0DFD">
              <w:rPr>
                <w:rStyle w:val="normaltextrun1"/>
                <w:rFonts w:cs="Arial"/>
                <w:szCs w:val="20"/>
              </w:rPr>
              <w:t>The Gemini IT system underpins the commercial gas transmission regime and accounts for all capacity and energy transactions.  It is owned by N</w:t>
            </w:r>
            <w:r w:rsidR="00DB1860">
              <w:rPr>
                <w:rStyle w:val="normaltextrun1"/>
                <w:rFonts w:cs="Arial"/>
                <w:szCs w:val="20"/>
              </w:rPr>
              <w:t xml:space="preserve">ational </w:t>
            </w:r>
            <w:r w:rsidRPr="00AB0DFD">
              <w:rPr>
                <w:rStyle w:val="normaltextrun1"/>
                <w:rFonts w:cs="Arial"/>
                <w:szCs w:val="20"/>
              </w:rPr>
              <w:t>G</w:t>
            </w:r>
            <w:r w:rsidR="00DB1860">
              <w:rPr>
                <w:rStyle w:val="normaltextrun1"/>
                <w:rFonts w:cs="Arial"/>
                <w:szCs w:val="20"/>
              </w:rPr>
              <w:t xml:space="preserve">rid </w:t>
            </w:r>
            <w:r w:rsidRPr="00AB0DFD">
              <w:rPr>
                <w:rStyle w:val="normaltextrun1"/>
                <w:rFonts w:cs="Arial"/>
                <w:szCs w:val="20"/>
              </w:rPr>
              <w:t>with technical support provided by Xoserve under the Data Services Contract.</w:t>
            </w:r>
          </w:p>
          <w:p w14:paraId="73E7C9DB" w14:textId="77777777" w:rsidR="00B738A5" w:rsidRPr="00AB0DFD" w:rsidRDefault="00B738A5" w:rsidP="00B738A5">
            <w:pPr>
              <w:rPr>
                <w:sz w:val="24"/>
              </w:rPr>
            </w:pPr>
          </w:p>
          <w:p w14:paraId="734329B4" w14:textId="30227147" w:rsidR="00407C41" w:rsidRDefault="00B738A5" w:rsidP="00B738A5">
            <w:pPr>
              <w:rPr>
                <w:rStyle w:val="normaltextrun1"/>
                <w:rFonts w:cs="Arial"/>
                <w:szCs w:val="20"/>
              </w:rPr>
            </w:pPr>
            <w:r w:rsidRPr="00AB0DFD">
              <w:rPr>
                <w:rStyle w:val="normaltextrun1"/>
                <w:rFonts w:cs="Arial"/>
                <w:szCs w:val="20"/>
              </w:rPr>
              <w:t>N</w:t>
            </w:r>
            <w:r w:rsidR="00DB1860">
              <w:rPr>
                <w:rStyle w:val="normaltextrun1"/>
                <w:rFonts w:cs="Arial"/>
                <w:szCs w:val="20"/>
              </w:rPr>
              <w:t xml:space="preserve">ational </w:t>
            </w:r>
            <w:r w:rsidRPr="00AB0DFD">
              <w:rPr>
                <w:rStyle w:val="normaltextrun1"/>
                <w:rFonts w:cs="Arial"/>
                <w:szCs w:val="20"/>
              </w:rPr>
              <w:t>G</w:t>
            </w:r>
            <w:r w:rsidR="00DB1860">
              <w:rPr>
                <w:rStyle w:val="normaltextrun1"/>
                <w:rFonts w:cs="Arial"/>
                <w:szCs w:val="20"/>
              </w:rPr>
              <w:t>rid</w:t>
            </w:r>
            <w:r w:rsidRPr="00AB0DFD">
              <w:rPr>
                <w:rStyle w:val="normaltextrun1"/>
                <w:rFonts w:cs="Arial"/>
                <w:szCs w:val="20"/>
              </w:rPr>
              <w:t xml:space="preserve"> have a commitment to customers and Ofgem to maintain compliance with the UNC and ensure that Gemini meets the needs of its users.</w:t>
            </w:r>
            <w:r>
              <w:rPr>
                <w:rStyle w:val="normaltextrun1"/>
                <w:rFonts w:cs="Arial"/>
                <w:szCs w:val="20"/>
              </w:rPr>
              <w:t xml:space="preserve">  </w:t>
            </w:r>
            <w:r>
              <w:t>Gemini Re-Platforming addresse</w:t>
            </w:r>
            <w:r w:rsidR="009271F1">
              <w:t>d</w:t>
            </w:r>
            <w:r>
              <w:t xml:space="preserve"> the ageing hardware and </w:t>
            </w:r>
            <w:r w:rsidR="00F864DF">
              <w:t>brought</w:t>
            </w:r>
            <w:r>
              <w:t xml:space="preserve"> software versions back in support. </w:t>
            </w:r>
            <w:r w:rsidR="0002599B">
              <w:t>Gemini System</w:t>
            </w:r>
            <w:r>
              <w:t xml:space="preserve"> Enhancements </w:t>
            </w:r>
            <w:r w:rsidR="00535C94">
              <w:t xml:space="preserve">(GSE) </w:t>
            </w:r>
            <w:r>
              <w:t>along with the longer-term roadmap is about adapting/improving Gemini based on the needs of a changing industry</w:t>
            </w:r>
            <w:r w:rsidR="004F0744">
              <w:t>,</w:t>
            </w:r>
            <w:r>
              <w:t xml:space="preserve"> </w:t>
            </w:r>
            <w:r w:rsidRPr="00AB0DFD">
              <w:rPr>
                <w:rStyle w:val="normaltextrun1"/>
                <w:rFonts w:cs="Arial"/>
                <w:szCs w:val="20"/>
              </w:rPr>
              <w:t>to meet customer expectations.</w:t>
            </w:r>
          </w:p>
          <w:p w14:paraId="1024270F" w14:textId="77777777" w:rsidR="00B738A5" w:rsidRDefault="00B738A5" w:rsidP="00B738A5">
            <w:pPr>
              <w:rPr>
                <w:szCs w:val="20"/>
              </w:rPr>
            </w:pPr>
          </w:p>
          <w:p w14:paraId="388369B1" w14:textId="0BD7D704" w:rsidR="00B738A5" w:rsidRPr="00BC3CAC" w:rsidRDefault="00FF1D66" w:rsidP="00B738A5">
            <w:r>
              <w:t xml:space="preserve">The project will be delivering </w:t>
            </w:r>
            <w:r w:rsidR="00FA3F92">
              <w:t>over 65 Gemini enhancements</w:t>
            </w:r>
            <w:r w:rsidR="007E24AD">
              <w:t>,</w:t>
            </w:r>
            <w:r w:rsidR="007B40B9">
              <w:t xml:space="preserve"> spanning both external and internal users.</w:t>
            </w:r>
          </w:p>
        </w:tc>
      </w:tr>
    </w:tbl>
    <w:p w14:paraId="388369B3" w14:textId="77777777" w:rsidR="00407C41" w:rsidRDefault="00407C41" w:rsidP="00407C41">
      <w:pPr>
        <w:pStyle w:val="Heading1"/>
      </w:pPr>
      <w:r>
        <w:t xml:space="preserve">G4: </w:t>
      </w:r>
      <w:r w:rsidRPr="00310A64">
        <w:t>Change Impact Assessment Dashboard (UK Link)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407C41" w:rsidRPr="00470388" w14:paraId="388369B6" w14:textId="77777777" w:rsidTr="3C505F62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388369B4" w14:textId="77777777" w:rsidR="00407C41" w:rsidRPr="006C66CA" w:rsidRDefault="00407C41" w:rsidP="00876BE6">
            <w:pPr>
              <w:jc w:val="right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Functional:</w:t>
            </w:r>
          </w:p>
        </w:tc>
        <w:tc>
          <w:tcPr>
            <w:tcW w:w="3777" w:type="pct"/>
            <w:shd w:val="clear" w:color="auto" w:fill="auto"/>
            <w:vAlign w:val="center"/>
          </w:tcPr>
          <w:p w14:paraId="388369B5" w14:textId="493866AE" w:rsidR="00407C41" w:rsidRPr="00602977" w:rsidRDefault="0033066F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Reporting, APIs</w:t>
            </w:r>
            <w:r w:rsidR="00DB625C">
              <w:rPr>
                <w:rFonts w:cs="Arial"/>
                <w:szCs w:val="20"/>
              </w:rPr>
              <w:t xml:space="preserve">, </w:t>
            </w:r>
            <w:r w:rsidR="00A31A24">
              <w:rPr>
                <w:rFonts w:cs="Arial"/>
                <w:szCs w:val="20"/>
              </w:rPr>
              <w:t>Screen improvements</w:t>
            </w:r>
          </w:p>
        </w:tc>
      </w:tr>
      <w:tr w:rsidR="00407C41" w:rsidRPr="00470388" w14:paraId="388369B9" w14:textId="77777777" w:rsidTr="3C505F62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388369B7" w14:textId="77777777" w:rsidR="00407C41" w:rsidRPr="006C66CA" w:rsidRDefault="00407C41" w:rsidP="00876BE6">
            <w:pPr>
              <w:jc w:val="right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Non-Functional:</w:t>
            </w:r>
          </w:p>
        </w:tc>
        <w:tc>
          <w:tcPr>
            <w:tcW w:w="3777" w:type="pct"/>
            <w:shd w:val="clear" w:color="auto" w:fill="auto"/>
            <w:vAlign w:val="center"/>
          </w:tcPr>
          <w:p w14:paraId="388369B8" w14:textId="36DA11EF" w:rsidR="00407C41" w:rsidRPr="00602977" w:rsidRDefault="00D062C2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API Access, Performance</w:t>
            </w:r>
          </w:p>
        </w:tc>
      </w:tr>
      <w:tr w:rsidR="00407C41" w:rsidRPr="00470388" w14:paraId="388369BC" w14:textId="77777777" w:rsidTr="3C505F62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388369BA" w14:textId="77777777" w:rsidR="00407C41" w:rsidRPr="006C66CA" w:rsidRDefault="00407C41" w:rsidP="00876BE6">
            <w:pPr>
              <w:jc w:val="right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Application:</w:t>
            </w:r>
          </w:p>
        </w:tc>
        <w:tc>
          <w:tcPr>
            <w:tcW w:w="3777" w:type="pct"/>
            <w:shd w:val="clear" w:color="auto" w:fill="auto"/>
            <w:vAlign w:val="center"/>
          </w:tcPr>
          <w:p w14:paraId="388369BB" w14:textId="711DF6A8" w:rsidR="00407C41" w:rsidRPr="00470388" w:rsidRDefault="007D1890" w:rsidP="00876BE6">
            <w:pPr>
              <w:rPr>
                <w:rFonts w:cs="Arial"/>
                <w:szCs w:val="20"/>
                <w:highlight w:val="yellow"/>
              </w:rPr>
            </w:pPr>
            <w:r w:rsidRPr="00120C50">
              <w:rPr>
                <w:rFonts w:cs="Arial"/>
                <w:szCs w:val="20"/>
              </w:rPr>
              <w:t>Gemini</w:t>
            </w:r>
          </w:p>
        </w:tc>
      </w:tr>
      <w:tr w:rsidR="00407C41" w:rsidRPr="00470388" w14:paraId="388369BF" w14:textId="77777777" w:rsidTr="3C505F62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388369BD" w14:textId="77777777" w:rsidR="00407C41" w:rsidRPr="006C66CA" w:rsidRDefault="00407C41" w:rsidP="00876BE6">
            <w:pPr>
              <w:jc w:val="right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User</w:t>
            </w:r>
            <w:r w:rsidR="009C3AAE">
              <w:rPr>
                <w:rFonts w:cs="Arial"/>
                <w:szCs w:val="20"/>
              </w:rPr>
              <w:t>(s)</w:t>
            </w:r>
            <w:r w:rsidRPr="006C66CA">
              <w:rPr>
                <w:rFonts w:cs="Arial"/>
                <w:szCs w:val="20"/>
              </w:rPr>
              <w:t>:</w:t>
            </w:r>
          </w:p>
        </w:tc>
        <w:tc>
          <w:tcPr>
            <w:tcW w:w="3777" w:type="pct"/>
            <w:shd w:val="clear" w:color="auto" w:fill="auto"/>
            <w:vAlign w:val="center"/>
          </w:tcPr>
          <w:p w14:paraId="388369BE" w14:textId="7260684D" w:rsidR="00407C41" w:rsidRPr="00470388" w:rsidRDefault="00682073" w:rsidP="3C505F62">
            <w:pPr>
              <w:rPr>
                <w:rFonts w:cs="Arial"/>
                <w:highlight w:val="yellow"/>
              </w:rPr>
            </w:pPr>
            <w:r w:rsidRPr="3C505F62">
              <w:rPr>
                <w:rFonts w:cs="Arial"/>
              </w:rPr>
              <w:t>Shipper, DN, NTS</w:t>
            </w:r>
          </w:p>
        </w:tc>
      </w:tr>
      <w:tr w:rsidR="00407C41" w:rsidRPr="00470388" w14:paraId="388369C2" w14:textId="77777777" w:rsidTr="3C505F62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388369C0" w14:textId="77777777" w:rsidR="00407C41" w:rsidRPr="006C66CA" w:rsidRDefault="00407C41" w:rsidP="00876BE6">
            <w:pPr>
              <w:jc w:val="right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lastRenderedPageBreak/>
              <w:t>Documentation:</w:t>
            </w:r>
          </w:p>
        </w:tc>
        <w:tc>
          <w:tcPr>
            <w:tcW w:w="3777" w:type="pct"/>
            <w:shd w:val="clear" w:color="auto" w:fill="auto"/>
            <w:vAlign w:val="center"/>
          </w:tcPr>
          <w:p w14:paraId="388369C1" w14:textId="00F859C2" w:rsidR="00407C41" w:rsidRPr="00E365C3" w:rsidRDefault="005D31ED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N/A</w:t>
            </w:r>
          </w:p>
        </w:tc>
      </w:tr>
      <w:tr w:rsidR="00407C41" w:rsidRPr="00470388" w14:paraId="388369C5" w14:textId="77777777" w:rsidTr="3C505F62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388369C3" w14:textId="77777777" w:rsidR="00407C41" w:rsidRPr="006C66CA" w:rsidRDefault="00407C41" w:rsidP="00876BE6">
            <w:pPr>
              <w:jc w:val="right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Other:</w:t>
            </w:r>
          </w:p>
        </w:tc>
        <w:tc>
          <w:tcPr>
            <w:tcW w:w="3777" w:type="pct"/>
            <w:shd w:val="clear" w:color="auto" w:fill="auto"/>
            <w:vAlign w:val="center"/>
          </w:tcPr>
          <w:p w14:paraId="388369C4" w14:textId="529813E9" w:rsidR="00407C41" w:rsidRPr="00E365C3" w:rsidRDefault="005D31ED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N/A</w:t>
            </w:r>
          </w:p>
        </w:tc>
      </w:tr>
    </w:tbl>
    <w:p w14:paraId="388369C6" w14:textId="77777777" w:rsidR="00407C41" w:rsidRDefault="00407C41" w:rsidP="00407C41">
      <w:pPr>
        <w:spacing w:after="0"/>
      </w:pP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967"/>
        <w:gridCol w:w="1933"/>
        <w:gridCol w:w="1801"/>
        <w:gridCol w:w="2215"/>
        <w:gridCol w:w="2132"/>
      </w:tblGrid>
      <w:tr w:rsidR="00407C41" w:rsidRPr="006C66CA" w14:paraId="388369C8" w14:textId="77777777" w:rsidTr="00FB1FA8">
        <w:trPr>
          <w:trHeight w:val="403"/>
        </w:trPr>
        <w:tc>
          <w:tcPr>
            <w:tcW w:w="5000" w:type="pct"/>
            <w:gridSpan w:val="5"/>
            <w:shd w:val="clear" w:color="auto" w:fill="B2ECFB" w:themeFill="accent5" w:themeFillTint="66"/>
            <w:vAlign w:val="center"/>
          </w:tcPr>
          <w:p w14:paraId="388369C7" w14:textId="77777777" w:rsidR="00407C41" w:rsidRPr="006C66CA" w:rsidRDefault="00407C41" w:rsidP="00876BE6">
            <w:pPr>
              <w:jc w:val="center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Files</w:t>
            </w:r>
          </w:p>
        </w:tc>
      </w:tr>
      <w:tr w:rsidR="00407C41" w:rsidRPr="006C66CA" w14:paraId="388369CF" w14:textId="77777777" w:rsidTr="00FB1FA8">
        <w:trPr>
          <w:trHeight w:val="403"/>
        </w:trPr>
        <w:tc>
          <w:tcPr>
            <w:tcW w:w="535" w:type="pct"/>
            <w:shd w:val="clear" w:color="auto" w:fill="B2ECFB" w:themeFill="accent5" w:themeFillTint="66"/>
            <w:vAlign w:val="center"/>
          </w:tcPr>
          <w:p w14:paraId="388369C9" w14:textId="77777777" w:rsidR="00407C41" w:rsidRPr="006C66CA" w:rsidRDefault="00407C41" w:rsidP="00876BE6">
            <w:pPr>
              <w:jc w:val="center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File</w:t>
            </w:r>
          </w:p>
        </w:tc>
        <w:tc>
          <w:tcPr>
            <w:tcW w:w="1068" w:type="pct"/>
            <w:shd w:val="clear" w:color="auto" w:fill="B2ECFB" w:themeFill="accent5" w:themeFillTint="66"/>
            <w:vAlign w:val="center"/>
          </w:tcPr>
          <w:p w14:paraId="388369CA" w14:textId="77777777" w:rsidR="00407C41" w:rsidRPr="006C66CA" w:rsidRDefault="00407C41" w:rsidP="00876BE6">
            <w:pPr>
              <w:jc w:val="center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Parent Record</w:t>
            </w:r>
          </w:p>
        </w:tc>
        <w:tc>
          <w:tcPr>
            <w:tcW w:w="995" w:type="pct"/>
            <w:shd w:val="clear" w:color="auto" w:fill="B2ECFB" w:themeFill="accent5" w:themeFillTint="66"/>
            <w:vAlign w:val="center"/>
          </w:tcPr>
          <w:p w14:paraId="388369CB" w14:textId="77777777" w:rsidR="00407C41" w:rsidRPr="006C66CA" w:rsidRDefault="00407C41" w:rsidP="00876BE6">
            <w:pPr>
              <w:jc w:val="center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Record</w:t>
            </w:r>
          </w:p>
        </w:tc>
        <w:tc>
          <w:tcPr>
            <w:tcW w:w="1224" w:type="pct"/>
            <w:shd w:val="clear" w:color="auto" w:fill="B2ECFB" w:themeFill="accent5" w:themeFillTint="66"/>
            <w:vAlign w:val="center"/>
          </w:tcPr>
          <w:p w14:paraId="388369CC" w14:textId="77777777" w:rsidR="00407C41" w:rsidRPr="006C66CA" w:rsidRDefault="00407C41" w:rsidP="00876BE6">
            <w:pPr>
              <w:jc w:val="center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Data Attribute</w:t>
            </w:r>
          </w:p>
        </w:tc>
        <w:tc>
          <w:tcPr>
            <w:tcW w:w="1177" w:type="pct"/>
            <w:shd w:val="clear" w:color="auto" w:fill="B2ECFB" w:themeFill="accent5" w:themeFillTint="66"/>
            <w:vAlign w:val="center"/>
          </w:tcPr>
          <w:p w14:paraId="388369CD" w14:textId="77777777" w:rsidR="00407C41" w:rsidRPr="006C66CA" w:rsidRDefault="00407C41" w:rsidP="00876BE6">
            <w:pPr>
              <w:jc w:val="center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Hierarchy or Format</w:t>
            </w:r>
          </w:p>
          <w:p w14:paraId="388369CE" w14:textId="77777777" w:rsidR="00407C41" w:rsidRPr="006C66CA" w:rsidRDefault="00407C41" w:rsidP="00876BE6">
            <w:pPr>
              <w:jc w:val="center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Agreed</w:t>
            </w:r>
          </w:p>
        </w:tc>
      </w:tr>
      <w:tr w:rsidR="00407C41" w:rsidRPr="00470388" w14:paraId="388369D5" w14:textId="77777777" w:rsidTr="00FB1FA8">
        <w:trPr>
          <w:trHeight w:val="403"/>
        </w:trPr>
        <w:tc>
          <w:tcPr>
            <w:tcW w:w="535" w:type="pct"/>
            <w:shd w:val="clear" w:color="auto" w:fill="auto"/>
            <w:vAlign w:val="center"/>
          </w:tcPr>
          <w:p w14:paraId="388369D0" w14:textId="4A619E44" w:rsidR="00407C41" w:rsidRPr="00470388" w:rsidRDefault="00E614A6" w:rsidP="00876BE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N/A</w:t>
            </w:r>
          </w:p>
        </w:tc>
        <w:tc>
          <w:tcPr>
            <w:tcW w:w="1068" w:type="pct"/>
            <w:shd w:val="clear" w:color="auto" w:fill="auto"/>
            <w:vAlign w:val="center"/>
          </w:tcPr>
          <w:p w14:paraId="388369D1" w14:textId="1B6B4A1E" w:rsidR="00407C41" w:rsidRPr="00470388" w:rsidRDefault="00E614A6" w:rsidP="00876BE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N/A</w:t>
            </w:r>
          </w:p>
        </w:tc>
        <w:tc>
          <w:tcPr>
            <w:tcW w:w="995" w:type="pct"/>
            <w:shd w:val="clear" w:color="auto" w:fill="auto"/>
            <w:vAlign w:val="center"/>
          </w:tcPr>
          <w:p w14:paraId="388369D2" w14:textId="7E071831" w:rsidR="00407C41" w:rsidRPr="00470388" w:rsidRDefault="00E614A6" w:rsidP="00876BE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N/A</w:t>
            </w:r>
          </w:p>
        </w:tc>
        <w:tc>
          <w:tcPr>
            <w:tcW w:w="1224" w:type="pct"/>
            <w:shd w:val="clear" w:color="auto" w:fill="auto"/>
            <w:vAlign w:val="center"/>
          </w:tcPr>
          <w:p w14:paraId="388369D3" w14:textId="713811F3" w:rsidR="00407C41" w:rsidRPr="00470388" w:rsidRDefault="00E614A6" w:rsidP="00876BE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N/A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388369D4" w14:textId="0F1584C0" w:rsidR="00407C41" w:rsidRPr="00470388" w:rsidRDefault="00E614A6" w:rsidP="00876BE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N/A</w:t>
            </w:r>
          </w:p>
        </w:tc>
      </w:tr>
    </w:tbl>
    <w:p w14:paraId="388369D6" w14:textId="77777777" w:rsidR="00407C41" w:rsidRDefault="00407C41" w:rsidP="00407C41">
      <w:pPr>
        <w:pStyle w:val="Heading1"/>
      </w:pPr>
      <w:r>
        <w:t xml:space="preserve">G5: </w:t>
      </w:r>
      <w:r w:rsidRPr="00310A64">
        <w:t>Change Design Description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9048"/>
      </w:tblGrid>
      <w:tr w:rsidR="00407C41" w:rsidRPr="00470388" w14:paraId="388369D8" w14:textId="77777777" w:rsidTr="3F0F1A95">
        <w:trPr>
          <w:trHeight w:val="5850"/>
        </w:trPr>
        <w:tc>
          <w:tcPr>
            <w:tcW w:w="5000" w:type="pct"/>
            <w:vAlign w:val="center"/>
          </w:tcPr>
          <w:p w14:paraId="64693F98" w14:textId="57DCABA3" w:rsidR="00B5462E" w:rsidRPr="00563F03" w:rsidRDefault="002921A7" w:rsidP="3C505F62">
            <w:pPr>
              <w:tabs>
                <w:tab w:val="left" w:pos="7290"/>
              </w:tabs>
              <w:rPr>
                <w:rFonts w:cs="Arial"/>
              </w:rPr>
            </w:pPr>
            <w:r w:rsidRPr="3C505F62">
              <w:rPr>
                <w:rFonts w:cs="Arial"/>
              </w:rPr>
              <w:t xml:space="preserve">A number of </w:t>
            </w:r>
            <w:r w:rsidR="009F312C" w:rsidRPr="3C505F62">
              <w:rPr>
                <w:rFonts w:cs="Arial"/>
              </w:rPr>
              <w:t xml:space="preserve">changes </w:t>
            </w:r>
            <w:r w:rsidR="3E1390D2" w:rsidRPr="3C505F62">
              <w:rPr>
                <w:rFonts w:cs="Arial"/>
              </w:rPr>
              <w:t xml:space="preserve">impacting external Gemini users </w:t>
            </w:r>
            <w:r w:rsidR="009F312C" w:rsidRPr="3C505F62">
              <w:rPr>
                <w:rFonts w:cs="Arial"/>
              </w:rPr>
              <w:t xml:space="preserve">are being made </w:t>
            </w:r>
            <w:r w:rsidR="00B5462E" w:rsidRPr="3C505F62">
              <w:rPr>
                <w:rFonts w:cs="Arial"/>
              </w:rPr>
              <w:t>as part of the project. These include:</w:t>
            </w:r>
          </w:p>
          <w:p w14:paraId="2CEF96E9" w14:textId="77777777" w:rsidR="00407C41" w:rsidRPr="00563F03" w:rsidRDefault="00BA5084" w:rsidP="00F372AD">
            <w:pPr>
              <w:pStyle w:val="ListParagraph"/>
              <w:numPr>
                <w:ilvl w:val="0"/>
                <w:numId w:val="10"/>
              </w:numPr>
              <w:tabs>
                <w:tab w:val="left" w:pos="7290"/>
              </w:tabs>
              <w:rPr>
                <w:rFonts w:cs="Arial"/>
                <w:szCs w:val="20"/>
              </w:rPr>
            </w:pPr>
            <w:r w:rsidRPr="00563F03">
              <w:rPr>
                <w:rFonts w:cs="Arial"/>
                <w:szCs w:val="20"/>
              </w:rPr>
              <w:t>Changes to existing screens</w:t>
            </w:r>
          </w:p>
          <w:p w14:paraId="429CCFF9" w14:textId="778E467C" w:rsidR="00BA5084" w:rsidRPr="00563F03" w:rsidRDefault="00BA5084" w:rsidP="3C505F62">
            <w:pPr>
              <w:pStyle w:val="ListParagraph"/>
              <w:numPr>
                <w:ilvl w:val="0"/>
                <w:numId w:val="10"/>
              </w:numPr>
              <w:tabs>
                <w:tab w:val="left" w:pos="7290"/>
              </w:tabs>
              <w:rPr>
                <w:rFonts w:cs="Arial"/>
              </w:rPr>
            </w:pPr>
            <w:r w:rsidRPr="3C505F62">
              <w:rPr>
                <w:rFonts w:cs="Arial"/>
              </w:rPr>
              <w:t>Changes to</w:t>
            </w:r>
            <w:r w:rsidR="00700AE3">
              <w:rPr>
                <w:rFonts w:cs="Arial"/>
              </w:rPr>
              <w:t xml:space="preserve"> </w:t>
            </w:r>
            <w:r w:rsidR="00F65219">
              <w:rPr>
                <w:rFonts w:cs="Arial"/>
              </w:rPr>
              <w:t xml:space="preserve">the </w:t>
            </w:r>
            <w:r w:rsidR="004F1934">
              <w:rPr>
                <w:rFonts w:cs="Arial"/>
              </w:rPr>
              <w:t xml:space="preserve">Meter Look up </w:t>
            </w:r>
            <w:r w:rsidR="00F65219">
              <w:rPr>
                <w:rFonts w:cs="Arial"/>
              </w:rPr>
              <w:t xml:space="preserve">facility </w:t>
            </w:r>
          </w:p>
          <w:p w14:paraId="412EA03F" w14:textId="77777777" w:rsidR="00BA5084" w:rsidRPr="00563F03" w:rsidRDefault="002263CE" w:rsidP="00F372AD">
            <w:pPr>
              <w:pStyle w:val="ListParagraph"/>
              <w:numPr>
                <w:ilvl w:val="0"/>
                <w:numId w:val="10"/>
              </w:numPr>
              <w:tabs>
                <w:tab w:val="left" w:pos="7290"/>
              </w:tabs>
              <w:rPr>
                <w:rFonts w:cs="Arial"/>
                <w:szCs w:val="20"/>
              </w:rPr>
            </w:pPr>
            <w:r w:rsidRPr="00563F03">
              <w:rPr>
                <w:rFonts w:cs="Arial"/>
                <w:szCs w:val="20"/>
              </w:rPr>
              <w:t>Introduction of 2 new report screens</w:t>
            </w:r>
          </w:p>
          <w:p w14:paraId="19BD990E" w14:textId="77777777" w:rsidR="002263CE" w:rsidRPr="00563F03" w:rsidRDefault="002263CE" w:rsidP="00F372AD">
            <w:pPr>
              <w:pStyle w:val="ListParagraph"/>
              <w:numPr>
                <w:ilvl w:val="0"/>
                <w:numId w:val="10"/>
              </w:numPr>
              <w:tabs>
                <w:tab w:val="left" w:pos="7290"/>
              </w:tabs>
              <w:rPr>
                <w:rFonts w:cs="Arial"/>
                <w:szCs w:val="20"/>
              </w:rPr>
            </w:pPr>
            <w:r w:rsidRPr="00563F03">
              <w:rPr>
                <w:rFonts w:cs="Arial"/>
                <w:szCs w:val="20"/>
              </w:rPr>
              <w:t>Introduction of a Dashboard facility</w:t>
            </w:r>
          </w:p>
          <w:p w14:paraId="1AC660D2" w14:textId="0698BFB5" w:rsidR="002263CE" w:rsidRPr="00563F03" w:rsidRDefault="002263CE" w:rsidP="00F372AD">
            <w:pPr>
              <w:pStyle w:val="ListParagraph"/>
              <w:numPr>
                <w:ilvl w:val="0"/>
                <w:numId w:val="10"/>
              </w:numPr>
              <w:tabs>
                <w:tab w:val="left" w:pos="7290"/>
              </w:tabs>
              <w:rPr>
                <w:rFonts w:cs="Arial"/>
                <w:szCs w:val="20"/>
              </w:rPr>
            </w:pPr>
            <w:r w:rsidRPr="00563F03">
              <w:rPr>
                <w:rFonts w:cs="Arial"/>
                <w:szCs w:val="20"/>
              </w:rPr>
              <w:t>Introduction of 13 new APIs</w:t>
            </w:r>
          </w:p>
          <w:p w14:paraId="6CC1B7AC" w14:textId="2832EE45" w:rsidR="00045F50" w:rsidRPr="00563F03" w:rsidRDefault="00437BF8" w:rsidP="3C505F62">
            <w:pPr>
              <w:pStyle w:val="ListParagraph"/>
              <w:numPr>
                <w:ilvl w:val="0"/>
                <w:numId w:val="10"/>
              </w:numPr>
              <w:tabs>
                <w:tab w:val="left" w:pos="7290"/>
              </w:tabs>
              <w:rPr>
                <w:rFonts w:cs="Arial"/>
              </w:rPr>
            </w:pPr>
            <w:r w:rsidRPr="3C505F62">
              <w:rPr>
                <w:rFonts w:cs="Arial"/>
              </w:rPr>
              <w:t>Enhancement</w:t>
            </w:r>
            <w:r w:rsidR="00045F50" w:rsidRPr="3C505F62">
              <w:rPr>
                <w:rFonts w:cs="Arial"/>
              </w:rPr>
              <w:t xml:space="preserve"> to one existing API </w:t>
            </w:r>
            <w:r w:rsidR="00787DD9" w:rsidRPr="3C505F62">
              <w:rPr>
                <w:rFonts w:cs="Arial"/>
              </w:rPr>
              <w:t xml:space="preserve">– View </w:t>
            </w:r>
            <w:r w:rsidR="00563F03" w:rsidRPr="3C505F62">
              <w:rPr>
                <w:rFonts w:cs="Arial"/>
              </w:rPr>
              <w:t>Re-n</w:t>
            </w:r>
            <w:r w:rsidR="00787DD9" w:rsidRPr="3C505F62">
              <w:rPr>
                <w:rFonts w:cs="Arial"/>
              </w:rPr>
              <w:t xml:space="preserve">omination </w:t>
            </w:r>
            <w:r w:rsidR="00481A61" w:rsidRPr="3C505F62">
              <w:rPr>
                <w:rFonts w:cs="Arial"/>
              </w:rPr>
              <w:t>detail</w:t>
            </w:r>
          </w:p>
          <w:p w14:paraId="2EE67A6A" w14:textId="77777777" w:rsidR="00605515" w:rsidRPr="00563F03" w:rsidRDefault="00605515" w:rsidP="00605515">
            <w:pPr>
              <w:pStyle w:val="ListParagraph"/>
              <w:numPr>
                <w:ilvl w:val="0"/>
                <w:numId w:val="10"/>
              </w:numPr>
              <w:tabs>
                <w:tab w:val="left" w:pos="7290"/>
              </w:tabs>
              <w:rPr>
                <w:rFonts w:cs="Arial"/>
                <w:szCs w:val="20"/>
              </w:rPr>
            </w:pPr>
            <w:r w:rsidRPr="00563F03">
              <w:rPr>
                <w:rFonts w:cs="Arial"/>
                <w:szCs w:val="20"/>
              </w:rPr>
              <w:t>Provision of alternative access to APIs via the internet</w:t>
            </w:r>
          </w:p>
          <w:p w14:paraId="4E565085" w14:textId="77777777" w:rsidR="00F372AD" w:rsidRPr="00563F03" w:rsidRDefault="00F372AD" w:rsidP="00F372AD">
            <w:pPr>
              <w:tabs>
                <w:tab w:val="left" w:pos="7290"/>
              </w:tabs>
              <w:rPr>
                <w:rFonts w:cs="Arial"/>
                <w:szCs w:val="20"/>
              </w:rPr>
            </w:pPr>
          </w:p>
          <w:p w14:paraId="36C56F52" w14:textId="259C3AC7" w:rsidR="00A75B31" w:rsidRPr="00563F03" w:rsidRDefault="0037517B" w:rsidP="00F372AD">
            <w:pPr>
              <w:tabs>
                <w:tab w:val="left" w:pos="7290"/>
              </w:tabs>
              <w:rPr>
                <w:rFonts w:cs="Arial"/>
                <w:szCs w:val="20"/>
              </w:rPr>
            </w:pPr>
            <w:r w:rsidRPr="00563F03">
              <w:rPr>
                <w:rFonts w:cs="Arial"/>
                <w:szCs w:val="20"/>
              </w:rPr>
              <w:t xml:space="preserve">For details of items 1 to 4 please refer to the </w:t>
            </w:r>
            <w:hyperlink r:id="rId11" w:history="1">
              <w:r w:rsidRPr="00C8391A">
                <w:rPr>
                  <w:rStyle w:val="Hyperlink"/>
                  <w:rFonts w:cs="Arial"/>
                  <w:b/>
                  <w:color w:val="0000FF"/>
                  <w:szCs w:val="20"/>
                </w:rPr>
                <w:t>External Screens pack</w:t>
              </w:r>
              <w:r w:rsidR="00E36943" w:rsidRPr="00C8391A">
                <w:rPr>
                  <w:rStyle w:val="Hyperlink"/>
                  <w:rFonts w:cs="Arial"/>
                  <w:b/>
                  <w:color w:val="0000FF"/>
                  <w:szCs w:val="20"/>
                </w:rPr>
                <w:t xml:space="preserve"> </w:t>
              </w:r>
              <w:r w:rsidR="00EB2593" w:rsidRPr="00C8391A">
                <w:rPr>
                  <w:rStyle w:val="Hyperlink"/>
                  <w:rFonts w:cs="Arial"/>
                  <w:b/>
                  <w:color w:val="0000FF"/>
                  <w:szCs w:val="20"/>
                </w:rPr>
                <w:t>attached</w:t>
              </w:r>
            </w:hyperlink>
            <w:r w:rsidR="00EB2593" w:rsidRPr="00563F03">
              <w:rPr>
                <w:rFonts w:cs="Arial"/>
                <w:szCs w:val="20"/>
              </w:rPr>
              <w:t>.</w:t>
            </w:r>
          </w:p>
          <w:p w14:paraId="21329EC5" w14:textId="2E01A1BE" w:rsidR="00431763" w:rsidRPr="00563F03" w:rsidRDefault="00431763" w:rsidP="00F372AD">
            <w:pPr>
              <w:tabs>
                <w:tab w:val="left" w:pos="7290"/>
              </w:tabs>
            </w:pPr>
          </w:p>
          <w:p w14:paraId="0FA6B604" w14:textId="41AC3907" w:rsidR="00431763" w:rsidRPr="00563F03" w:rsidRDefault="00431763" w:rsidP="00F372AD">
            <w:pPr>
              <w:tabs>
                <w:tab w:val="left" w:pos="7290"/>
              </w:tabs>
            </w:pPr>
            <w:r>
              <w:t>For details of items 5</w:t>
            </w:r>
            <w:r w:rsidR="0A47A9B7">
              <w:t xml:space="preserve"> </w:t>
            </w:r>
            <w:r>
              <w:t>&amp;</w:t>
            </w:r>
            <w:r w:rsidR="57BA1B1E">
              <w:t xml:space="preserve"> </w:t>
            </w:r>
            <w:r>
              <w:t>6, 2 documents are available:</w:t>
            </w:r>
          </w:p>
          <w:p w14:paraId="47060436" w14:textId="77777777" w:rsidR="00431763" w:rsidRPr="00563F03" w:rsidRDefault="00431763" w:rsidP="00F372AD">
            <w:pPr>
              <w:tabs>
                <w:tab w:val="left" w:pos="7290"/>
              </w:tabs>
            </w:pPr>
          </w:p>
          <w:p w14:paraId="050F7DAE" w14:textId="1467E9D8" w:rsidR="00431763" w:rsidRPr="001C5DB6" w:rsidRDefault="002B0D10" w:rsidP="000321AD">
            <w:pPr>
              <w:pStyle w:val="ListParagraph"/>
              <w:numPr>
                <w:ilvl w:val="0"/>
                <w:numId w:val="13"/>
              </w:numPr>
              <w:tabs>
                <w:tab w:val="left" w:pos="7290"/>
              </w:tabs>
              <w:ind w:left="346" w:hanging="346"/>
            </w:pPr>
            <w:hyperlink r:id="rId12" w:history="1">
              <w:r w:rsidR="001C5DB6" w:rsidRPr="00C8391A">
                <w:rPr>
                  <w:rStyle w:val="Hyperlink"/>
                  <w:b/>
                  <w:color w:val="0000FF"/>
                </w:rPr>
                <w:t xml:space="preserve">Gemini </w:t>
              </w:r>
              <w:r w:rsidR="00431763" w:rsidRPr="00C8391A">
                <w:rPr>
                  <w:rStyle w:val="Hyperlink"/>
                  <w:b/>
                  <w:color w:val="0000FF"/>
                </w:rPr>
                <w:t>API User Guide</w:t>
              </w:r>
            </w:hyperlink>
            <w:r w:rsidR="00696E4C" w:rsidRPr="00AD7E86">
              <w:rPr>
                <w:b/>
                <w:color w:val="FF0000"/>
              </w:rPr>
              <w:t xml:space="preserve"> </w:t>
            </w:r>
            <w:r w:rsidR="00696E4C" w:rsidRPr="00696E4C">
              <w:t>new document</w:t>
            </w:r>
            <w:r w:rsidR="00696E4C">
              <w:rPr>
                <w:b/>
              </w:rPr>
              <w:t xml:space="preserve"> </w:t>
            </w:r>
            <w:r w:rsidR="0095472B" w:rsidRPr="001C5DB6">
              <w:t>summaris</w:t>
            </w:r>
            <w:r w:rsidR="00696E4C">
              <w:t xml:space="preserve">ing </w:t>
            </w:r>
            <w:r w:rsidR="0095472B" w:rsidRPr="001C5DB6">
              <w:t xml:space="preserve">the Gemini API service </w:t>
            </w:r>
          </w:p>
          <w:p w14:paraId="5E6249FA" w14:textId="7BBCE145" w:rsidR="00EB2883" w:rsidRPr="00563F03" w:rsidRDefault="00EB2883" w:rsidP="3C505F62">
            <w:pPr>
              <w:tabs>
                <w:tab w:val="left" w:pos="7290"/>
              </w:tabs>
              <w:rPr>
                <w:b/>
                <w:bCs/>
              </w:rPr>
            </w:pPr>
          </w:p>
          <w:p w14:paraId="181B1206" w14:textId="77777777" w:rsidR="00EB2883" w:rsidRPr="00563F03" w:rsidRDefault="00EB2883" w:rsidP="00F372AD">
            <w:pPr>
              <w:tabs>
                <w:tab w:val="left" w:pos="7290"/>
              </w:tabs>
              <w:rPr>
                <w:b/>
              </w:rPr>
            </w:pPr>
          </w:p>
          <w:p w14:paraId="1FAE93EC" w14:textId="4F61C4B7" w:rsidR="00431763" w:rsidRPr="00563F03" w:rsidRDefault="002B0D10" w:rsidP="000321AD">
            <w:pPr>
              <w:pStyle w:val="ListParagraph"/>
              <w:numPr>
                <w:ilvl w:val="0"/>
                <w:numId w:val="13"/>
              </w:numPr>
              <w:tabs>
                <w:tab w:val="left" w:pos="7290"/>
              </w:tabs>
              <w:ind w:left="346" w:hanging="346"/>
            </w:pPr>
            <w:hyperlink r:id="rId13" w:history="1">
              <w:r w:rsidR="00431763" w:rsidRPr="00C8391A">
                <w:rPr>
                  <w:rStyle w:val="Hyperlink"/>
                  <w:b/>
                  <w:color w:val="0000FF"/>
                </w:rPr>
                <w:t>API Specification document</w:t>
              </w:r>
            </w:hyperlink>
            <w:r w:rsidR="00431763" w:rsidRPr="00AD7E86">
              <w:rPr>
                <w:b/>
                <w:color w:val="FF0000"/>
              </w:rPr>
              <w:t xml:space="preserve"> </w:t>
            </w:r>
            <w:r w:rsidR="00431763" w:rsidRPr="00563F03">
              <w:rPr>
                <w:b/>
              </w:rPr>
              <w:t xml:space="preserve">– </w:t>
            </w:r>
            <w:r w:rsidR="00431763" w:rsidRPr="00563F03">
              <w:t xml:space="preserve">updated </w:t>
            </w:r>
            <w:r w:rsidR="009701AD" w:rsidRPr="00563F03">
              <w:t xml:space="preserve">to include design changes </w:t>
            </w:r>
            <w:r w:rsidR="00563660" w:rsidRPr="00563F03">
              <w:t>to the schemas for the new APIs and details on how to access APIs over the internet.</w:t>
            </w:r>
          </w:p>
          <w:p w14:paraId="099A359D" w14:textId="77777777" w:rsidR="00431763" w:rsidRPr="00563F03" w:rsidRDefault="00431763" w:rsidP="00F372AD">
            <w:pPr>
              <w:tabs>
                <w:tab w:val="left" w:pos="7290"/>
              </w:tabs>
              <w:rPr>
                <w:rFonts w:cs="Arial"/>
                <w:szCs w:val="20"/>
              </w:rPr>
            </w:pPr>
          </w:p>
          <w:p w14:paraId="26B951C0" w14:textId="014ED194" w:rsidR="00F372AD" w:rsidRPr="00DE5F7C" w:rsidRDefault="00431763" w:rsidP="00407D94">
            <w:pPr>
              <w:tabs>
                <w:tab w:val="left" w:pos="7290"/>
              </w:tabs>
              <w:ind w:firstLine="346"/>
              <w:rPr>
                <w:rFonts w:cs="Arial"/>
                <w:b/>
                <w:szCs w:val="20"/>
              </w:rPr>
            </w:pPr>
            <w:r w:rsidRPr="00DE5F7C">
              <w:rPr>
                <w:rFonts w:cs="Arial"/>
                <w:b/>
                <w:szCs w:val="20"/>
              </w:rPr>
              <w:t>T</w:t>
            </w:r>
            <w:r w:rsidR="00232E62" w:rsidRPr="00DE5F7C">
              <w:rPr>
                <w:rFonts w:cs="Arial"/>
                <w:b/>
                <w:szCs w:val="20"/>
              </w:rPr>
              <w:t>he 13 new APIs are covered in sections:</w:t>
            </w:r>
          </w:p>
          <w:p w14:paraId="70125307" w14:textId="11FD01B1" w:rsidR="00424979" w:rsidRPr="00563F03" w:rsidRDefault="00424979" w:rsidP="00A75B31">
            <w:pPr>
              <w:pStyle w:val="ListParagraph"/>
              <w:numPr>
                <w:ilvl w:val="0"/>
                <w:numId w:val="12"/>
              </w:numPr>
              <w:tabs>
                <w:tab w:val="left" w:pos="7290"/>
              </w:tabs>
              <w:rPr>
                <w:rFonts w:cs="Arial"/>
                <w:szCs w:val="20"/>
              </w:rPr>
            </w:pPr>
            <w:r w:rsidRPr="00563F03">
              <w:rPr>
                <w:rFonts w:cs="Arial"/>
                <w:szCs w:val="20"/>
              </w:rPr>
              <w:t xml:space="preserve">4.1.11 View </w:t>
            </w:r>
            <w:r w:rsidR="00565634" w:rsidRPr="00563F03">
              <w:rPr>
                <w:rFonts w:cs="Arial"/>
                <w:szCs w:val="20"/>
              </w:rPr>
              <w:t>Bid Information for IP Locations</w:t>
            </w:r>
          </w:p>
          <w:p w14:paraId="3236A264" w14:textId="7DF53E82" w:rsidR="007B4A35" w:rsidRPr="00563F03" w:rsidRDefault="007B4A35" w:rsidP="00A75B31">
            <w:pPr>
              <w:pStyle w:val="ListParagraph"/>
              <w:numPr>
                <w:ilvl w:val="0"/>
                <w:numId w:val="12"/>
              </w:numPr>
              <w:tabs>
                <w:tab w:val="left" w:pos="7290"/>
              </w:tabs>
              <w:rPr>
                <w:rFonts w:cs="Arial"/>
                <w:szCs w:val="20"/>
              </w:rPr>
            </w:pPr>
            <w:r w:rsidRPr="00563F03">
              <w:rPr>
                <w:rFonts w:cs="Arial"/>
                <w:szCs w:val="20"/>
              </w:rPr>
              <w:t>4.1.12 Bid Capture</w:t>
            </w:r>
          </w:p>
          <w:p w14:paraId="446C09D2" w14:textId="6D2330A5" w:rsidR="009861B1" w:rsidRPr="00563F03" w:rsidRDefault="009861B1" w:rsidP="00A75B31">
            <w:pPr>
              <w:pStyle w:val="ListParagraph"/>
              <w:numPr>
                <w:ilvl w:val="0"/>
                <w:numId w:val="12"/>
              </w:numPr>
              <w:tabs>
                <w:tab w:val="left" w:pos="7290"/>
              </w:tabs>
              <w:rPr>
                <w:rFonts w:cs="Arial"/>
                <w:szCs w:val="20"/>
              </w:rPr>
            </w:pPr>
            <w:r w:rsidRPr="00563F03">
              <w:rPr>
                <w:rFonts w:cs="Arial"/>
                <w:szCs w:val="20"/>
              </w:rPr>
              <w:t>4.2.28 Shipper Imbalance</w:t>
            </w:r>
          </w:p>
          <w:p w14:paraId="7A0E119A" w14:textId="13E1DE6E" w:rsidR="007B284E" w:rsidRPr="00563F03" w:rsidRDefault="007B284E" w:rsidP="00A75B31">
            <w:pPr>
              <w:pStyle w:val="ListParagraph"/>
              <w:numPr>
                <w:ilvl w:val="0"/>
                <w:numId w:val="12"/>
              </w:numPr>
              <w:tabs>
                <w:tab w:val="left" w:pos="7290"/>
              </w:tabs>
              <w:rPr>
                <w:rFonts w:cs="Arial"/>
                <w:szCs w:val="20"/>
              </w:rPr>
            </w:pPr>
            <w:r w:rsidRPr="00563F03">
              <w:rPr>
                <w:rFonts w:cs="Arial"/>
                <w:szCs w:val="20"/>
              </w:rPr>
              <w:t xml:space="preserve">4.2.29 View </w:t>
            </w:r>
            <w:r w:rsidR="00A75B31" w:rsidRPr="00563F03">
              <w:rPr>
                <w:rFonts w:cs="Arial"/>
                <w:szCs w:val="20"/>
              </w:rPr>
              <w:t>Shipper Allocation UIG Share</w:t>
            </w:r>
          </w:p>
          <w:p w14:paraId="5B1ED9DB" w14:textId="41A6581F" w:rsidR="00A75B31" w:rsidRPr="00563F03" w:rsidRDefault="00345170" w:rsidP="00A75B31">
            <w:pPr>
              <w:pStyle w:val="ListParagraph"/>
              <w:numPr>
                <w:ilvl w:val="0"/>
                <w:numId w:val="12"/>
              </w:numPr>
              <w:tabs>
                <w:tab w:val="left" w:pos="7290"/>
              </w:tabs>
              <w:rPr>
                <w:rFonts w:cs="Arial"/>
                <w:szCs w:val="20"/>
              </w:rPr>
            </w:pPr>
            <w:r w:rsidRPr="00563F03">
              <w:rPr>
                <w:rFonts w:cs="Arial"/>
                <w:szCs w:val="20"/>
              </w:rPr>
              <w:t xml:space="preserve">4.2.30 View </w:t>
            </w:r>
            <w:r w:rsidR="005526FA" w:rsidRPr="00563F03">
              <w:rPr>
                <w:rFonts w:cs="Arial"/>
                <w:szCs w:val="20"/>
              </w:rPr>
              <w:t xml:space="preserve">Allocation Details </w:t>
            </w:r>
            <w:r w:rsidR="00CE2F6D" w:rsidRPr="00563F03">
              <w:rPr>
                <w:rFonts w:cs="Arial"/>
                <w:szCs w:val="20"/>
              </w:rPr>
              <w:t xml:space="preserve">by LDZ and </w:t>
            </w:r>
            <w:r w:rsidR="00C07522" w:rsidRPr="00563F03">
              <w:rPr>
                <w:rFonts w:cs="Arial"/>
                <w:szCs w:val="20"/>
              </w:rPr>
              <w:t>Meter Type</w:t>
            </w:r>
          </w:p>
          <w:p w14:paraId="258F809E" w14:textId="5A6D2EF2" w:rsidR="00C07522" w:rsidRPr="00563F03" w:rsidRDefault="001A6E38" w:rsidP="00A75B31">
            <w:pPr>
              <w:pStyle w:val="ListParagraph"/>
              <w:numPr>
                <w:ilvl w:val="0"/>
                <w:numId w:val="12"/>
              </w:numPr>
              <w:tabs>
                <w:tab w:val="left" w:pos="7290"/>
              </w:tabs>
              <w:rPr>
                <w:rFonts w:cs="Arial"/>
                <w:szCs w:val="20"/>
              </w:rPr>
            </w:pPr>
            <w:r w:rsidRPr="00563F03">
              <w:rPr>
                <w:rFonts w:cs="Arial"/>
                <w:szCs w:val="20"/>
              </w:rPr>
              <w:t xml:space="preserve">4.2.31 </w:t>
            </w:r>
            <w:r w:rsidR="00351615" w:rsidRPr="00563F03">
              <w:rPr>
                <w:rFonts w:cs="Arial"/>
                <w:szCs w:val="20"/>
              </w:rPr>
              <w:t xml:space="preserve">Shipper Preliminary </w:t>
            </w:r>
            <w:r w:rsidR="00706098" w:rsidRPr="00563F03">
              <w:rPr>
                <w:rFonts w:cs="Arial"/>
                <w:szCs w:val="20"/>
              </w:rPr>
              <w:t xml:space="preserve">Balance across </w:t>
            </w:r>
            <w:r w:rsidR="00091F58" w:rsidRPr="00563F03">
              <w:rPr>
                <w:rFonts w:cs="Arial"/>
                <w:szCs w:val="20"/>
              </w:rPr>
              <w:t>Date Range</w:t>
            </w:r>
          </w:p>
          <w:p w14:paraId="29AED913" w14:textId="1634FEEC" w:rsidR="00091F58" w:rsidRPr="00563F03" w:rsidRDefault="001465D1" w:rsidP="00A75B31">
            <w:pPr>
              <w:pStyle w:val="ListParagraph"/>
              <w:numPr>
                <w:ilvl w:val="0"/>
                <w:numId w:val="12"/>
              </w:numPr>
              <w:tabs>
                <w:tab w:val="left" w:pos="7290"/>
              </w:tabs>
              <w:rPr>
                <w:rFonts w:cs="Arial"/>
                <w:szCs w:val="20"/>
              </w:rPr>
            </w:pPr>
            <w:r w:rsidRPr="00563F03">
              <w:rPr>
                <w:rFonts w:cs="Arial"/>
                <w:szCs w:val="20"/>
              </w:rPr>
              <w:t xml:space="preserve">4.2.32 View </w:t>
            </w:r>
            <w:r w:rsidR="0045017E" w:rsidRPr="00563F03">
              <w:rPr>
                <w:rFonts w:cs="Arial"/>
                <w:szCs w:val="20"/>
              </w:rPr>
              <w:t>Shipper Input Claims</w:t>
            </w:r>
          </w:p>
          <w:p w14:paraId="0A245903" w14:textId="74F7FEAA" w:rsidR="0045017E" w:rsidRPr="00563F03" w:rsidRDefault="0045017E" w:rsidP="00A75B31">
            <w:pPr>
              <w:pStyle w:val="ListParagraph"/>
              <w:numPr>
                <w:ilvl w:val="0"/>
                <w:numId w:val="12"/>
              </w:numPr>
              <w:tabs>
                <w:tab w:val="left" w:pos="7290"/>
              </w:tabs>
              <w:rPr>
                <w:rFonts w:cs="Arial"/>
                <w:szCs w:val="20"/>
              </w:rPr>
            </w:pPr>
            <w:r w:rsidRPr="00563F03">
              <w:rPr>
                <w:rFonts w:cs="Arial"/>
                <w:szCs w:val="20"/>
              </w:rPr>
              <w:t xml:space="preserve">4.2.33 </w:t>
            </w:r>
            <w:r w:rsidR="008B295E" w:rsidRPr="00563F03">
              <w:rPr>
                <w:rFonts w:cs="Arial"/>
                <w:szCs w:val="20"/>
              </w:rPr>
              <w:t xml:space="preserve">Update Shipper </w:t>
            </w:r>
            <w:r w:rsidR="003B121C" w:rsidRPr="00563F03">
              <w:rPr>
                <w:rFonts w:cs="Arial"/>
                <w:szCs w:val="20"/>
              </w:rPr>
              <w:t>Input Claims</w:t>
            </w:r>
          </w:p>
          <w:p w14:paraId="68F1AF53" w14:textId="4C822366" w:rsidR="003B121C" w:rsidRPr="00563F03" w:rsidRDefault="003B121C" w:rsidP="00A75B31">
            <w:pPr>
              <w:pStyle w:val="ListParagraph"/>
              <w:numPr>
                <w:ilvl w:val="0"/>
                <w:numId w:val="12"/>
              </w:numPr>
              <w:tabs>
                <w:tab w:val="left" w:pos="7290"/>
              </w:tabs>
              <w:rPr>
                <w:rFonts w:cs="Arial"/>
                <w:szCs w:val="20"/>
              </w:rPr>
            </w:pPr>
            <w:r w:rsidRPr="00563F03">
              <w:rPr>
                <w:rFonts w:cs="Arial"/>
                <w:szCs w:val="20"/>
              </w:rPr>
              <w:t xml:space="preserve">4.2.34 </w:t>
            </w:r>
            <w:r w:rsidR="001D7E0C" w:rsidRPr="00563F03">
              <w:rPr>
                <w:rFonts w:cs="Arial"/>
                <w:szCs w:val="20"/>
              </w:rPr>
              <w:t>Update Storage Output Claims</w:t>
            </w:r>
          </w:p>
          <w:p w14:paraId="1E5382FE" w14:textId="490FDD57" w:rsidR="00247D71" w:rsidRPr="00563F03" w:rsidRDefault="00247D71" w:rsidP="00A75B31">
            <w:pPr>
              <w:pStyle w:val="ListParagraph"/>
              <w:numPr>
                <w:ilvl w:val="0"/>
                <w:numId w:val="12"/>
              </w:numPr>
              <w:tabs>
                <w:tab w:val="left" w:pos="7290"/>
              </w:tabs>
              <w:rPr>
                <w:rFonts w:cs="Arial"/>
                <w:szCs w:val="20"/>
              </w:rPr>
            </w:pPr>
            <w:r w:rsidRPr="00563F03">
              <w:rPr>
                <w:rFonts w:cs="Arial"/>
                <w:szCs w:val="20"/>
              </w:rPr>
              <w:t xml:space="preserve">4.3.7 </w:t>
            </w:r>
            <w:r w:rsidR="00475F83" w:rsidRPr="00563F03">
              <w:rPr>
                <w:rFonts w:cs="Arial"/>
                <w:szCs w:val="20"/>
              </w:rPr>
              <w:t>Auction Request Information for IP Locations</w:t>
            </w:r>
          </w:p>
          <w:p w14:paraId="00AB2C26" w14:textId="7945986C" w:rsidR="0004229B" w:rsidRPr="00563F03" w:rsidRDefault="0004229B" w:rsidP="00A75B31">
            <w:pPr>
              <w:pStyle w:val="ListParagraph"/>
              <w:numPr>
                <w:ilvl w:val="0"/>
                <w:numId w:val="12"/>
              </w:numPr>
              <w:tabs>
                <w:tab w:val="left" w:pos="7290"/>
              </w:tabs>
              <w:rPr>
                <w:rFonts w:cs="Arial"/>
                <w:szCs w:val="20"/>
              </w:rPr>
            </w:pPr>
            <w:r w:rsidRPr="00563F03">
              <w:rPr>
                <w:rFonts w:cs="Arial"/>
                <w:szCs w:val="20"/>
              </w:rPr>
              <w:t xml:space="preserve">4.3.8 </w:t>
            </w:r>
            <w:r w:rsidR="00EF0B45" w:rsidRPr="00563F03">
              <w:rPr>
                <w:rFonts w:cs="Arial"/>
                <w:szCs w:val="20"/>
              </w:rPr>
              <w:t>Capture Request</w:t>
            </w:r>
          </w:p>
          <w:p w14:paraId="74508369" w14:textId="2D3547DA" w:rsidR="00232E62" w:rsidRPr="00563F03" w:rsidRDefault="00836E3B" w:rsidP="00A75B31">
            <w:pPr>
              <w:pStyle w:val="ListParagraph"/>
              <w:numPr>
                <w:ilvl w:val="0"/>
                <w:numId w:val="12"/>
              </w:numPr>
              <w:tabs>
                <w:tab w:val="left" w:pos="7290"/>
              </w:tabs>
              <w:rPr>
                <w:rFonts w:cs="Arial"/>
                <w:szCs w:val="20"/>
              </w:rPr>
            </w:pPr>
            <w:r w:rsidRPr="00563F03">
              <w:rPr>
                <w:rFonts w:cs="Arial"/>
                <w:szCs w:val="20"/>
              </w:rPr>
              <w:t>4.3.9 Transfer Registration</w:t>
            </w:r>
          </w:p>
          <w:p w14:paraId="0688B84A" w14:textId="47BD4F95" w:rsidR="00836E3B" w:rsidRPr="00563F03" w:rsidRDefault="00AA2E01" w:rsidP="00A75B31">
            <w:pPr>
              <w:pStyle w:val="ListParagraph"/>
              <w:numPr>
                <w:ilvl w:val="0"/>
                <w:numId w:val="12"/>
              </w:numPr>
              <w:tabs>
                <w:tab w:val="left" w:pos="7290"/>
              </w:tabs>
              <w:rPr>
                <w:rFonts w:cs="Arial"/>
                <w:szCs w:val="20"/>
              </w:rPr>
            </w:pPr>
            <w:r w:rsidRPr="00563F03">
              <w:rPr>
                <w:rFonts w:cs="Arial"/>
                <w:szCs w:val="20"/>
              </w:rPr>
              <w:t xml:space="preserve">4.3.10 View </w:t>
            </w:r>
            <w:r w:rsidR="00B72468" w:rsidRPr="00563F03">
              <w:rPr>
                <w:rFonts w:cs="Arial"/>
                <w:szCs w:val="20"/>
              </w:rPr>
              <w:t>Transfer Registration</w:t>
            </w:r>
          </w:p>
          <w:p w14:paraId="44A2F26D" w14:textId="77777777" w:rsidR="00C62A8B" w:rsidRPr="00563F03" w:rsidRDefault="00C62A8B" w:rsidP="009D2130">
            <w:pPr>
              <w:pStyle w:val="ListParagraph"/>
              <w:tabs>
                <w:tab w:val="left" w:pos="7290"/>
              </w:tabs>
              <w:rPr>
                <w:rFonts w:cs="Arial"/>
                <w:szCs w:val="20"/>
              </w:rPr>
            </w:pPr>
          </w:p>
          <w:p w14:paraId="769905F0" w14:textId="113746A0" w:rsidR="009752E4" w:rsidRDefault="00FF4527" w:rsidP="009120D9">
            <w:pPr>
              <w:tabs>
                <w:tab w:val="left" w:pos="729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</w:t>
            </w:r>
            <w:r w:rsidR="009120D9" w:rsidRPr="009752E4">
              <w:rPr>
                <w:rFonts w:cs="Arial"/>
                <w:b/>
                <w:szCs w:val="20"/>
              </w:rPr>
              <w:t>Enha</w:t>
            </w:r>
            <w:r w:rsidR="00437BF8" w:rsidRPr="009752E4">
              <w:rPr>
                <w:rFonts w:cs="Arial"/>
                <w:b/>
                <w:szCs w:val="20"/>
              </w:rPr>
              <w:t>nce</w:t>
            </w:r>
            <w:r w:rsidR="008B3E1F" w:rsidRPr="009752E4">
              <w:rPr>
                <w:rFonts w:cs="Arial"/>
                <w:b/>
                <w:szCs w:val="20"/>
              </w:rPr>
              <w:t>ments to the existing</w:t>
            </w:r>
            <w:r w:rsidR="008B3E1F" w:rsidRPr="00563F03">
              <w:rPr>
                <w:rFonts w:cs="Arial"/>
                <w:szCs w:val="20"/>
              </w:rPr>
              <w:t xml:space="preserve"> </w:t>
            </w:r>
            <w:r w:rsidR="009752E4">
              <w:rPr>
                <w:rFonts w:cs="Arial"/>
                <w:szCs w:val="20"/>
              </w:rPr>
              <w:t xml:space="preserve">API </w:t>
            </w:r>
            <w:r w:rsidR="00160059">
              <w:rPr>
                <w:rFonts w:cs="Arial"/>
                <w:szCs w:val="20"/>
              </w:rPr>
              <w:t>is covered in:</w:t>
            </w:r>
          </w:p>
          <w:p w14:paraId="4CE7E416" w14:textId="44EBA435" w:rsidR="000D70A1" w:rsidRPr="00563F03" w:rsidRDefault="006E01C2" w:rsidP="009120D9">
            <w:pPr>
              <w:tabs>
                <w:tab w:val="left" w:pos="729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</w:t>
            </w:r>
            <w:r w:rsidR="00C62A8B" w:rsidRPr="00563F03">
              <w:rPr>
                <w:rFonts w:cs="Arial"/>
                <w:szCs w:val="20"/>
              </w:rPr>
              <w:t xml:space="preserve"> </w:t>
            </w:r>
            <w:r w:rsidR="006A3F56" w:rsidRPr="00563F03">
              <w:rPr>
                <w:rFonts w:cs="Arial"/>
                <w:szCs w:val="20"/>
              </w:rPr>
              <w:t>4.2.</w:t>
            </w:r>
            <w:r w:rsidR="009752E4">
              <w:rPr>
                <w:rFonts w:cs="Arial"/>
                <w:szCs w:val="20"/>
              </w:rPr>
              <w:t>20</w:t>
            </w:r>
            <w:r w:rsidR="00160059">
              <w:rPr>
                <w:rFonts w:cs="Arial"/>
                <w:szCs w:val="20"/>
              </w:rPr>
              <w:t xml:space="preserve"> View Re-nom</w:t>
            </w:r>
            <w:r w:rsidR="00160059" w:rsidRPr="00563F03">
              <w:rPr>
                <w:rFonts w:cs="Arial"/>
                <w:szCs w:val="20"/>
              </w:rPr>
              <w:t>inations</w:t>
            </w:r>
            <w:r w:rsidR="00160059">
              <w:rPr>
                <w:rFonts w:cs="Arial"/>
                <w:szCs w:val="20"/>
              </w:rPr>
              <w:t xml:space="preserve"> details </w:t>
            </w:r>
            <w:r w:rsidR="00160059" w:rsidRPr="00563F03">
              <w:rPr>
                <w:rFonts w:cs="Arial"/>
                <w:szCs w:val="20"/>
              </w:rPr>
              <w:t xml:space="preserve">API  </w:t>
            </w:r>
            <w:r w:rsidR="00160059">
              <w:rPr>
                <w:rFonts w:cs="Arial"/>
                <w:szCs w:val="20"/>
              </w:rPr>
              <w:t xml:space="preserve">       </w:t>
            </w:r>
          </w:p>
          <w:p w14:paraId="7BAD3386" w14:textId="77777777" w:rsidR="0017293B" w:rsidRPr="00563F03" w:rsidRDefault="0017293B" w:rsidP="009120D9">
            <w:pPr>
              <w:tabs>
                <w:tab w:val="left" w:pos="7290"/>
              </w:tabs>
              <w:rPr>
                <w:rFonts w:cs="Arial"/>
                <w:szCs w:val="20"/>
              </w:rPr>
            </w:pPr>
          </w:p>
          <w:p w14:paraId="12E623E8" w14:textId="77777777" w:rsidR="001B73BF" w:rsidRDefault="003A3460" w:rsidP="009120D9">
            <w:pPr>
              <w:tabs>
                <w:tab w:val="left" w:pos="729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</w:t>
            </w:r>
          </w:p>
          <w:p w14:paraId="6640D01E" w14:textId="77777777" w:rsidR="001B73BF" w:rsidRDefault="001B73BF" w:rsidP="009120D9">
            <w:pPr>
              <w:tabs>
                <w:tab w:val="left" w:pos="7290"/>
              </w:tabs>
              <w:rPr>
                <w:rFonts w:cs="Arial"/>
                <w:szCs w:val="20"/>
              </w:rPr>
            </w:pPr>
          </w:p>
          <w:p w14:paraId="5669874A" w14:textId="77777777" w:rsidR="001B73BF" w:rsidRDefault="001B73BF" w:rsidP="009120D9">
            <w:pPr>
              <w:tabs>
                <w:tab w:val="left" w:pos="7290"/>
              </w:tabs>
              <w:rPr>
                <w:rFonts w:cs="Arial"/>
                <w:szCs w:val="20"/>
              </w:rPr>
            </w:pPr>
          </w:p>
          <w:p w14:paraId="09DC704D" w14:textId="5F7CEBA8" w:rsidR="000D70A1" w:rsidRPr="00563F03" w:rsidRDefault="003A3460" w:rsidP="004C6E89">
            <w:pPr>
              <w:tabs>
                <w:tab w:val="left" w:pos="7290"/>
              </w:tabs>
              <w:ind w:left="34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0D70A1" w:rsidRPr="009752E4">
              <w:rPr>
                <w:rFonts w:cs="Arial"/>
                <w:b/>
                <w:szCs w:val="20"/>
              </w:rPr>
              <w:t xml:space="preserve">Provision </w:t>
            </w:r>
            <w:r w:rsidR="0089571F" w:rsidRPr="009752E4">
              <w:rPr>
                <w:rFonts w:cs="Arial"/>
                <w:b/>
                <w:szCs w:val="20"/>
              </w:rPr>
              <w:t>of APIs via the internet</w:t>
            </w:r>
            <w:r w:rsidR="0089571F" w:rsidRPr="00563F03">
              <w:rPr>
                <w:rFonts w:cs="Arial"/>
                <w:szCs w:val="20"/>
              </w:rPr>
              <w:t xml:space="preserve"> </w:t>
            </w:r>
            <w:r w:rsidR="006339E5" w:rsidRPr="00563F03">
              <w:rPr>
                <w:rFonts w:cs="Arial"/>
                <w:szCs w:val="20"/>
              </w:rPr>
              <w:t xml:space="preserve">is </w:t>
            </w:r>
            <w:r w:rsidR="0089571F" w:rsidRPr="00563F03">
              <w:rPr>
                <w:rFonts w:cs="Arial"/>
                <w:szCs w:val="20"/>
              </w:rPr>
              <w:t>covered in the following sections:</w:t>
            </w:r>
          </w:p>
          <w:p w14:paraId="0E396B71" w14:textId="6D793900" w:rsidR="0089571F" w:rsidRPr="00563F03" w:rsidRDefault="00CF5F4F" w:rsidP="00E120F5">
            <w:pPr>
              <w:tabs>
                <w:tab w:val="left" w:pos="7290"/>
              </w:tabs>
              <w:ind w:left="62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</w:t>
            </w:r>
            <w:r w:rsidR="0089571F" w:rsidRPr="00563F03">
              <w:rPr>
                <w:rFonts w:cs="Arial"/>
                <w:szCs w:val="20"/>
              </w:rPr>
              <w:t xml:space="preserve">2.3 Web API Sequence </w:t>
            </w:r>
            <w:r w:rsidR="00DF2983" w:rsidRPr="00563F03">
              <w:rPr>
                <w:rFonts w:cs="Arial"/>
                <w:szCs w:val="20"/>
              </w:rPr>
              <w:t>F</w:t>
            </w:r>
            <w:r w:rsidR="0089571F" w:rsidRPr="00563F03">
              <w:rPr>
                <w:rFonts w:cs="Arial"/>
                <w:szCs w:val="20"/>
              </w:rPr>
              <w:t xml:space="preserve">low </w:t>
            </w:r>
          </w:p>
          <w:p w14:paraId="41AEBB6F" w14:textId="530E2BE1" w:rsidR="0089571F" w:rsidRPr="00563F03" w:rsidRDefault="00CF5F4F" w:rsidP="00E120F5">
            <w:pPr>
              <w:tabs>
                <w:tab w:val="left" w:pos="7290"/>
              </w:tabs>
              <w:ind w:left="62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</w:t>
            </w:r>
            <w:r w:rsidR="0089571F" w:rsidRPr="00563F03">
              <w:rPr>
                <w:rFonts w:cs="Arial"/>
                <w:szCs w:val="20"/>
              </w:rPr>
              <w:t xml:space="preserve">3.4 Web API </w:t>
            </w:r>
            <w:r w:rsidR="00DF2983" w:rsidRPr="00563F03">
              <w:rPr>
                <w:rFonts w:cs="Arial"/>
                <w:szCs w:val="20"/>
              </w:rPr>
              <w:t xml:space="preserve">Token Management </w:t>
            </w:r>
          </w:p>
          <w:p w14:paraId="25D82369" w14:textId="297A6103" w:rsidR="00DF2983" w:rsidRPr="00563F03" w:rsidRDefault="00CF5F4F" w:rsidP="00690DB7">
            <w:pPr>
              <w:tabs>
                <w:tab w:val="left" w:pos="7290"/>
              </w:tabs>
              <w:ind w:left="62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</w:t>
            </w:r>
            <w:r w:rsidR="00DF2983" w:rsidRPr="00563F03">
              <w:rPr>
                <w:rFonts w:cs="Arial"/>
                <w:szCs w:val="20"/>
              </w:rPr>
              <w:t xml:space="preserve">3.5 Error handling </w:t>
            </w:r>
          </w:p>
          <w:p w14:paraId="7CA01DB4" w14:textId="5740A0D2" w:rsidR="00927108" w:rsidRDefault="00CF5F4F" w:rsidP="3C505F62">
            <w:pPr>
              <w:tabs>
                <w:tab w:val="left" w:pos="7290"/>
              </w:tabs>
              <w:ind w:left="629"/>
              <w:rPr>
                <w:rFonts w:cs="Arial"/>
              </w:rPr>
            </w:pPr>
            <w:r w:rsidRPr="3C505F62">
              <w:rPr>
                <w:rFonts w:cs="Arial"/>
              </w:rPr>
              <w:t xml:space="preserve">  </w:t>
            </w:r>
            <w:r w:rsidR="00070B99" w:rsidRPr="3C505F62">
              <w:rPr>
                <w:rFonts w:cs="Arial"/>
              </w:rPr>
              <w:t xml:space="preserve">The </w:t>
            </w:r>
            <w:r w:rsidR="00B16560" w:rsidRPr="3C505F62">
              <w:rPr>
                <w:rFonts w:cs="Arial"/>
              </w:rPr>
              <w:t xml:space="preserve">Web </w:t>
            </w:r>
            <w:r w:rsidR="00927108" w:rsidRPr="3C505F62">
              <w:rPr>
                <w:rFonts w:cs="Arial"/>
              </w:rPr>
              <w:t>UR</w:t>
            </w:r>
            <w:r w:rsidR="006415F8">
              <w:rPr>
                <w:rFonts w:cs="Arial"/>
              </w:rPr>
              <w:t>I</w:t>
            </w:r>
            <w:r w:rsidR="005B52C7">
              <w:rPr>
                <w:rFonts w:cs="Arial"/>
              </w:rPr>
              <w:t xml:space="preserve"> h</w:t>
            </w:r>
            <w:r w:rsidR="00B16560" w:rsidRPr="3C505F62">
              <w:rPr>
                <w:rFonts w:cs="Arial"/>
              </w:rPr>
              <w:t xml:space="preserve">as been added </w:t>
            </w:r>
            <w:r w:rsidR="00927108" w:rsidRPr="3C505F62">
              <w:rPr>
                <w:rFonts w:cs="Arial"/>
              </w:rPr>
              <w:t xml:space="preserve">for each web API </w:t>
            </w:r>
          </w:p>
          <w:p w14:paraId="7D5FEFAB" w14:textId="647A7E56" w:rsidR="00C76481" w:rsidRDefault="00C76481" w:rsidP="3C505F62">
            <w:pPr>
              <w:tabs>
                <w:tab w:val="left" w:pos="7290"/>
              </w:tabs>
              <w:ind w:left="629"/>
              <w:rPr>
                <w:rFonts w:cs="Arial"/>
              </w:rPr>
            </w:pPr>
          </w:p>
          <w:p w14:paraId="4A4D95F6" w14:textId="4DCFAB46" w:rsidR="00C76481" w:rsidRPr="00563F03" w:rsidRDefault="004138EE" w:rsidP="004C6E89">
            <w:pPr>
              <w:tabs>
                <w:tab w:val="left" w:pos="7290"/>
              </w:tabs>
              <w:rPr>
                <w:rFonts w:cs="Arial"/>
              </w:rPr>
            </w:pPr>
            <w:r>
              <w:rPr>
                <w:rFonts w:cs="Arial"/>
              </w:rPr>
              <w:t>Note:  A</w:t>
            </w:r>
            <w:r w:rsidR="00CA07C3">
              <w:rPr>
                <w:rFonts w:cs="Arial"/>
              </w:rPr>
              <w:t>ny</w:t>
            </w:r>
            <w:r>
              <w:rPr>
                <w:rFonts w:cs="Arial"/>
              </w:rPr>
              <w:t xml:space="preserve"> further </w:t>
            </w:r>
            <w:r w:rsidR="00C3249B">
              <w:rPr>
                <w:rFonts w:cs="Arial"/>
              </w:rPr>
              <w:t xml:space="preserve">changes identified to the above documents will be notified via a </w:t>
            </w:r>
            <w:r>
              <w:rPr>
                <w:rFonts w:cs="Arial"/>
              </w:rPr>
              <w:t>Change Pack</w:t>
            </w:r>
            <w:r w:rsidR="00CA07C3">
              <w:rPr>
                <w:rFonts w:cs="Arial"/>
              </w:rPr>
              <w:t xml:space="preserve">. </w:t>
            </w:r>
          </w:p>
          <w:p w14:paraId="47183792" w14:textId="68A9C037" w:rsidR="00431763" w:rsidRPr="00563F03" w:rsidRDefault="00431763" w:rsidP="00431763">
            <w:pPr>
              <w:tabs>
                <w:tab w:val="left" w:pos="7290"/>
              </w:tabs>
              <w:rPr>
                <w:rFonts w:cs="Arial"/>
                <w:szCs w:val="20"/>
              </w:rPr>
            </w:pPr>
          </w:p>
          <w:p w14:paraId="533FE921" w14:textId="7B942C34" w:rsidR="00431763" w:rsidRPr="00563F03" w:rsidRDefault="00535C94" w:rsidP="00431763">
            <w:pPr>
              <w:tabs>
                <w:tab w:val="left" w:pos="7290"/>
              </w:tabs>
              <w:rPr>
                <w:rFonts w:cs="Arial"/>
                <w:b/>
                <w:szCs w:val="20"/>
                <w:u w:val="single"/>
              </w:rPr>
            </w:pPr>
            <w:r w:rsidRPr="00563F03">
              <w:rPr>
                <w:rFonts w:cs="Arial"/>
                <w:b/>
                <w:szCs w:val="20"/>
                <w:u w:val="single"/>
              </w:rPr>
              <w:t xml:space="preserve">User Trials </w:t>
            </w:r>
            <w:r w:rsidR="009965CF" w:rsidRPr="00563F03">
              <w:rPr>
                <w:rFonts w:cs="Arial"/>
                <w:b/>
                <w:szCs w:val="20"/>
                <w:u w:val="single"/>
              </w:rPr>
              <w:t xml:space="preserve">Registration </w:t>
            </w:r>
          </w:p>
          <w:p w14:paraId="1ACF7FD7" w14:textId="2568236A" w:rsidR="00535C94" w:rsidRPr="00563F03" w:rsidRDefault="00535C94" w:rsidP="00431763">
            <w:pPr>
              <w:tabs>
                <w:tab w:val="left" w:pos="7290"/>
              </w:tabs>
              <w:rPr>
                <w:rFonts w:cs="Arial"/>
                <w:szCs w:val="20"/>
              </w:rPr>
            </w:pPr>
          </w:p>
          <w:p w14:paraId="47987535" w14:textId="65667127" w:rsidR="009965CF" w:rsidRPr="00563F03" w:rsidRDefault="00535C94" w:rsidP="3C505F62">
            <w:pPr>
              <w:tabs>
                <w:tab w:val="left" w:pos="7290"/>
              </w:tabs>
              <w:rPr>
                <w:rFonts w:cs="Arial"/>
              </w:rPr>
            </w:pPr>
            <w:r w:rsidRPr="3C505F62">
              <w:rPr>
                <w:rFonts w:cs="Arial"/>
              </w:rPr>
              <w:t>The GSE User Trials phase is planned</w:t>
            </w:r>
            <w:r w:rsidR="00175995" w:rsidRPr="3C505F62">
              <w:rPr>
                <w:rFonts w:cs="Arial"/>
              </w:rPr>
              <w:t xml:space="preserve"> to take place</w:t>
            </w:r>
            <w:r w:rsidRPr="3C505F62">
              <w:rPr>
                <w:rFonts w:cs="Arial"/>
              </w:rPr>
              <w:t xml:space="preserve"> between 1</w:t>
            </w:r>
            <w:r w:rsidRPr="3C505F62">
              <w:rPr>
                <w:rFonts w:cs="Arial"/>
                <w:vertAlign w:val="superscript"/>
              </w:rPr>
              <w:t>st</w:t>
            </w:r>
            <w:r w:rsidRPr="3C505F62">
              <w:rPr>
                <w:rFonts w:cs="Arial"/>
              </w:rPr>
              <w:t xml:space="preserve"> and 25</w:t>
            </w:r>
            <w:r w:rsidRPr="3C505F62">
              <w:rPr>
                <w:rFonts w:cs="Arial"/>
                <w:vertAlign w:val="superscript"/>
              </w:rPr>
              <w:t>th</w:t>
            </w:r>
            <w:r w:rsidRPr="3C505F62">
              <w:rPr>
                <w:rFonts w:cs="Arial"/>
              </w:rPr>
              <w:t xml:space="preserve"> June 2021.  This will provide </w:t>
            </w:r>
            <w:r w:rsidR="1800A0ED" w:rsidRPr="3C505F62">
              <w:rPr>
                <w:rFonts w:cs="Arial"/>
              </w:rPr>
              <w:t xml:space="preserve">an </w:t>
            </w:r>
            <w:r w:rsidRPr="3C505F62">
              <w:rPr>
                <w:rFonts w:cs="Arial"/>
              </w:rPr>
              <w:t xml:space="preserve">opportunity for </w:t>
            </w:r>
            <w:r w:rsidR="005F210B" w:rsidRPr="3C505F62">
              <w:rPr>
                <w:rFonts w:cs="Arial"/>
              </w:rPr>
              <w:t>familiarisation with the new features and functions</w:t>
            </w:r>
            <w:r w:rsidR="00A505FD" w:rsidRPr="3C505F62">
              <w:rPr>
                <w:rFonts w:cs="Arial"/>
              </w:rPr>
              <w:t xml:space="preserve"> and to identify an</w:t>
            </w:r>
            <w:r w:rsidR="087903CE" w:rsidRPr="3C505F62">
              <w:rPr>
                <w:rFonts w:cs="Arial"/>
              </w:rPr>
              <w:t>y</w:t>
            </w:r>
            <w:r w:rsidR="00A505FD" w:rsidRPr="3C505F62">
              <w:rPr>
                <w:rFonts w:cs="Arial"/>
              </w:rPr>
              <w:t xml:space="preserve"> GSE re</w:t>
            </w:r>
            <w:r w:rsidRPr="3C505F62">
              <w:rPr>
                <w:rFonts w:cs="Arial"/>
              </w:rPr>
              <w:t xml:space="preserve">lated issues prior to implementation.   </w:t>
            </w:r>
          </w:p>
          <w:p w14:paraId="1795C93D" w14:textId="77777777" w:rsidR="009965CF" w:rsidRPr="00563F03" w:rsidRDefault="009965CF" w:rsidP="00431763">
            <w:pPr>
              <w:tabs>
                <w:tab w:val="left" w:pos="7290"/>
              </w:tabs>
              <w:rPr>
                <w:rFonts w:cs="Arial"/>
                <w:szCs w:val="20"/>
              </w:rPr>
            </w:pPr>
          </w:p>
          <w:p w14:paraId="272357DA" w14:textId="10893FC3" w:rsidR="00535C94" w:rsidRPr="00563F03" w:rsidRDefault="00535C94" w:rsidP="00431763">
            <w:pPr>
              <w:tabs>
                <w:tab w:val="left" w:pos="7290"/>
              </w:tabs>
              <w:rPr>
                <w:rFonts w:cs="Arial"/>
                <w:szCs w:val="20"/>
              </w:rPr>
            </w:pPr>
            <w:r w:rsidRPr="00563F03">
              <w:rPr>
                <w:rFonts w:cs="Arial"/>
                <w:szCs w:val="20"/>
              </w:rPr>
              <w:t xml:space="preserve">Attached </w:t>
            </w:r>
            <w:r w:rsidR="00A505FD" w:rsidRPr="00563F03">
              <w:rPr>
                <w:rFonts w:cs="Arial"/>
                <w:szCs w:val="20"/>
              </w:rPr>
              <w:t>is a</w:t>
            </w:r>
            <w:r w:rsidRPr="00563F03">
              <w:rPr>
                <w:rFonts w:cs="Arial"/>
                <w:szCs w:val="20"/>
              </w:rPr>
              <w:t xml:space="preserve"> </w:t>
            </w:r>
            <w:hyperlink r:id="rId14" w:history="1">
              <w:r w:rsidRPr="00D27FA6">
                <w:rPr>
                  <w:rStyle w:val="Hyperlink"/>
                  <w:rFonts w:cs="Arial"/>
                  <w:b/>
                  <w:color w:val="0000FF"/>
                  <w:szCs w:val="20"/>
                </w:rPr>
                <w:t>GSE User Trials Registration proforma</w:t>
              </w:r>
            </w:hyperlink>
            <w:r w:rsidRPr="00D27FA6">
              <w:rPr>
                <w:rFonts w:cs="Arial"/>
                <w:color w:val="0000FF"/>
                <w:szCs w:val="20"/>
              </w:rPr>
              <w:t xml:space="preserve"> </w:t>
            </w:r>
            <w:r w:rsidR="00217796" w:rsidRPr="00563F03">
              <w:rPr>
                <w:rFonts w:cs="Arial"/>
                <w:szCs w:val="20"/>
              </w:rPr>
              <w:t xml:space="preserve">containing </w:t>
            </w:r>
            <w:r w:rsidR="000A31B5" w:rsidRPr="00563F03">
              <w:rPr>
                <w:rFonts w:cs="Arial"/>
                <w:szCs w:val="20"/>
              </w:rPr>
              <w:t xml:space="preserve">information about </w:t>
            </w:r>
            <w:r w:rsidR="00C8051F" w:rsidRPr="00563F03">
              <w:rPr>
                <w:rFonts w:cs="Arial"/>
                <w:szCs w:val="20"/>
              </w:rPr>
              <w:t>User Trials and how to register to take part.</w:t>
            </w:r>
          </w:p>
          <w:p w14:paraId="1B3CEB32" w14:textId="0B178B79" w:rsidR="008004D5" w:rsidRPr="00563F03" w:rsidRDefault="008004D5" w:rsidP="00431763">
            <w:pPr>
              <w:tabs>
                <w:tab w:val="left" w:pos="7290"/>
              </w:tabs>
              <w:rPr>
                <w:rFonts w:cs="Arial"/>
                <w:szCs w:val="20"/>
              </w:rPr>
            </w:pPr>
          </w:p>
          <w:p w14:paraId="388369D7" w14:textId="260FCF58" w:rsidR="00D14823" w:rsidRPr="00563F03" w:rsidRDefault="008004D5" w:rsidP="3F0F1A95">
            <w:pPr>
              <w:tabs>
                <w:tab w:val="left" w:pos="7290"/>
              </w:tabs>
              <w:rPr>
                <w:rFonts w:cs="Arial"/>
              </w:rPr>
            </w:pPr>
            <w:r w:rsidRPr="3F0F1A95">
              <w:rPr>
                <w:rFonts w:cs="Arial"/>
              </w:rPr>
              <w:t xml:space="preserve">Registration is open until </w:t>
            </w:r>
            <w:r w:rsidR="00081114" w:rsidRPr="3F0F1A95">
              <w:rPr>
                <w:rFonts w:cs="Arial"/>
              </w:rPr>
              <w:t xml:space="preserve">Friday </w:t>
            </w:r>
            <w:r w:rsidRPr="3F0F1A95">
              <w:rPr>
                <w:rFonts w:cs="Arial"/>
              </w:rPr>
              <w:t>26</w:t>
            </w:r>
            <w:r w:rsidR="2288FC26" w:rsidRPr="3F0F1A95">
              <w:rPr>
                <w:rFonts w:cs="Arial"/>
                <w:vertAlign w:val="superscript"/>
              </w:rPr>
              <w:t>th</w:t>
            </w:r>
            <w:r w:rsidR="2288FC26" w:rsidRPr="3F0F1A95">
              <w:rPr>
                <w:rFonts w:cs="Arial"/>
              </w:rPr>
              <w:t xml:space="preserve"> March </w:t>
            </w:r>
            <w:r w:rsidR="56FB0594" w:rsidRPr="3F0F1A95">
              <w:rPr>
                <w:rFonts w:cs="Arial"/>
              </w:rPr>
              <w:t>20</w:t>
            </w:r>
            <w:r w:rsidRPr="3F0F1A95">
              <w:rPr>
                <w:rFonts w:cs="Arial"/>
              </w:rPr>
              <w:t>21.</w:t>
            </w:r>
          </w:p>
        </w:tc>
      </w:tr>
    </w:tbl>
    <w:p w14:paraId="388369D9" w14:textId="77777777" w:rsidR="00407C41" w:rsidRPr="00310A64" w:rsidRDefault="00407C41" w:rsidP="00407C41">
      <w:pPr>
        <w:pStyle w:val="Heading1"/>
      </w:pPr>
      <w:r>
        <w:lastRenderedPageBreak/>
        <w:t xml:space="preserve">G6: </w:t>
      </w:r>
      <w:r w:rsidRPr="00310A64">
        <w:t>Associated Changes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407C41" w:rsidRPr="00310A64" w14:paraId="388369DC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388369DA" w14:textId="77777777" w:rsidR="00407C41" w:rsidRPr="006C66CA" w:rsidRDefault="00407C41" w:rsidP="00876BE6">
            <w:pPr>
              <w:jc w:val="right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Associated Change(s) and Title(s):</w:t>
            </w:r>
          </w:p>
        </w:tc>
        <w:tc>
          <w:tcPr>
            <w:tcW w:w="3777" w:type="pct"/>
            <w:vAlign w:val="center"/>
          </w:tcPr>
          <w:p w14:paraId="388369DB" w14:textId="38812C99" w:rsidR="00407C41" w:rsidRPr="00310A64" w:rsidRDefault="007E4076" w:rsidP="00876BE6">
            <w:pPr>
              <w:rPr>
                <w:rFonts w:cs="Arial"/>
                <w:szCs w:val="20"/>
              </w:rPr>
            </w:pPr>
            <w:r w:rsidRPr="007E4076">
              <w:rPr>
                <w:rFonts w:cs="Arial"/>
                <w:szCs w:val="20"/>
              </w:rPr>
              <w:t>There are no associated changes</w:t>
            </w:r>
          </w:p>
        </w:tc>
      </w:tr>
    </w:tbl>
    <w:p w14:paraId="388369DD" w14:textId="77777777" w:rsidR="00407C41" w:rsidRPr="00310A64" w:rsidRDefault="00407C41" w:rsidP="00407C41">
      <w:pPr>
        <w:pStyle w:val="Heading1"/>
      </w:pPr>
      <w:r>
        <w:t xml:space="preserve">G7: </w:t>
      </w:r>
      <w:r w:rsidRPr="00310A64">
        <w:t>DSG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407C41" w:rsidRPr="00310A64" w14:paraId="388369E0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388369DE" w14:textId="77777777" w:rsidR="00407C41" w:rsidRPr="006C66CA" w:rsidRDefault="00407C41" w:rsidP="00876BE6">
            <w:pPr>
              <w:jc w:val="right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Target DSG discussion date:</w:t>
            </w:r>
          </w:p>
        </w:tc>
        <w:sdt>
          <w:sdtPr>
            <w:rPr>
              <w:rFonts w:cs="Arial"/>
            </w:rPr>
            <w:id w:val="165912924"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77" w:type="pct"/>
                <w:vAlign w:val="center"/>
              </w:tcPr>
              <w:p w14:paraId="388369DF" w14:textId="601B04CA" w:rsidR="00407C41" w:rsidRPr="00093D75" w:rsidRDefault="004770AF" w:rsidP="00876BE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</w:rPr>
                  <w:t>TBC</w:t>
                </w:r>
              </w:p>
            </w:tc>
          </w:sdtContent>
        </w:sdt>
      </w:tr>
      <w:tr w:rsidR="00407C41" w:rsidRPr="00310A64" w14:paraId="388369E3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388369E1" w14:textId="77777777" w:rsidR="00407C41" w:rsidRPr="006C66CA" w:rsidRDefault="00407C41" w:rsidP="00876BE6">
            <w:pPr>
              <w:jc w:val="right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Any further information:</w:t>
            </w:r>
          </w:p>
        </w:tc>
        <w:tc>
          <w:tcPr>
            <w:tcW w:w="3777" w:type="pct"/>
            <w:vAlign w:val="center"/>
          </w:tcPr>
          <w:p w14:paraId="388369E2" w14:textId="40FB40CD" w:rsidR="00407C41" w:rsidRPr="00093D75" w:rsidRDefault="00BD5338" w:rsidP="00876BE6">
            <w:pPr>
              <w:rPr>
                <w:rFonts w:cs="Arial"/>
                <w:szCs w:val="20"/>
              </w:rPr>
            </w:pPr>
            <w:r w:rsidRPr="00BD5338">
              <w:rPr>
                <w:rFonts w:cs="Arial"/>
                <w:szCs w:val="20"/>
              </w:rPr>
              <w:t>No further information is required</w:t>
            </w:r>
          </w:p>
        </w:tc>
      </w:tr>
    </w:tbl>
    <w:p w14:paraId="388369E4" w14:textId="77777777" w:rsidR="00407C41" w:rsidRDefault="00407C41" w:rsidP="00407C41">
      <w:pPr>
        <w:pStyle w:val="Heading1"/>
      </w:pPr>
      <w:r>
        <w:t xml:space="preserve">G8: </w:t>
      </w:r>
      <w:r w:rsidRPr="00310A64">
        <w:t>Implementation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407C41" w:rsidRPr="00310A64" w14:paraId="388369E7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388369E5" w14:textId="77777777" w:rsidR="00407C41" w:rsidRPr="006C66CA" w:rsidRDefault="00407C41" w:rsidP="00876BE6">
            <w:pPr>
              <w:jc w:val="right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Target Release:</w:t>
            </w:r>
          </w:p>
        </w:tc>
        <w:tc>
          <w:tcPr>
            <w:tcW w:w="3777" w:type="pct"/>
            <w:vAlign w:val="center"/>
          </w:tcPr>
          <w:p w14:paraId="388369E6" w14:textId="722EB91F" w:rsidR="00407C41" w:rsidRPr="00A30CDA" w:rsidRDefault="00BD5338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</w:rPr>
              <w:t>25</w:t>
            </w:r>
            <w:r w:rsidRPr="00BD5338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July 2021</w:t>
            </w:r>
          </w:p>
        </w:tc>
      </w:tr>
      <w:tr w:rsidR="00407C41" w:rsidRPr="00310A64" w14:paraId="388369EA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388369E8" w14:textId="77777777" w:rsidR="00407C41" w:rsidRPr="006C66CA" w:rsidRDefault="00407C41" w:rsidP="00876BE6">
            <w:pPr>
              <w:jc w:val="right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Status:</w:t>
            </w:r>
          </w:p>
        </w:tc>
        <w:tc>
          <w:tcPr>
            <w:tcW w:w="3777" w:type="pct"/>
            <w:vAlign w:val="center"/>
          </w:tcPr>
          <w:p w14:paraId="388369E9" w14:textId="50DB0CD0" w:rsidR="00407C41" w:rsidRPr="009C3AAE" w:rsidRDefault="00BD5338" w:rsidP="00876BE6">
            <w:pPr>
              <w:rPr>
                <w:rFonts w:cs="Arial"/>
                <w:szCs w:val="20"/>
              </w:rPr>
            </w:pPr>
            <w:r w:rsidRPr="00BD5338">
              <w:rPr>
                <w:rFonts w:cs="Arial"/>
                <w:szCs w:val="20"/>
              </w:rPr>
              <w:t>Individual change outside of the release window</w:t>
            </w:r>
          </w:p>
        </w:tc>
      </w:tr>
    </w:tbl>
    <w:p w14:paraId="388369EB" w14:textId="77777777" w:rsidR="007229EF" w:rsidRDefault="007229EF" w:rsidP="007229EF"/>
    <w:p w14:paraId="388369EC" w14:textId="77777777" w:rsidR="007229EF" w:rsidRDefault="007229EF" w:rsidP="00407C41"/>
    <w:p w14:paraId="388369ED" w14:textId="2A823479" w:rsidR="009B7C35" w:rsidRDefault="00407C41" w:rsidP="00407C41">
      <w:r>
        <w:t xml:space="preserve">Please see the following page for representation comments template; responses to </w:t>
      </w:r>
      <w:hyperlink r:id="rId15">
        <w:r w:rsidRPr="3F0F1A95">
          <w:rPr>
            <w:rStyle w:val="Hyperlink"/>
          </w:rPr>
          <w:t>uklink@xoserve.com</w:t>
        </w:r>
      </w:hyperlink>
      <w:r>
        <w:t xml:space="preserve"> </w:t>
      </w:r>
    </w:p>
    <w:p w14:paraId="6023BDED" w14:textId="77777777" w:rsidR="009B7C35" w:rsidRDefault="009B7C35">
      <w:r>
        <w:br w:type="page"/>
      </w:r>
    </w:p>
    <w:p w14:paraId="1A448210" w14:textId="77777777" w:rsidR="009B7C35" w:rsidRDefault="009B7C35" w:rsidP="009B7C35">
      <w:pPr>
        <w:pStyle w:val="Title"/>
      </w:pPr>
      <w:r>
        <w:lastRenderedPageBreak/>
        <w:t>Section H: Representation Response</w:t>
      </w:r>
    </w:p>
    <w:p w14:paraId="513E6D36" w14:textId="77777777" w:rsidR="009B7C35" w:rsidRDefault="009B7C35" w:rsidP="009B7C35">
      <w:r>
        <w:rPr>
          <w:noProof/>
        </w:rPr>
        <w:fldChar w:fldCharType="begin"/>
      </w:r>
      <w:r>
        <w:rPr>
          <w:noProof/>
        </w:rPr>
        <w:instrText xml:space="preserve"> MERGEFIELD  RangeStart:HDS  \* MERGEFORMAT </w:instrText>
      </w:r>
      <w:r>
        <w:rPr>
          <w:noProof/>
        </w:rPr>
        <w:fldChar w:fldCharType="separate"/>
      </w:r>
      <w:r>
        <w:rPr>
          <w:noProof/>
        </w:rPr>
        <w:t>«RangeStart:HDS»</w:t>
      </w:r>
      <w:r>
        <w:rPr>
          <w:noProof/>
        </w:rPr>
        <w:fldChar w:fldCharType="end"/>
      </w:r>
      <w:r>
        <w:br/>
      </w:r>
      <w:r>
        <w:br/>
      </w:r>
      <w:r>
        <w:rPr>
          <w:rStyle w:val="Heading1Char"/>
        </w:rPr>
        <w:t>H1: Change Representation</w:t>
      </w:r>
      <w:r>
        <w:t xml:space="preserve"> </w:t>
      </w:r>
    </w:p>
    <w:p w14:paraId="62F0A2CE" w14:textId="77777777" w:rsidR="009B7C35" w:rsidRDefault="009B7C35" w:rsidP="009B7C35">
      <w:r>
        <w:t>(To be completed by User and returned for response)</w:t>
      </w:r>
    </w:p>
    <w:tbl>
      <w:tblPr>
        <w:tblStyle w:val="TableGrid"/>
        <w:tblW w:w="5000" w:type="pct"/>
        <w:tblInd w:w="-34" w:type="dxa"/>
        <w:tblLook w:val="04A0" w:firstRow="1" w:lastRow="0" w:firstColumn="1" w:lastColumn="0" w:noHBand="0" w:noVBand="1"/>
      </w:tblPr>
      <w:tblGrid>
        <w:gridCol w:w="2205"/>
        <w:gridCol w:w="1654"/>
        <w:gridCol w:w="965"/>
        <w:gridCol w:w="4192"/>
      </w:tblGrid>
      <w:tr w:rsidR="009B7C35" w14:paraId="19BBD625" w14:textId="77777777" w:rsidTr="009B7C35">
        <w:trPr>
          <w:trHeight w:val="403"/>
        </w:trPr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CFB" w:themeFill="accent5" w:themeFillTint="66"/>
            <w:vAlign w:val="center"/>
            <w:hideMark/>
          </w:tcPr>
          <w:p w14:paraId="44A2B225" w14:textId="77777777" w:rsidR="009B7C35" w:rsidRDefault="009B7C3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User Contact Details: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CFB" w:themeFill="accent5" w:themeFillTint="66"/>
            <w:vAlign w:val="center"/>
            <w:hideMark/>
          </w:tcPr>
          <w:p w14:paraId="30991234" w14:textId="77777777" w:rsidR="009B7C35" w:rsidRDefault="009B7C3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Organisation:</w:t>
            </w:r>
          </w:p>
        </w:tc>
        <w:tc>
          <w:tcPr>
            <w:tcW w:w="2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29C8" w14:textId="77777777" w:rsidR="009B7C35" w:rsidRDefault="009B7C3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h1_organisation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«h1_organisation»</w:t>
            </w:r>
            <w:r>
              <w:rPr>
                <w:rFonts w:cs="Arial"/>
              </w:rPr>
              <w:fldChar w:fldCharType="end"/>
            </w:r>
          </w:p>
        </w:tc>
      </w:tr>
      <w:tr w:rsidR="009B7C35" w14:paraId="57C14C4D" w14:textId="77777777" w:rsidTr="009B7C35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2FFEA" w14:textId="77777777" w:rsidR="009B7C35" w:rsidRDefault="009B7C35">
            <w:pPr>
              <w:rPr>
                <w:rFonts w:cs="Arial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CFB" w:themeFill="accent5" w:themeFillTint="66"/>
            <w:vAlign w:val="center"/>
            <w:hideMark/>
          </w:tcPr>
          <w:p w14:paraId="31F08FDF" w14:textId="77777777" w:rsidR="009B7C35" w:rsidRDefault="009B7C3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C2C02" w14:textId="77777777" w:rsidR="009B7C35" w:rsidRDefault="009B7C3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h1_name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«h1_name»</w:t>
            </w:r>
            <w:r>
              <w:rPr>
                <w:rFonts w:cs="Arial"/>
              </w:rPr>
              <w:fldChar w:fldCharType="end"/>
            </w:r>
          </w:p>
        </w:tc>
      </w:tr>
      <w:tr w:rsidR="009B7C35" w14:paraId="187E769C" w14:textId="77777777" w:rsidTr="009B7C35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8FE51" w14:textId="77777777" w:rsidR="009B7C35" w:rsidRDefault="009B7C35">
            <w:pPr>
              <w:rPr>
                <w:rFonts w:cs="Arial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CFB" w:themeFill="accent5" w:themeFillTint="66"/>
            <w:vAlign w:val="center"/>
            <w:hideMark/>
          </w:tcPr>
          <w:p w14:paraId="616122D2" w14:textId="77777777" w:rsidR="009B7C35" w:rsidRDefault="009B7C3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1B15F" w14:textId="77777777" w:rsidR="009B7C35" w:rsidRDefault="009B7C3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h1_email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«h1_email»</w:t>
            </w:r>
            <w:r>
              <w:rPr>
                <w:rFonts w:cs="Arial"/>
              </w:rPr>
              <w:fldChar w:fldCharType="end"/>
            </w:r>
          </w:p>
        </w:tc>
      </w:tr>
      <w:tr w:rsidR="009B7C35" w14:paraId="2934D715" w14:textId="77777777" w:rsidTr="009B7C35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90421" w14:textId="77777777" w:rsidR="009B7C35" w:rsidRDefault="009B7C35">
            <w:pPr>
              <w:rPr>
                <w:rFonts w:cs="Arial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CFB" w:themeFill="accent5" w:themeFillTint="66"/>
            <w:vAlign w:val="center"/>
            <w:hideMark/>
          </w:tcPr>
          <w:p w14:paraId="77404E6F" w14:textId="77777777" w:rsidR="009B7C35" w:rsidRDefault="009B7C3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E0077" w14:textId="77777777" w:rsidR="009B7C35" w:rsidRDefault="009B7C3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h1_telephone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«h1_telephone»</w:t>
            </w:r>
            <w:r>
              <w:rPr>
                <w:rFonts w:cs="Arial"/>
              </w:rPr>
              <w:fldChar w:fldCharType="end"/>
            </w:r>
          </w:p>
        </w:tc>
      </w:tr>
      <w:tr w:rsidR="009B7C35" w14:paraId="40466D1F" w14:textId="77777777" w:rsidTr="009B7C35">
        <w:trPr>
          <w:trHeight w:val="403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CFB" w:themeFill="accent5" w:themeFillTint="66"/>
            <w:vAlign w:val="center"/>
            <w:hideMark/>
          </w:tcPr>
          <w:p w14:paraId="6B2C1239" w14:textId="77777777" w:rsidR="009B7C35" w:rsidRDefault="009B7C3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Representation Status:</w:t>
            </w:r>
          </w:p>
        </w:tc>
        <w:tc>
          <w:tcPr>
            <w:tcW w:w="3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40D7F" w14:textId="77777777" w:rsidR="009B7C35" w:rsidRDefault="009B7C3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h1_userDataStatus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«h1_userDataStatus»</w:t>
            </w:r>
            <w:r>
              <w:rPr>
                <w:rFonts w:cs="Arial"/>
              </w:rPr>
              <w:fldChar w:fldCharType="end"/>
            </w:r>
          </w:p>
        </w:tc>
      </w:tr>
      <w:tr w:rsidR="009B7C35" w14:paraId="523FD664" w14:textId="77777777" w:rsidTr="009B7C35">
        <w:trPr>
          <w:trHeight w:val="403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CFB" w:themeFill="accent5" w:themeFillTint="66"/>
            <w:vAlign w:val="center"/>
            <w:hideMark/>
          </w:tcPr>
          <w:p w14:paraId="68D509A3" w14:textId="77777777" w:rsidR="009B7C35" w:rsidRDefault="009B7C3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Representation Publication:</w:t>
            </w:r>
          </w:p>
        </w:tc>
        <w:tc>
          <w:tcPr>
            <w:tcW w:w="3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FA814" w14:textId="77777777" w:rsidR="009B7C35" w:rsidRDefault="009B7C3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/>
            </w:r>
            <w:r>
              <w:rPr>
                <w:rFonts w:cs="Arial"/>
                <w:szCs w:val="20"/>
              </w:rPr>
              <w:instrText xml:space="preserve"> MERGEFIELD  h1_consultation  \* MERGEFORMAT </w:instrText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«h1_consultation»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9B7C35" w14:paraId="4EE9EC48" w14:textId="77777777" w:rsidTr="009B7C35">
        <w:trPr>
          <w:trHeight w:val="403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CFB" w:themeFill="accent5" w:themeFillTint="66"/>
            <w:vAlign w:val="center"/>
            <w:hideMark/>
          </w:tcPr>
          <w:p w14:paraId="76108CF9" w14:textId="77777777" w:rsidR="009B7C35" w:rsidRDefault="009B7C3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Representation Comments:</w:t>
            </w:r>
          </w:p>
        </w:tc>
        <w:tc>
          <w:tcPr>
            <w:tcW w:w="3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D13B5" w14:textId="77777777" w:rsidR="009B7C35" w:rsidRDefault="009B7C3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h1_userDataComments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«h1_userDataComments»</w:t>
            </w:r>
            <w:r>
              <w:rPr>
                <w:rFonts w:cs="Arial"/>
              </w:rPr>
              <w:fldChar w:fldCharType="end"/>
            </w:r>
          </w:p>
        </w:tc>
      </w:tr>
      <w:tr w:rsidR="009B7C35" w14:paraId="52F7204C" w14:textId="77777777" w:rsidTr="009B7C35">
        <w:trPr>
          <w:trHeight w:val="403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CFB" w:themeFill="accent5" w:themeFillTint="66"/>
            <w:vAlign w:val="center"/>
            <w:hideMark/>
          </w:tcPr>
          <w:p w14:paraId="7F1A64CA" w14:textId="77777777" w:rsidR="009B7C35" w:rsidRDefault="009B7C3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Confirm Target Release Date?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8308" w14:textId="77777777" w:rsidR="009B7C35" w:rsidRDefault="009B7C3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h1_targetDate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«h1_targetDate»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A83E" w14:textId="77777777" w:rsidR="009B7C35" w:rsidRDefault="009B7C3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h1_userDataAlternative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«h1_userDataAlternative»</w:t>
            </w:r>
            <w:r>
              <w:rPr>
                <w:rFonts w:cs="Arial"/>
              </w:rPr>
              <w:fldChar w:fldCharType="end"/>
            </w:r>
          </w:p>
        </w:tc>
      </w:tr>
    </w:tbl>
    <w:p w14:paraId="6D9EF247" w14:textId="77777777" w:rsidR="009B7C35" w:rsidRDefault="009B7C35" w:rsidP="009B7C35"/>
    <w:p w14:paraId="05C17280" w14:textId="77777777" w:rsidR="009B7C35" w:rsidRDefault="009B7C35" w:rsidP="009B7C35">
      <w:pPr>
        <w:pStyle w:val="Heading1"/>
      </w:pPr>
      <w:r>
        <w:rPr>
          <w:b w:val="0"/>
          <w:bCs w:val="0"/>
        </w:rPr>
        <w:t xml:space="preserve">H1: Xoserve’ s Response </w:t>
      </w:r>
    </w:p>
    <w:tbl>
      <w:tblPr>
        <w:tblStyle w:val="TableGrid"/>
        <w:tblW w:w="5000" w:type="pct"/>
        <w:tblInd w:w="-34" w:type="dxa"/>
        <w:tblLook w:val="04A0" w:firstRow="1" w:lastRow="0" w:firstColumn="1" w:lastColumn="0" w:noHBand="0" w:noVBand="1"/>
      </w:tblPr>
      <w:tblGrid>
        <w:gridCol w:w="2205"/>
        <w:gridCol w:w="6811"/>
      </w:tblGrid>
      <w:tr w:rsidR="009B7C35" w14:paraId="6CAA3F2A" w14:textId="77777777" w:rsidTr="009B7C35">
        <w:trPr>
          <w:trHeight w:val="663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CFB" w:themeFill="accent5" w:themeFillTint="66"/>
            <w:vAlign w:val="center"/>
            <w:hideMark/>
          </w:tcPr>
          <w:p w14:paraId="695250C5" w14:textId="77777777" w:rsidR="009B7C35" w:rsidRDefault="009B7C35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Xoserve Response to Organisations Comments: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7F38" w14:textId="77777777" w:rsidR="009B7C35" w:rsidRDefault="009B7C3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/>
            </w:r>
            <w:r>
              <w:rPr>
                <w:rFonts w:cs="Arial"/>
                <w:szCs w:val="20"/>
              </w:rPr>
              <w:instrText xml:space="preserve"> MERGEFIELD  h1_xoserveResponse  \* MERGEFORMAT </w:instrText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«h1_xoserveResponse»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14:paraId="5A461475" w14:textId="77777777" w:rsidR="009B7C35" w:rsidRDefault="009B7C35" w:rsidP="009B7C35"/>
    <w:p w14:paraId="4D8BC36A" w14:textId="77777777" w:rsidR="009B7C35" w:rsidRDefault="009B7C35" w:rsidP="009B7C35">
      <w:r>
        <w:t xml:space="preserve">Please send the completed representation response to </w:t>
      </w:r>
      <w:hyperlink r:id="rId16" w:history="1">
        <w:r>
          <w:rPr>
            <w:rStyle w:val="Hyperlink"/>
          </w:rPr>
          <w:t>uklink@xoserve.com</w:t>
        </w:r>
      </w:hyperlink>
      <w:r>
        <w:t xml:space="preserve"> </w:t>
      </w:r>
    </w:p>
    <w:p w14:paraId="05D49D77" w14:textId="77777777" w:rsidR="009B7C35" w:rsidRDefault="009B7C35" w:rsidP="009B7C35"/>
    <w:p w14:paraId="2BBDC6D9" w14:textId="48A99D8B" w:rsidR="00407C41" w:rsidRDefault="009B7C35" w:rsidP="009B7C35">
      <w:r>
        <w:rPr>
          <w:noProof/>
        </w:rPr>
        <w:fldChar w:fldCharType="begin"/>
      </w:r>
      <w:r>
        <w:rPr>
          <w:noProof/>
        </w:rPr>
        <w:instrText xml:space="preserve"> MERGEFIELD  RangeEnd:HDS  \* MERGEFORMAT </w:instrText>
      </w:r>
      <w:r>
        <w:rPr>
          <w:noProof/>
        </w:rPr>
        <w:fldChar w:fldCharType="separate"/>
      </w:r>
      <w:r>
        <w:rPr>
          <w:noProof/>
        </w:rPr>
        <w:t>«RangeEnd:HDS»</w:t>
      </w:r>
      <w:r>
        <w:rPr>
          <w:noProof/>
        </w:rPr>
        <w:fldChar w:fldCharType="end"/>
      </w:r>
    </w:p>
    <w:p w14:paraId="388369EE" w14:textId="6592B923" w:rsidR="00407C41" w:rsidRDefault="00407C41"/>
    <w:sectPr w:rsidR="00407C41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09C050E" w16cex:dateUtc="2021-03-09T14:54:39.999Z"/>
  <w16cex:commentExtensible w16cex:durableId="1558A90C" w16cex:dateUtc="2021-03-10T09:13:20.292Z"/>
  <w16cex:commentExtensible w16cex:durableId="1504A5B5" w16cex:dateUtc="2021-03-10T09:14:27.55Z"/>
  <w16cex:commentExtensible w16cex:durableId="563CB8C8" w16cex:dateUtc="2021-03-10T09:17:26.855Z"/>
  <w16cex:commentExtensible w16cex:durableId="4A6F9EDA" w16cex:dateUtc="2021-03-11T10:15:07.7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94EB6" w14:textId="77777777" w:rsidR="002B0D10" w:rsidRDefault="002B0D10" w:rsidP="00324744">
      <w:pPr>
        <w:spacing w:after="0" w:line="240" w:lineRule="auto"/>
      </w:pPr>
      <w:r>
        <w:separator/>
      </w:r>
    </w:p>
  </w:endnote>
  <w:endnote w:type="continuationSeparator" w:id="0">
    <w:p w14:paraId="02C646B9" w14:textId="77777777" w:rsidR="002B0D10" w:rsidRDefault="002B0D10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36B37" w14:textId="77777777" w:rsidR="00046BA6" w:rsidRDefault="00B6118E">
    <w:pPr>
      <w:pStyle w:val="Footer"/>
    </w:pPr>
    <w:r>
      <w:t>CP_V7</w:t>
    </w:r>
    <w:r w:rsidR="00046BA6">
      <w:t>.</w:t>
    </w:r>
    <w:r>
      <w:t>0</w:t>
    </w:r>
    <w:r w:rsidR="00046B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836B3C" wp14:editId="38836B3D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DEF4F0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B24BE" w14:textId="77777777" w:rsidR="002B0D10" w:rsidRDefault="002B0D10" w:rsidP="00324744">
      <w:pPr>
        <w:spacing w:after="0" w:line="240" w:lineRule="auto"/>
      </w:pPr>
      <w:r>
        <w:separator/>
      </w:r>
    </w:p>
  </w:footnote>
  <w:footnote w:type="continuationSeparator" w:id="0">
    <w:p w14:paraId="69D3B139" w14:textId="77777777" w:rsidR="002B0D10" w:rsidRDefault="002B0D10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36B36" w14:textId="77777777" w:rsidR="00046BA6" w:rsidRDefault="00046BA6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8836B38" wp14:editId="38836B39">
          <wp:simplePos x="0" y="0"/>
          <wp:positionH relativeFrom="column">
            <wp:posOffset>3743325</wp:posOffset>
          </wp:positionH>
          <wp:positionV relativeFrom="paragraph">
            <wp:posOffset>-70485</wp:posOffset>
          </wp:positionV>
          <wp:extent cx="2066926" cy="3257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oserv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6" cy="32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836B3A" wp14:editId="38836B3B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35C9DD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D6FB7"/>
    <w:multiLevelType w:val="hybridMultilevel"/>
    <w:tmpl w:val="2F146AC0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E3278F2"/>
    <w:multiLevelType w:val="hybridMultilevel"/>
    <w:tmpl w:val="3AF4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14997"/>
    <w:multiLevelType w:val="hybridMultilevel"/>
    <w:tmpl w:val="C5E21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95169"/>
    <w:multiLevelType w:val="hybridMultilevel"/>
    <w:tmpl w:val="D74C03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58F62FF"/>
    <w:multiLevelType w:val="hybridMultilevel"/>
    <w:tmpl w:val="13F61F5C"/>
    <w:lvl w:ilvl="0" w:tplc="64BAB702">
      <w:start w:val="5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C6FE1"/>
    <w:multiLevelType w:val="hybridMultilevel"/>
    <w:tmpl w:val="C5E6A730"/>
    <w:lvl w:ilvl="0" w:tplc="690A08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A389F"/>
    <w:multiLevelType w:val="hybridMultilevel"/>
    <w:tmpl w:val="9AF2AC26"/>
    <w:lvl w:ilvl="0" w:tplc="40682D6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87D67"/>
    <w:multiLevelType w:val="hybridMultilevel"/>
    <w:tmpl w:val="44DAB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C77EB"/>
    <w:multiLevelType w:val="hybridMultilevel"/>
    <w:tmpl w:val="A69C5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867592"/>
    <w:multiLevelType w:val="hybridMultilevel"/>
    <w:tmpl w:val="1248C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384C39"/>
    <w:multiLevelType w:val="hybridMultilevel"/>
    <w:tmpl w:val="4B28C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9F2A0A"/>
    <w:multiLevelType w:val="hybridMultilevel"/>
    <w:tmpl w:val="F830115C"/>
    <w:lvl w:ilvl="0" w:tplc="6E785D12">
      <w:start w:val="1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B64AE"/>
    <w:multiLevelType w:val="hybridMultilevel"/>
    <w:tmpl w:val="758C0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04B4"/>
    <w:rsid w:val="0000140B"/>
    <w:rsid w:val="00002D9D"/>
    <w:rsid w:val="0000467E"/>
    <w:rsid w:val="000047E3"/>
    <w:rsid w:val="00023FBA"/>
    <w:rsid w:val="0002555E"/>
    <w:rsid w:val="0002599B"/>
    <w:rsid w:val="000321AD"/>
    <w:rsid w:val="0004229B"/>
    <w:rsid w:val="00043E6A"/>
    <w:rsid w:val="00045F50"/>
    <w:rsid w:val="00046BA6"/>
    <w:rsid w:val="00050A89"/>
    <w:rsid w:val="00070B99"/>
    <w:rsid w:val="00081114"/>
    <w:rsid w:val="00091F58"/>
    <w:rsid w:val="00093D75"/>
    <w:rsid w:val="00097810"/>
    <w:rsid w:val="000A1AD1"/>
    <w:rsid w:val="000A31B5"/>
    <w:rsid w:val="000D4770"/>
    <w:rsid w:val="000D70A1"/>
    <w:rsid w:val="000E3E26"/>
    <w:rsid w:val="00112A91"/>
    <w:rsid w:val="00120C50"/>
    <w:rsid w:val="00122449"/>
    <w:rsid w:val="00125B61"/>
    <w:rsid w:val="00144E00"/>
    <w:rsid w:val="001465D1"/>
    <w:rsid w:val="00147035"/>
    <w:rsid w:val="00150E62"/>
    <w:rsid w:val="00151C09"/>
    <w:rsid w:val="00156FD9"/>
    <w:rsid w:val="00160059"/>
    <w:rsid w:val="001710F5"/>
    <w:rsid w:val="0017293B"/>
    <w:rsid w:val="00175717"/>
    <w:rsid w:val="00175995"/>
    <w:rsid w:val="001760ED"/>
    <w:rsid w:val="00195C86"/>
    <w:rsid w:val="001A626D"/>
    <w:rsid w:val="001A6E38"/>
    <w:rsid w:val="001B2D13"/>
    <w:rsid w:val="001B5CD5"/>
    <w:rsid w:val="001B73BF"/>
    <w:rsid w:val="001C5DB6"/>
    <w:rsid w:val="001D7E0C"/>
    <w:rsid w:val="001E5D29"/>
    <w:rsid w:val="001F3F56"/>
    <w:rsid w:val="001F714E"/>
    <w:rsid w:val="00212B1C"/>
    <w:rsid w:val="00215CE4"/>
    <w:rsid w:val="00217796"/>
    <w:rsid w:val="002201FE"/>
    <w:rsid w:val="002247C6"/>
    <w:rsid w:val="002263CE"/>
    <w:rsid w:val="00226D34"/>
    <w:rsid w:val="00232E62"/>
    <w:rsid w:val="002365D1"/>
    <w:rsid w:val="00245B0A"/>
    <w:rsid w:val="00247D71"/>
    <w:rsid w:val="00270D66"/>
    <w:rsid w:val="0028026C"/>
    <w:rsid w:val="00284F09"/>
    <w:rsid w:val="0029036C"/>
    <w:rsid w:val="00290A05"/>
    <w:rsid w:val="002921A7"/>
    <w:rsid w:val="002A278D"/>
    <w:rsid w:val="002A6AB8"/>
    <w:rsid w:val="002B0D10"/>
    <w:rsid w:val="002B3FC0"/>
    <w:rsid w:val="002D053D"/>
    <w:rsid w:val="002D6F2A"/>
    <w:rsid w:val="002F448E"/>
    <w:rsid w:val="00310A64"/>
    <w:rsid w:val="003201A4"/>
    <w:rsid w:val="00324744"/>
    <w:rsid w:val="00326178"/>
    <w:rsid w:val="0033066F"/>
    <w:rsid w:val="00345170"/>
    <w:rsid w:val="003463C5"/>
    <w:rsid w:val="003466C7"/>
    <w:rsid w:val="00351615"/>
    <w:rsid w:val="003702E0"/>
    <w:rsid w:val="0037517B"/>
    <w:rsid w:val="00377B3E"/>
    <w:rsid w:val="003A25E5"/>
    <w:rsid w:val="003A32EA"/>
    <w:rsid w:val="003A3460"/>
    <w:rsid w:val="003A5CFC"/>
    <w:rsid w:val="003A6F32"/>
    <w:rsid w:val="003B121C"/>
    <w:rsid w:val="003B4D44"/>
    <w:rsid w:val="003B4DF6"/>
    <w:rsid w:val="003B7E16"/>
    <w:rsid w:val="00403D4A"/>
    <w:rsid w:val="00407C41"/>
    <w:rsid w:val="00407D94"/>
    <w:rsid w:val="004138EE"/>
    <w:rsid w:val="0041712E"/>
    <w:rsid w:val="00424979"/>
    <w:rsid w:val="00426807"/>
    <w:rsid w:val="00431763"/>
    <w:rsid w:val="00437BF8"/>
    <w:rsid w:val="0045017E"/>
    <w:rsid w:val="00464FAE"/>
    <w:rsid w:val="00470388"/>
    <w:rsid w:val="00475F83"/>
    <w:rsid w:val="004770AF"/>
    <w:rsid w:val="00477440"/>
    <w:rsid w:val="00481A61"/>
    <w:rsid w:val="00497BDC"/>
    <w:rsid w:val="004A49E4"/>
    <w:rsid w:val="004B4891"/>
    <w:rsid w:val="004C6E89"/>
    <w:rsid w:val="004E6950"/>
    <w:rsid w:val="004F0744"/>
    <w:rsid w:val="004F1934"/>
    <w:rsid w:val="004F3362"/>
    <w:rsid w:val="005027CC"/>
    <w:rsid w:val="0051349C"/>
    <w:rsid w:val="00516D8E"/>
    <w:rsid w:val="00517F6F"/>
    <w:rsid w:val="005213B0"/>
    <w:rsid w:val="00525A7D"/>
    <w:rsid w:val="00535C94"/>
    <w:rsid w:val="0055049F"/>
    <w:rsid w:val="005526FA"/>
    <w:rsid w:val="0055298E"/>
    <w:rsid w:val="0055478D"/>
    <w:rsid w:val="00563660"/>
    <w:rsid w:val="00563F03"/>
    <w:rsid w:val="00565634"/>
    <w:rsid w:val="00567C13"/>
    <w:rsid w:val="0058557B"/>
    <w:rsid w:val="005A1776"/>
    <w:rsid w:val="005A1B75"/>
    <w:rsid w:val="005A6B14"/>
    <w:rsid w:val="005A6CFA"/>
    <w:rsid w:val="005B52C7"/>
    <w:rsid w:val="005B52FE"/>
    <w:rsid w:val="005C15DD"/>
    <w:rsid w:val="005D0AA4"/>
    <w:rsid w:val="005D31ED"/>
    <w:rsid w:val="005D4EDB"/>
    <w:rsid w:val="005E4C74"/>
    <w:rsid w:val="005F210B"/>
    <w:rsid w:val="00602977"/>
    <w:rsid w:val="00605515"/>
    <w:rsid w:val="006339E5"/>
    <w:rsid w:val="006415F8"/>
    <w:rsid w:val="006514E4"/>
    <w:rsid w:val="00657A83"/>
    <w:rsid w:val="00667338"/>
    <w:rsid w:val="006718CF"/>
    <w:rsid w:val="0067534D"/>
    <w:rsid w:val="00682073"/>
    <w:rsid w:val="0068210E"/>
    <w:rsid w:val="00690DB7"/>
    <w:rsid w:val="006918C8"/>
    <w:rsid w:val="00696E4C"/>
    <w:rsid w:val="006A2B81"/>
    <w:rsid w:val="006A2C69"/>
    <w:rsid w:val="006A3F56"/>
    <w:rsid w:val="006B18D0"/>
    <w:rsid w:val="006B5363"/>
    <w:rsid w:val="006C2997"/>
    <w:rsid w:val="006C66CA"/>
    <w:rsid w:val="006E01C2"/>
    <w:rsid w:val="006F3657"/>
    <w:rsid w:val="00700AE3"/>
    <w:rsid w:val="00706098"/>
    <w:rsid w:val="007204AB"/>
    <w:rsid w:val="00722970"/>
    <w:rsid w:val="007229EF"/>
    <w:rsid w:val="007243D3"/>
    <w:rsid w:val="00727180"/>
    <w:rsid w:val="00734A65"/>
    <w:rsid w:val="00751459"/>
    <w:rsid w:val="00752DF4"/>
    <w:rsid w:val="007715F3"/>
    <w:rsid w:val="00771B44"/>
    <w:rsid w:val="007836E3"/>
    <w:rsid w:val="007855B1"/>
    <w:rsid w:val="00787DD9"/>
    <w:rsid w:val="007A2571"/>
    <w:rsid w:val="007A2F99"/>
    <w:rsid w:val="007A56DB"/>
    <w:rsid w:val="007B284E"/>
    <w:rsid w:val="007B40B9"/>
    <w:rsid w:val="007B4A35"/>
    <w:rsid w:val="007C14D2"/>
    <w:rsid w:val="007D1890"/>
    <w:rsid w:val="007D4F26"/>
    <w:rsid w:val="007D796E"/>
    <w:rsid w:val="007E24AD"/>
    <w:rsid w:val="007E4076"/>
    <w:rsid w:val="007F09E3"/>
    <w:rsid w:val="008004D5"/>
    <w:rsid w:val="0080242E"/>
    <w:rsid w:val="00807258"/>
    <w:rsid w:val="00813A51"/>
    <w:rsid w:val="0082322E"/>
    <w:rsid w:val="00833E9C"/>
    <w:rsid w:val="00836E3B"/>
    <w:rsid w:val="00843613"/>
    <w:rsid w:val="00853AEB"/>
    <w:rsid w:val="00864211"/>
    <w:rsid w:val="00872198"/>
    <w:rsid w:val="00874C46"/>
    <w:rsid w:val="00876BE6"/>
    <w:rsid w:val="00876D24"/>
    <w:rsid w:val="00886E23"/>
    <w:rsid w:val="008932EE"/>
    <w:rsid w:val="00894BD9"/>
    <w:rsid w:val="0089571F"/>
    <w:rsid w:val="00897E29"/>
    <w:rsid w:val="008B295E"/>
    <w:rsid w:val="008B3E1F"/>
    <w:rsid w:val="008B7C4E"/>
    <w:rsid w:val="008B7E39"/>
    <w:rsid w:val="008C078A"/>
    <w:rsid w:val="008E6888"/>
    <w:rsid w:val="008F05D1"/>
    <w:rsid w:val="008F53E8"/>
    <w:rsid w:val="009120D9"/>
    <w:rsid w:val="00927108"/>
    <w:rsid w:val="009271F1"/>
    <w:rsid w:val="00935F0E"/>
    <w:rsid w:val="009439D5"/>
    <w:rsid w:val="00945316"/>
    <w:rsid w:val="0095319A"/>
    <w:rsid w:val="0095472B"/>
    <w:rsid w:val="009701AD"/>
    <w:rsid w:val="009752E4"/>
    <w:rsid w:val="00977AD7"/>
    <w:rsid w:val="00977B79"/>
    <w:rsid w:val="009861B1"/>
    <w:rsid w:val="009965CF"/>
    <w:rsid w:val="009A3B92"/>
    <w:rsid w:val="009B7C35"/>
    <w:rsid w:val="009C3AAE"/>
    <w:rsid w:val="009D2130"/>
    <w:rsid w:val="009D38A3"/>
    <w:rsid w:val="009D6EE7"/>
    <w:rsid w:val="009E3053"/>
    <w:rsid w:val="009E485B"/>
    <w:rsid w:val="009E6FF9"/>
    <w:rsid w:val="009F312C"/>
    <w:rsid w:val="009F7831"/>
    <w:rsid w:val="00A30CDA"/>
    <w:rsid w:val="00A31A24"/>
    <w:rsid w:val="00A3623B"/>
    <w:rsid w:val="00A41B8E"/>
    <w:rsid w:val="00A505FD"/>
    <w:rsid w:val="00A57CE8"/>
    <w:rsid w:val="00A700B7"/>
    <w:rsid w:val="00A75B31"/>
    <w:rsid w:val="00A8137A"/>
    <w:rsid w:val="00A82A57"/>
    <w:rsid w:val="00AA0DCA"/>
    <w:rsid w:val="00AA2E01"/>
    <w:rsid w:val="00AA7708"/>
    <w:rsid w:val="00AB5B54"/>
    <w:rsid w:val="00AB63DE"/>
    <w:rsid w:val="00AC7EC6"/>
    <w:rsid w:val="00AD7E86"/>
    <w:rsid w:val="00AE079F"/>
    <w:rsid w:val="00B11FE6"/>
    <w:rsid w:val="00B16560"/>
    <w:rsid w:val="00B47489"/>
    <w:rsid w:val="00B50EDC"/>
    <w:rsid w:val="00B542B2"/>
    <w:rsid w:val="00B5462E"/>
    <w:rsid w:val="00B6118E"/>
    <w:rsid w:val="00B72468"/>
    <w:rsid w:val="00B738A5"/>
    <w:rsid w:val="00B8751A"/>
    <w:rsid w:val="00B93E6C"/>
    <w:rsid w:val="00BA5084"/>
    <w:rsid w:val="00BB0C50"/>
    <w:rsid w:val="00BB26EA"/>
    <w:rsid w:val="00BC00E9"/>
    <w:rsid w:val="00BC3CAC"/>
    <w:rsid w:val="00BC524C"/>
    <w:rsid w:val="00BC6C45"/>
    <w:rsid w:val="00BD0A45"/>
    <w:rsid w:val="00BD5338"/>
    <w:rsid w:val="00BD6281"/>
    <w:rsid w:val="00BE6798"/>
    <w:rsid w:val="00C00C2C"/>
    <w:rsid w:val="00C01CAE"/>
    <w:rsid w:val="00C06409"/>
    <w:rsid w:val="00C0743A"/>
    <w:rsid w:val="00C07522"/>
    <w:rsid w:val="00C07B83"/>
    <w:rsid w:val="00C16CC3"/>
    <w:rsid w:val="00C30FB9"/>
    <w:rsid w:val="00C3249B"/>
    <w:rsid w:val="00C34211"/>
    <w:rsid w:val="00C408DE"/>
    <w:rsid w:val="00C44CF7"/>
    <w:rsid w:val="00C4790B"/>
    <w:rsid w:val="00C62A8B"/>
    <w:rsid w:val="00C63328"/>
    <w:rsid w:val="00C70976"/>
    <w:rsid w:val="00C76481"/>
    <w:rsid w:val="00C8051F"/>
    <w:rsid w:val="00C8391A"/>
    <w:rsid w:val="00C923FC"/>
    <w:rsid w:val="00C941BD"/>
    <w:rsid w:val="00CA07C3"/>
    <w:rsid w:val="00CA49C1"/>
    <w:rsid w:val="00CD22FC"/>
    <w:rsid w:val="00CE2F6D"/>
    <w:rsid w:val="00CE7DA8"/>
    <w:rsid w:val="00CF035F"/>
    <w:rsid w:val="00CF4D49"/>
    <w:rsid w:val="00CF5F4F"/>
    <w:rsid w:val="00D03421"/>
    <w:rsid w:val="00D062C2"/>
    <w:rsid w:val="00D10633"/>
    <w:rsid w:val="00D12DF0"/>
    <w:rsid w:val="00D14823"/>
    <w:rsid w:val="00D15204"/>
    <w:rsid w:val="00D16D33"/>
    <w:rsid w:val="00D2202F"/>
    <w:rsid w:val="00D27FA6"/>
    <w:rsid w:val="00D348F5"/>
    <w:rsid w:val="00D36766"/>
    <w:rsid w:val="00D42773"/>
    <w:rsid w:val="00D66C7E"/>
    <w:rsid w:val="00D877EF"/>
    <w:rsid w:val="00D93896"/>
    <w:rsid w:val="00DA6D80"/>
    <w:rsid w:val="00DB1860"/>
    <w:rsid w:val="00DB3FFB"/>
    <w:rsid w:val="00DB625C"/>
    <w:rsid w:val="00DC047F"/>
    <w:rsid w:val="00DE4CEA"/>
    <w:rsid w:val="00DE5F7C"/>
    <w:rsid w:val="00DE660E"/>
    <w:rsid w:val="00DF2983"/>
    <w:rsid w:val="00DF438F"/>
    <w:rsid w:val="00DF79A8"/>
    <w:rsid w:val="00E120F5"/>
    <w:rsid w:val="00E1570E"/>
    <w:rsid w:val="00E2217E"/>
    <w:rsid w:val="00E365C3"/>
    <w:rsid w:val="00E366A7"/>
    <w:rsid w:val="00E36943"/>
    <w:rsid w:val="00E472C6"/>
    <w:rsid w:val="00E614A6"/>
    <w:rsid w:val="00E61EC3"/>
    <w:rsid w:val="00E63C6A"/>
    <w:rsid w:val="00E960BE"/>
    <w:rsid w:val="00E97641"/>
    <w:rsid w:val="00E97DD3"/>
    <w:rsid w:val="00EA56F6"/>
    <w:rsid w:val="00EB2593"/>
    <w:rsid w:val="00EB2883"/>
    <w:rsid w:val="00EC622A"/>
    <w:rsid w:val="00EC649B"/>
    <w:rsid w:val="00EC75E7"/>
    <w:rsid w:val="00ED342B"/>
    <w:rsid w:val="00ED41AC"/>
    <w:rsid w:val="00ED760D"/>
    <w:rsid w:val="00EE14ED"/>
    <w:rsid w:val="00EE6BCE"/>
    <w:rsid w:val="00EF0B45"/>
    <w:rsid w:val="00EF2B03"/>
    <w:rsid w:val="00EF7B70"/>
    <w:rsid w:val="00F02291"/>
    <w:rsid w:val="00F05742"/>
    <w:rsid w:val="00F12D81"/>
    <w:rsid w:val="00F13A46"/>
    <w:rsid w:val="00F146A4"/>
    <w:rsid w:val="00F26010"/>
    <w:rsid w:val="00F372AD"/>
    <w:rsid w:val="00F478AE"/>
    <w:rsid w:val="00F5564D"/>
    <w:rsid w:val="00F65219"/>
    <w:rsid w:val="00F72FAC"/>
    <w:rsid w:val="00F83D67"/>
    <w:rsid w:val="00F864DF"/>
    <w:rsid w:val="00F9391E"/>
    <w:rsid w:val="00F95876"/>
    <w:rsid w:val="00FA0009"/>
    <w:rsid w:val="00FA3F4F"/>
    <w:rsid w:val="00FA3F92"/>
    <w:rsid w:val="00FB04DB"/>
    <w:rsid w:val="00FB1FA8"/>
    <w:rsid w:val="00FB4F8F"/>
    <w:rsid w:val="00FF1D66"/>
    <w:rsid w:val="00FF4527"/>
    <w:rsid w:val="087903CE"/>
    <w:rsid w:val="0A47A9B7"/>
    <w:rsid w:val="13C76999"/>
    <w:rsid w:val="15A8C8E4"/>
    <w:rsid w:val="1800A0ED"/>
    <w:rsid w:val="1A28254B"/>
    <w:rsid w:val="1C8B51E3"/>
    <w:rsid w:val="2288FC26"/>
    <w:rsid w:val="29963BA7"/>
    <w:rsid w:val="3C505F62"/>
    <w:rsid w:val="3E1390D2"/>
    <w:rsid w:val="3F0F1A95"/>
    <w:rsid w:val="48E82513"/>
    <w:rsid w:val="56FB0594"/>
    <w:rsid w:val="57401AE3"/>
    <w:rsid w:val="57BA1B1E"/>
    <w:rsid w:val="78DD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3680D"/>
  <w15:docId w15:val="{B7D0C67B-316F-402E-9951-E4AEEC91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31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A64"/>
    <w:pPr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01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C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CAE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86E23"/>
    <w:rPr>
      <w:color w:val="808080"/>
    </w:rPr>
  </w:style>
  <w:style w:type="character" w:customStyle="1" w:styleId="normaltextrun1">
    <w:name w:val="normaltextrun1"/>
    <w:basedOn w:val="DefaultParagraphFont"/>
    <w:rsid w:val="00B738A5"/>
  </w:style>
  <w:style w:type="character" w:customStyle="1" w:styleId="normaltextrun">
    <w:name w:val="normaltextrun"/>
    <w:basedOn w:val="DefaultParagraphFont"/>
    <w:rsid w:val="004E6950"/>
  </w:style>
  <w:style w:type="character" w:styleId="UnresolvedMention">
    <w:name w:val="Unresolved Mention"/>
    <w:basedOn w:val="DefaultParagraphFont"/>
    <w:uiPriority w:val="99"/>
    <w:semiHidden/>
    <w:unhideWhenUsed/>
    <w:rsid w:val="003A25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5B0A"/>
    <w:rPr>
      <w:color w:val="D2232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7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4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2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10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mbraco.xoserve.com/media/41858/gse-gemini-and-gemini-exit-api-specification-document-v12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mbraco.xoserve.com/media/41854/gemini-api-user-guide-v03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uklink@xoserve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mbraco.xoserve.com/media/41857/gse-external-screens-pack-v10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uklink@xoserve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mbraco.xoserve.com/media/41855/gse-user-trials-registration-proforma-v03.pdf" TargetMode="External"/><Relationship Id="R645b8695a2c146fe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M xmlns="5844fa40-a696-4ac9-bd38-c0330d295109" xsi:nil="true"/>
    <Date_x0020_of_x0020_Meetings xmlns="5844fa40-a696-4ac9-bd38-c0330d295109" xsi:nil="true"/>
    <_x006a_hd3 xmlns="5844fa40-a696-4ac9-bd38-c0330d295109" xsi:nil="true"/>
    <Customer_x0020_Contracts_x0020_Lead xmlns="5844fa40-a696-4ac9-bd38-c0330d2951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D4E94D94ABB48A35A572EF9A60258" ma:contentTypeVersion="14" ma:contentTypeDescription="Create a new document." ma:contentTypeScope="" ma:versionID="33b8fecee8c4713a57430302bf85c5cc">
  <xsd:schema xmlns:xsd="http://www.w3.org/2001/XMLSchema" xmlns:xs="http://www.w3.org/2001/XMLSchema" xmlns:p="http://schemas.microsoft.com/office/2006/metadata/properties" xmlns:ns2="5844fa40-a696-4ac9-bd38-c0330d295109" xmlns:ns3="c78a4dae-5fc0-4ed3-ad80-da51122ab114" targetNamespace="http://schemas.microsoft.com/office/2006/metadata/properties" ma:root="true" ma:fieldsID="f5412dd98e0cafb03a0a30bd6733c8ea" ns2:_="" ns3:_="">
    <xsd:import namespace="5844fa40-a696-4ac9-bd38-c0330d295109"/>
    <xsd:import namespace="c78a4dae-5fc0-4ed3-ad80-da51122ab1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CAM" minOccurs="0"/>
                <xsd:element ref="ns2:Customer_x0020_Contracts_x0020_Lead" minOccurs="0"/>
                <xsd:element ref="ns2:Date_x0020_of_x0020_Meetings" minOccurs="0"/>
                <xsd:element ref="ns2:_x006a_hd3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4fa40-a696-4ac9-bd38-c0330d295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CAM" ma:index="12" nillable="true" ma:displayName="CAM" ma:format="Dropdown" ma:internalName="CAM">
      <xsd:simpleType>
        <xsd:restriction base="dms:Text">
          <xsd:maxLength value="255"/>
        </xsd:restriction>
      </xsd:simpleType>
    </xsd:element>
    <xsd:element name="Customer_x0020_Contracts_x0020_Lead" ma:index="13" nillable="true" ma:displayName="Customer Contracts Lead" ma:format="Dropdown" ma:internalName="Customer_x0020_Contracts_x0020_Lead">
      <xsd:simpleType>
        <xsd:restriction base="dms:Text">
          <xsd:maxLength value="255"/>
        </xsd:restriction>
      </xsd:simpleType>
    </xsd:element>
    <xsd:element name="Date_x0020_of_x0020_Meetings" ma:index="14" nillable="true" ma:displayName="Date of Meetings" ma:format="Dropdown" ma:internalName="Date_x0020_of_x0020_Meetings">
      <xsd:simpleType>
        <xsd:restriction base="dms:Text">
          <xsd:maxLength value="255"/>
        </xsd:restriction>
      </xsd:simpleType>
    </xsd:element>
    <xsd:element name="_x006a_hd3" ma:index="15" nillable="true" ma:displayName="Date of Meeting" ma:internalName="_x006a_hd3">
      <xsd:simpleType>
        <xsd:restriction base="dms:DateTim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a4dae-5fc0-4ed3-ad80-da51122ab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  <ds:schemaRef ds:uri="5844fa40-a696-4ac9-bd38-c0330d295109"/>
  </ds:schemaRefs>
</ds:datastoreItem>
</file>

<file path=customXml/itemProps2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45EC8-B892-4F60-9458-298DFB892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4fa40-a696-4ac9-bd38-c0330d295109"/>
    <ds:schemaRef ds:uri="c78a4dae-5fc0-4ed3-ad80-da51122ab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7ED4EB-44DA-4A57-81A1-2785E76E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Megan Troth</cp:lastModifiedBy>
  <cp:revision>8</cp:revision>
  <cp:lastPrinted>2021-03-03T07:54:00Z</cp:lastPrinted>
  <dcterms:created xsi:type="dcterms:W3CDTF">2021-03-12T09:58:00Z</dcterms:created>
  <dcterms:modified xsi:type="dcterms:W3CDTF">2021-03-15T11:59:00Z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0x0101002A9D4E94D94ABB48A35A572EF9A60258</vt:lpwstr>
  </property>
  <property fmtid="{D5CDD505-2E9C-101B-9397-08002B2CF9AE}" pid="3" name="_NewReviewCycle">
    <vt:lpwstr/>
  </property>
</Properties>
</file>