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8173f604b4f96" /><Relationship Type="http://schemas.openxmlformats.org/package/2006/relationships/metadata/core-properties" Target="/docProps/core.xml" Id="R59e6723371ca4ae5" /><Relationship Type="http://schemas.openxmlformats.org/officeDocument/2006/relationships/extended-properties" Target="/docProps/app.xml" Id="Rd21cbc1f68984e64" /><Relationship Type="http://schemas.openxmlformats.org/officeDocument/2006/relationships/custom-properties" Target="/docProps/custom.xml" Id="R3a459b1c7ca24f4b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pStyle w:val="Title"/>
      </w:pPr>
      <w:r>
        <w:t>Section G: Change Pack</w:t>
      </w:r>
    </w:p>
    <w:p>
      <w:pPr>
        <w:pStyle w:val="heading 1"/>
      </w:pPr>
      <w:r>
        <w:t>G1: Communication Detail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213"/>
        <w:gridCol w:w="6835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Comm Reference: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2808.3 - MT - PO</w:t>
            </w:r>
            <w:bookmarkStart w:id="0" w:name="_GoBack"/>
            <w:bookmarkEnd w:id="0"/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Comm Title: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XRN5091 – Deferral of creation of Class change reads at transfer of ownership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– </w:t>
            </w:r>
            <w:r>
              <w:rPr>
                <w:rFonts w:cs="Arial"/>
              </w:rPr>
              <w:t>Detailed Design Change Pack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Comm Date: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12/04/2021</w:t>
            </w:r>
          </w:p>
        </w:tc>
      </w:tr>
    </w:tbl>
    <w:p>
      <w:pPr/>
    </w:p>
    <w:p>
      <w:pPr>
        <w:rPr>
          <w:b w:val="1"/>
          <w:bCs w:val="1"/>
          <w:color w:val="3E5AA8"/>
          <w:sz w:val="28"/>
          <w:szCs w:val="28"/>
        </w:rPr>
        <w:spacing w:after="0"/>
      </w:pPr>
      <w:r>
        <w:rPr>
          <w:b w:val="1"/>
          <w:bCs w:val="1"/>
          <w:color w:val="3E5AA8"/>
          <w:sz w:val="28"/>
          <w:szCs w:val="28"/>
        </w:rPr>
        <w:t>G2: Change Representation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213"/>
        <w:gridCol w:w="6835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Action Required: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For representation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Close Out Date: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26/04/2021</w:t>
            </w:r>
          </w:p>
        </w:tc>
      </w:tr>
    </w:tbl>
    <w:p>
      <w:pPr>
        <w:pStyle w:val="heading 1"/>
      </w:pPr>
      <w:r>
        <w:t>G3: Change Detail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213"/>
        <w:gridCol w:w="6835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 xml:space="preserve">Xoserve Reference Number: 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XRN5091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Change Class: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Functional System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ChMC Constituency Impacted: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Shipper Class A; Shipper Class B; Shipper Class C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 xml:space="preserve">Change Owner: 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James Barlow</w:t>
            </w:r>
          </w:p>
          <w:p>
            <w:pPr/>
            <w:hyperlink r:id="Rb65913d8560649e9">
              <w:r>
                <w:rPr>
                  <w:rStyle w:val="Hyperlink"/>
                </w:rPr>
                <w:t>james.barlow@xoserve.com</w:t>
              </w:r>
            </w:hyperlink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Background and Context:</w:t>
            </w:r>
          </w:p>
        </w:tc>
        <w:tc>
          <w:tcPr>
            <w:tcW w:type="pct" w:w="3777"/>
            <w:vAlign w:val="center"/>
          </w:tcPr>
          <w:p>
            <w:pPr>
              <w:jc w:val="both"/>
            </w:pPr>
            <w:r>
              <w:t xml:space="preserve">Currently, where there is a </w:t>
            </w:r>
            <w:r>
              <w:t>C</w:t>
            </w:r>
            <w:r>
              <w:t xml:space="preserve">lass </w:t>
            </w:r>
            <w:r>
              <w:t>C</w:t>
            </w:r>
            <w:r>
              <w:t xml:space="preserve">hange as a result of a </w:t>
            </w:r>
            <w:r>
              <w:t>C</w:t>
            </w:r>
            <w:r>
              <w:t xml:space="preserve">hange of </w:t>
            </w:r>
            <w:r>
              <w:t>S</w:t>
            </w:r>
            <w:r>
              <w:t>hipper</w:t>
            </w:r>
            <w:r>
              <w:t xml:space="preserve"> event</w:t>
            </w:r>
            <w:r>
              <w:t xml:space="preserve">, be that by design or coincidental, a </w:t>
            </w:r>
            <w:r>
              <w:t>C</w:t>
            </w:r>
            <w:r>
              <w:t xml:space="preserve">lass </w:t>
            </w:r>
            <w:r>
              <w:t>C</w:t>
            </w:r>
            <w:r>
              <w:t xml:space="preserve">hange estimated read is issued </w:t>
            </w:r>
            <w:r>
              <w:t>for the Class Change/Change of Shipper effective date (D).</w:t>
            </w:r>
          </w:p>
          <w:p>
            <w:pPr>
              <w:rPr>
                <w:rFonts w:cs="Arial"/>
              </w:rPr>
              <w:jc w:val="both"/>
            </w:pPr>
          </w:p>
          <w:p>
            <w:pPr>
              <w:rPr>
                <w:rFonts w:cs="Arial"/>
              </w:rPr>
              <w:jc w:val="both"/>
            </w:pPr>
            <w:r>
              <w:rPr>
                <w:rFonts w:cs="Arial"/>
              </w:rPr>
              <w:t>In this scenario, a normal opening read will be rejected as a read already exists. The Class Change estimated read can be replaced, however, as it is an opening read, this would have to be agreed with the outgoing shipper.</w:t>
            </w:r>
          </w:p>
          <w:p>
            <w:pPr>
              <w:rPr>
                <w:rFonts w:cs="Arial"/>
              </w:rPr>
              <w:jc w:val="both"/>
            </w:pPr>
          </w:p>
          <w:p>
            <w:pPr>
              <w:rPr>
                <w:rFonts w:cs="Arial"/>
              </w:rPr>
              <w:jc w:val="both"/>
            </w:pPr>
            <w:r>
              <w:rPr>
                <w:rFonts w:cs="Arial"/>
              </w:rPr>
              <w:t xml:space="preserve">This change </w:t>
            </w:r>
            <w:r>
              <w:rPr>
                <w:rFonts w:cs="Arial"/>
              </w:rPr>
              <w:t xml:space="preserve">seeks to retain the Opening Meter Reading window regardless </w:t>
            </w:r>
            <w:r>
              <w:rPr>
                <w:rFonts w:cs="Arial"/>
              </w:rPr>
              <w:t xml:space="preserve">of </w:t>
            </w:r>
            <w:r>
              <w:rPr>
                <w:rFonts w:cs="Arial"/>
              </w:rPr>
              <w:t xml:space="preserve">whether the Change of Shipper event is coincident with a Class </w:t>
            </w:r>
            <w:r>
              <w:rPr>
                <w:rFonts w:cs="Arial"/>
              </w:rPr>
              <w:t>C</w:t>
            </w:r>
            <w:r>
              <w:rPr>
                <w:rFonts w:cs="Arial"/>
              </w:rPr>
              <w:t>hange</w:t>
            </w:r>
            <w:r>
              <w:rPr>
                <w:rFonts w:cs="Arial"/>
              </w:rPr>
              <w:t xml:space="preserve"> where the </w:t>
            </w:r>
            <w:r>
              <w:rPr>
                <w:rFonts w:cs="Arial"/>
              </w:rPr>
              <w:t xml:space="preserve">outgoing class is Class 3 or 4 and the </w:t>
            </w:r>
            <w:r>
              <w:rPr>
                <w:rFonts w:cs="Arial"/>
              </w:rPr>
              <w:t>incoming class is</w:t>
            </w:r>
            <w:r>
              <w:t xml:space="preserve"> Class 3</w:t>
            </w:r>
            <w:r>
              <w:t xml:space="preserve"> or 4.</w:t>
            </w:r>
            <w:r>
              <w:rPr>
                <w:rFonts w:cs="Arial"/>
              </w:rPr>
              <w:t xml:space="preserve"> This will ensure</w:t>
            </w:r>
            <w:r>
              <w:rPr>
                <w:rFonts w:cs="Arial"/>
              </w:rPr>
              <w:t xml:space="preserve"> that the Shipper is able to provide an Opening Meter Reading up until D+10</w:t>
            </w:r>
            <w:r>
              <w:rPr>
                <w:rFonts w:cs="Arial"/>
              </w:rPr>
              <w:t xml:space="preserve"> business days</w:t>
            </w:r>
            <w:r>
              <w:rPr>
                <w:rFonts w:cs="Arial"/>
              </w:rPr>
              <w:t>, in line with the treatment of reads received within the Opening Meter Reading window.</w:t>
            </w:r>
          </w:p>
          <w:p>
            <w:pPr>
              <w:rPr>
                <w:rFonts w:cs="Arial"/>
              </w:rPr>
              <w:jc w:val="both"/>
            </w:pPr>
            <w:r>
              <w:rPr>
                <w:rFonts w:cs="Arial"/>
              </w:rPr>
              <w:t xml:space="preserve"> </w:t>
            </w:r>
          </w:p>
        </w:tc>
      </w:tr>
    </w:tbl>
    <w:p>
      <w:pPr>
        <w:pStyle w:val="heading 1"/>
      </w:pPr>
      <w:r>
        <w:t>G4: Change Impact Assessment Dashboard (UK Link)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213"/>
        <w:gridCol w:w="6835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Functional: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Supply Point Administration (SPA)</w:t>
            </w:r>
            <w:r>
              <w:rPr>
                <w:rFonts w:cs="Arial"/>
              </w:rPr>
              <w:t>;</w:t>
            </w:r>
            <w:r>
              <w:rPr>
                <w:rFonts w:cs="Arial"/>
              </w:rPr>
              <w:t xml:space="preserve"> Meter Readings</w:t>
            </w:r>
            <w:r>
              <w:rPr>
                <w:rFonts w:cs="Arial"/>
              </w:rPr>
              <w:t>; RGMA transactions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Non-Functional: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Application: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shd w:val="clear" w:fill="FFFF00"/>
                <w:rFonts w:cs="Arial"/>
                <w:highlight w:val="yellow"/>
              </w:rPr>
            </w:pPr>
            <w:r>
              <w:rPr>
                <w:rFonts w:cs="Arial"/>
              </w:rPr>
              <w:t>SAP ISU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User(s):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shd w:val="clear" w:fill="FFFF00"/>
                <w:rFonts w:cs="Arial"/>
                <w:highlight w:val="yellow"/>
              </w:rPr>
            </w:pPr>
            <w:r>
              <w:rPr>
                <w:rFonts w:cs="Arial"/>
              </w:rPr>
              <w:t>Shipper Class A; Shipper Class B; Shipper Class C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Documentation: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Other: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</w:tr>
    </w:tbl>
    <w:p>
      <w:pPr>
        <w:spacing w:after="0"/>
      </w:pP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965"/>
        <w:gridCol w:w="1898"/>
        <w:gridCol w:w="2269"/>
        <w:gridCol w:w="1842"/>
        <w:gridCol w:w="2074"/>
      </w:tblGrid>
      <w:tr>
        <w:trPr>
          <w:trHeight w:hRule="atLeast" w:val="403"/>
        </w:trPr>
        <w:tc>
          <w:tcPr>
            <w:shd w:val="clear" w:fill="B3EDFB"/>
            <w:tcW w:type="pct" w:w="5000"/>
            <w:vAlign w:val="center"/>
            <w:gridSpan w:val="5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Files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533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File</w:t>
            </w:r>
          </w:p>
        </w:tc>
        <w:tc>
          <w:tcPr>
            <w:shd w:val="clear" w:fill="B3EDFB"/>
            <w:tcW w:type="pct" w:w="1049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Parent Record</w:t>
            </w:r>
          </w:p>
        </w:tc>
        <w:tc>
          <w:tcPr>
            <w:shd w:val="clear" w:fill="B3EDFB"/>
            <w:tcW w:type="pct" w:w="1254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Record</w:t>
            </w:r>
          </w:p>
        </w:tc>
        <w:tc>
          <w:tcPr>
            <w:shd w:val="clear" w:fill="B3EDFB"/>
            <w:tcW w:type="pct" w:w="1018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Data Attribute</w:t>
            </w:r>
          </w:p>
        </w:tc>
        <w:tc>
          <w:tcPr>
            <w:shd w:val="clear" w:fill="B3EDFB"/>
            <w:tcW w:type="pct" w:w="1146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Hierarchy or Format</w:t>
            </w:r>
          </w:p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Agreed</w:t>
            </w:r>
          </w:p>
        </w:tc>
      </w:tr>
      <w:tr>
        <w:trPr>
          <w:trHeight w:hRule="atLeast" w:val="403"/>
        </w:trPr>
        <w:tc>
          <w:tcPr>
            <w:shd w:val="clear" w:fill="FFFFFF"/>
            <w:tcW w:type="pct" w:w="533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None</w:t>
            </w:r>
          </w:p>
        </w:tc>
        <w:tc>
          <w:tcPr>
            <w:shd w:val="clear" w:fill="FFFFFF"/>
            <w:tcW w:type="pct" w:w="1049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None</w:t>
            </w:r>
          </w:p>
        </w:tc>
        <w:tc>
          <w:tcPr>
            <w:shd w:val="clear" w:fill="FFFFFF"/>
            <w:tcW w:type="pct" w:w="1254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None</w:t>
            </w:r>
          </w:p>
        </w:tc>
        <w:tc>
          <w:tcPr>
            <w:shd w:val="clear" w:fill="FFFFFF"/>
            <w:tcW w:type="pct" w:w="1018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None</w:t>
            </w:r>
          </w:p>
        </w:tc>
        <w:tc>
          <w:tcPr>
            <w:shd w:val="clear" w:fill="FFFFFF"/>
            <w:tcW w:type="pct" w:w="1146"/>
            <w:vAlign w:val="center"/>
          </w:tcPr>
          <w:p>
            <w:pPr>
              <w:rPr>
                <w:rFonts w:cs="Arial"/>
              </w:rPr>
              <w:jc w:val="center"/>
            </w:pPr>
            <w:r>
              <w:rPr>
                <w:rFonts w:cs="Arial"/>
              </w:rPr>
              <w:t>None</w:t>
            </w:r>
          </w:p>
        </w:tc>
      </w:tr>
    </w:tbl>
    <w:p>
      <w:pPr>
        <w:pStyle w:val="heading 1"/>
      </w:pPr>
      <w:r>
        <w:t>G5: Change Design Description</w:t>
      </w:r>
    </w:p>
    <w:tbl>
      <w:tblPr>
        <w:tblStyle w:val="Table Grid"/>
        <w:tblLayout w:type="fixed"/>
        <w:tblInd w:type="dxa" w:w="-34"/>
        <w:tblW w:type="pct" w:w="4969"/>
        <w:tblLook w:firstColumn="1" w:firstRow="1" w:lastColumn="0" w:lastRow="0" w:noHBand="0" w:noVBand="1"/>
      </w:tblPr>
      <w:tblGrid>
        <w:gridCol w:w="8960"/>
      </w:tblGrid>
      <w:tr>
        <w:trPr>
          <w:trHeight w:hRule="atLeast" w:val="3102"/>
        </w:trPr>
        <w:tc>
          <w:tcPr>
            <w:tcW w:type="pct" w:w="5000"/>
            <w:vAlign w:val="center"/>
          </w:tcPr>
          <w:p>
            <w:pPr>
              <w:jc w:val="both"/>
            </w:pPr>
            <w:r>
              <w:t xml:space="preserve">Within the initial Change Pack consultation </w:t>
            </w:r>
            <w:r>
              <w:t>three</w:t>
            </w:r>
            <w:r>
              <w:t xml:space="preserve"> solution options were proposed and all representations were in support of the solution, defined below. This was ratified by Change Managers at the Change Management Committee (ChMC) meeting in </w:t>
            </w:r>
            <w:r>
              <w:t>October</w:t>
            </w:r>
            <w:r>
              <w:t xml:space="preserve"> 202</w:t>
            </w:r>
            <w:r>
              <w:t>0</w:t>
            </w:r>
            <w:r>
              <w:t>.</w:t>
            </w:r>
          </w:p>
          <w:p>
            <w:pPr>
              <w:rPr>
                <w:b w:val="1"/>
                <w:bCs w:val="1"/>
                <w:u w:val="single"/>
              </w:rPr>
              <w:jc w:val="both"/>
            </w:pPr>
          </w:p>
          <w:p>
            <w:pPr>
              <w:jc w:val="both"/>
            </w:pPr>
            <w:r>
              <w:t xml:space="preserve">Where a Change of Shipper event results in a </w:t>
            </w:r>
            <w:r>
              <w:t>c</w:t>
            </w:r>
            <w:r>
              <w:t xml:space="preserve">hange </w:t>
            </w:r>
            <w:r>
              <w:t>in</w:t>
            </w:r>
            <w:r>
              <w:t xml:space="preserve"> </w:t>
            </w:r>
            <w:r>
              <w:t>C</w:t>
            </w:r>
            <w:r>
              <w:t xml:space="preserve">lass </w:t>
            </w:r>
            <w:r>
              <w:t>from</w:t>
            </w:r>
            <w:r>
              <w:t xml:space="preserve"> </w:t>
            </w:r>
            <w:r>
              <w:t xml:space="preserve">Class 3 </w:t>
            </w:r>
            <w:r>
              <w:t xml:space="preserve">to </w:t>
            </w:r>
            <w:r>
              <w:t>4</w:t>
            </w:r>
            <w:r>
              <w:t xml:space="preserve"> </w:t>
            </w:r>
            <w:r>
              <w:t xml:space="preserve">or from Class 4 to 3 </w:t>
            </w:r>
            <w:r>
              <w:t>for the same effective date (D)</w:t>
            </w:r>
            <w:r>
              <w:t>, t</w:t>
            </w:r>
            <w:r>
              <w:t>his change will</w:t>
            </w:r>
            <w:r>
              <w:t xml:space="preserve"> ensure that the opening read window is </w:t>
            </w:r>
            <w:r>
              <w:t xml:space="preserve">available </w:t>
            </w:r>
            <w:r>
              <w:t>to allow</w:t>
            </w:r>
            <w:r>
              <w:t xml:space="preserve"> </w:t>
            </w:r>
            <w:r>
              <w:t xml:space="preserve">the </w:t>
            </w:r>
            <w:r>
              <w:t>Shipper</w:t>
            </w:r>
            <w:r>
              <w:t xml:space="preserve"> to provide an Opening Meter Read</w:t>
            </w:r>
            <w:r>
              <w:t xml:space="preserve">. </w:t>
            </w:r>
            <w:r>
              <w:t xml:space="preserve">This will </w:t>
            </w:r>
            <w:r>
              <w:t>ensure</w:t>
            </w:r>
            <w:r>
              <w:t xml:space="preserve"> </w:t>
            </w:r>
            <w:r>
              <w:t xml:space="preserve">the Shipper </w:t>
            </w:r>
            <w:r>
              <w:t>Opening Meter R</w:t>
            </w:r>
            <w:r>
              <w:t xml:space="preserve">ead window </w:t>
            </w:r>
            <w:r>
              <w:t xml:space="preserve">is </w:t>
            </w:r>
            <w:r>
              <w:t>consistent for both Shipper transfer with Class Change and Shipper transfer only scenarios i.e. the transfer read will be estimated on D+1</w:t>
            </w:r>
            <w:r>
              <w:t>0 business days</w:t>
            </w:r>
            <w:r>
              <w:t xml:space="preserve"> in the absence of an opening read being received from the Shipper</w:t>
            </w:r>
            <w:r>
              <w:t>,</w:t>
            </w:r>
            <w:r>
              <w:t xml:space="preserve"> or another qualifying </w:t>
            </w:r>
            <w:r>
              <w:t>event</w:t>
            </w:r>
            <w:r>
              <w:t>,</w:t>
            </w:r>
            <w:r>
              <w:t xml:space="preserve"> that would trigger early estimation of the opening read. </w:t>
            </w:r>
          </w:p>
          <w:p>
            <w:pPr>
              <w:jc w:val="both"/>
            </w:pPr>
          </w:p>
          <w:p>
            <w:pPr>
              <w:jc w:val="both"/>
            </w:pPr>
            <w:r>
              <w:t>For the avoidance of doubt w</w:t>
            </w:r>
            <w:r>
              <w:t xml:space="preserve">here the </w:t>
            </w:r>
            <w:r>
              <w:t xml:space="preserve">Change of Shipper results in a </w:t>
            </w:r>
            <w:r>
              <w:t>c</w:t>
            </w:r>
            <w:r>
              <w:t>hange of C</w:t>
            </w:r>
            <w:r>
              <w:t xml:space="preserve">lass to or from </w:t>
            </w:r>
            <w:r>
              <w:t>C</w:t>
            </w:r>
            <w:r>
              <w:t xml:space="preserve">lass 1 or 2 </w:t>
            </w:r>
            <w:r>
              <w:t xml:space="preserve">the Class Change Estimated Read will continue to be generated on D (confirmation effective date / change of class effective date) </w:t>
            </w:r>
            <w:r>
              <w:t>to support the allocations process within Gemini</w:t>
            </w:r>
            <w:r>
              <w:t>.</w:t>
            </w:r>
            <w:r>
              <w:t xml:space="preserve"> So, as a result, Class changes involving Class 1 &amp; 2 Supply Meter Points are out of scope</w:t>
            </w:r>
            <w:r>
              <w:t xml:space="preserve"> of this change.</w:t>
            </w:r>
          </w:p>
          <w:p>
            <w:pPr/>
          </w:p>
          <w:p>
            <w:pPr>
              <w:rPr>
                <w:b w:val="1"/>
                <w:bCs w:val="1"/>
                <w:rFonts w:cs="Arial"/>
              </w:rPr>
              <w:jc w:val="both"/>
            </w:pPr>
            <w:r>
              <w:rPr>
                <w:b w:val="1"/>
                <w:bCs w:val="1"/>
              </w:rPr>
              <w:t>Treatment of read</w:t>
            </w:r>
            <w:r>
              <w:rPr>
                <w:b w:val="1"/>
                <w:bCs w:val="1"/>
              </w:rPr>
              <w:t>s</w:t>
            </w:r>
            <w:r>
              <w:rPr>
                <w:b w:val="1"/>
                <w:bCs w:val="1"/>
              </w:rPr>
              <w:t xml:space="preserve"> </w:t>
            </w:r>
            <w:r>
              <w:rPr>
                <w:b w:val="1"/>
                <w:bCs w:val="1"/>
                <w:rFonts w:cs="Arial"/>
              </w:rPr>
              <w:t xml:space="preserve">received </w:t>
            </w:r>
            <w:r>
              <w:rPr>
                <w:b w:val="1"/>
                <w:bCs w:val="1"/>
                <w:rFonts w:cs="Arial"/>
              </w:rPr>
              <w:t>within the opening read window</w:t>
            </w:r>
          </w:p>
          <w:p>
            <w:pPr>
              <w:jc w:val="both"/>
            </w:pPr>
            <w:r>
              <w:t xml:space="preserve">Where there is a </w:t>
            </w:r>
            <w:r>
              <w:t>Change of Shipper</w:t>
            </w:r>
            <w:r>
              <w:t xml:space="preserve"> event</w:t>
            </w:r>
            <w:r>
              <w:t xml:space="preserve"> </w:t>
            </w:r>
            <w:r>
              <w:t xml:space="preserve">resulting in a </w:t>
            </w:r>
            <w:r>
              <w:t>C</w:t>
            </w:r>
            <w:r>
              <w:t>lass</w:t>
            </w:r>
            <w:r>
              <w:t xml:space="preserve"> </w:t>
            </w:r>
            <w:r>
              <w:t xml:space="preserve">Change </w:t>
            </w:r>
            <w:r>
              <w:t xml:space="preserve">the opening read must </w:t>
            </w:r>
            <w:r>
              <w:t>have an Actual Read Date equal to</w:t>
            </w:r>
            <w:r>
              <w:t xml:space="preserve"> </w:t>
            </w:r>
            <w:r>
              <w:t xml:space="preserve">the </w:t>
            </w:r>
            <w:r>
              <w:t>C</w:t>
            </w:r>
            <w:r>
              <w:t xml:space="preserve">onfirmation </w:t>
            </w:r>
            <w:r>
              <w:t>E</w:t>
            </w:r>
            <w:r>
              <w:t xml:space="preserve">ffective </w:t>
            </w:r>
            <w:r>
              <w:t>D</w:t>
            </w:r>
            <w:r>
              <w:t>ate (</w:t>
            </w:r>
            <w:r>
              <w:t>D</w:t>
            </w:r>
            <w:r>
              <w:t xml:space="preserve">). </w:t>
            </w:r>
            <w:r>
              <w:t>O</w:t>
            </w:r>
            <w:r>
              <w:t>pening reads received</w:t>
            </w:r>
            <w:r>
              <w:t>, in this scenario,</w:t>
            </w:r>
            <w:r>
              <w:t xml:space="preserve"> </w:t>
            </w:r>
            <w:r>
              <w:t xml:space="preserve">with an </w:t>
            </w:r>
            <w:r>
              <w:t>Actual Read Date</w:t>
            </w:r>
            <w:r>
              <w:t xml:space="preserve"> other than D will be rejected</w:t>
            </w:r>
            <w:r>
              <w:t xml:space="preserve"> with</w:t>
            </w:r>
            <w:r>
              <w:t xml:space="preserve"> rejection code</w:t>
            </w:r>
            <w:r>
              <w:t xml:space="preserve"> MRE01014</w:t>
            </w:r>
            <w:r>
              <w:t>.</w:t>
            </w:r>
            <w:r>
              <w:t xml:space="preserve"> </w:t>
            </w:r>
            <w:r>
              <w:t>I</w:t>
            </w:r>
            <w:r>
              <w:t>n the absence of an opening read being received from the Shipper</w:t>
            </w:r>
            <w:r>
              <w:t>,</w:t>
            </w:r>
            <w:r>
              <w:t xml:space="preserve"> or another qualifying </w:t>
            </w:r>
            <w:r>
              <w:t>event</w:t>
            </w:r>
            <w:r>
              <w:t xml:space="preserve"> that would </w:t>
            </w:r>
            <w:r>
              <w:t>sat</w:t>
            </w:r>
            <w:r>
              <w:t>isfy the Opening Meter Reading window</w:t>
            </w:r>
            <w:r>
              <w:t>,</w:t>
            </w:r>
            <w:r>
              <w:t xml:space="preserve"> t</w:t>
            </w:r>
            <w:r>
              <w:t>he transfer read will be estimated on D+1</w:t>
            </w:r>
            <w:r>
              <w:t>0 business days</w:t>
            </w:r>
            <w:r>
              <w:t xml:space="preserve"> and issued in line with existing process</w:t>
            </w:r>
            <w:r>
              <w:t xml:space="preserve">. </w:t>
            </w:r>
          </w:p>
          <w:p>
            <w:pPr>
              <w:jc w:val="both"/>
            </w:pPr>
          </w:p>
          <w:p>
            <w:pPr>
              <w:rPr>
                <w:rFonts w:cs="Arial"/>
              </w:rPr>
              <w:jc w:val="both"/>
            </w:pPr>
            <w:r>
              <w:rPr>
                <w:rFonts w:cs="Arial"/>
              </w:rPr>
              <w:t xml:space="preserve">The rejection reason for rejection </w:t>
            </w:r>
            <w:r>
              <w:rPr>
                <w:rFonts w:cs="Arial"/>
              </w:rPr>
              <w:t>code</w:t>
            </w:r>
            <w:r>
              <w:rPr>
                <w:rFonts w:cs="Arial"/>
              </w:rPr>
              <w:t xml:space="preserve"> MRE01014 will be updated to remove the reference to Class as it is now applicable to all classes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i.e. </w:t>
            </w:r>
            <w:r>
              <w:rPr>
                <w:rFonts w:cs="Arial"/>
              </w:rPr>
              <w:t>“</w:t>
            </w:r>
            <w:r>
              <w:rPr>
                <w:rFonts w:cs="Arial"/>
              </w:rPr>
              <w:t xml:space="preserve">Opening read received for a read date not same as registration effective date </w:t>
            </w:r>
            <w:r>
              <w:rPr>
                <w:rFonts w:cs="Arial"/>
                <w:strike w:val="1"/>
              </w:rPr>
              <w:t>for any shippers transfers involving Class 1 , 2 or 3.</w:t>
            </w:r>
            <w:r>
              <w:rPr>
                <w:rFonts w:cs="Arial"/>
              </w:rPr>
              <w:t>”</w:t>
            </w:r>
            <w:r>
              <w:rPr>
                <w:rFonts w:cs="Arial"/>
              </w:rPr>
              <w:t>.</w:t>
            </w:r>
            <w:r>
              <w:rPr>
                <w:rFonts w:cs="Arial"/>
              </w:rPr>
              <w:t xml:space="preserve"> The updated </w:t>
            </w:r>
            <w:hyperlink r:id="R90d0e247e8a34dd7">
              <w:r>
                <w:rPr>
                  <w:rStyle w:val="Hyperlink"/>
                  <w:b w:val="1"/>
                  <w:bCs w:val="1"/>
                  <w:color w:val="0066FF"/>
                  <w:rFonts w:cs="Arial"/>
                  <w:i w:val="1"/>
                  <w:iCs w:val="1"/>
                </w:rPr>
                <w:t>Shipper Rejection Code</w:t>
              </w:r>
              <w:r>
                <w:rPr>
                  <w:rStyle w:val="Hyperlink"/>
                  <w:b w:val="1"/>
                  <w:bCs w:val="1"/>
                  <w:color w:val="0066FF"/>
                  <w:rFonts w:cs="Arial"/>
                  <w:i w:val="1"/>
                  <w:iCs w:val="1"/>
                </w:rPr>
                <w:t>s</w:t>
              </w:r>
              <w:r>
                <w:rPr>
                  <w:rStyle w:val="Hyperlink"/>
                  <w:b w:val="1"/>
                  <w:bCs w:val="1"/>
                  <w:color w:val="0066FF"/>
                  <w:rFonts w:cs="Arial"/>
                  <w:i w:val="1"/>
                  <w:iCs w:val="1"/>
                </w:rPr>
                <w:t xml:space="preserve"> </w:t>
              </w:r>
              <w:r>
                <w:rPr>
                  <w:rStyle w:val="Hyperlink"/>
                  <w:b w:val="1"/>
                  <w:bCs w:val="1"/>
                  <w:color w:val="0066FF"/>
                  <w:rFonts w:cs="Arial"/>
                  <w:i w:val="1"/>
                  <w:iCs w:val="1"/>
                </w:rPr>
                <w:t>document</w:t>
              </w:r>
            </w:hyperlink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is </w:t>
            </w:r>
            <w:r>
              <w:rPr>
                <w:rFonts w:cs="Arial"/>
              </w:rPr>
              <w:t>attached for reference</w:t>
            </w:r>
            <w:r>
              <w:rPr>
                <w:rFonts w:cs="Arial"/>
              </w:rPr>
              <w:t>.</w:t>
            </w:r>
          </w:p>
          <w:p>
            <w:pPr>
              <w:rPr>
                <w:rFonts w:cs="Arial"/>
              </w:rPr>
              <w:jc w:val="both"/>
            </w:pPr>
          </w:p>
          <w:p>
            <w:pPr>
              <w:rPr>
                <w:rFonts w:cs="Arial"/>
                <w:strike w:val="1"/>
              </w:rPr>
              <w:jc w:val="both"/>
            </w:pPr>
          </w:p>
          <w:p>
            <w:pPr>
              <w:rPr>
                <w:rFonts w:cs="Arial"/>
              </w:rPr>
              <w:jc w:val="both"/>
            </w:pPr>
            <w:r>
              <w:rPr>
                <w:rFonts w:cs="Arial"/>
              </w:rPr>
              <w:t>The requirement</w:t>
            </w:r>
            <w:r>
              <w:rPr>
                <w:rFonts w:cs="Arial"/>
              </w:rPr>
              <w:t xml:space="preserve"> for the</w:t>
            </w:r>
            <w:r>
              <w:rPr>
                <w:rFonts w:cs="Arial"/>
              </w:rPr>
              <w:t xml:space="preserve"> Opening Meter</w:t>
            </w:r>
            <w:r>
              <w:rPr>
                <w:rFonts w:cs="Arial"/>
              </w:rPr>
              <w:t xml:space="preserve"> Reading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to be </w:t>
            </w:r>
            <w:r>
              <w:rPr>
                <w:rFonts w:cs="Arial"/>
              </w:rPr>
              <w:t xml:space="preserve">dated </w:t>
            </w:r>
            <w:r>
              <w:rPr>
                <w:rFonts w:cs="Arial"/>
              </w:rPr>
              <w:t>for D</w:t>
            </w:r>
            <w:r>
              <w:rPr>
                <w:rFonts w:cs="Arial"/>
              </w:rPr>
              <w:t xml:space="preserve">, where there is a </w:t>
            </w:r>
            <w:r>
              <w:rPr>
                <w:rFonts w:cs="Arial"/>
              </w:rPr>
              <w:t>coincidental Class Change,</w:t>
            </w:r>
            <w:r>
              <w:rPr>
                <w:rFonts w:cs="Arial"/>
              </w:rPr>
              <w:t xml:space="preserve"> is in line with the Central Switching Service (CSS) design which will introduce validation logic that any Opening Meter Read must be dated for D </w:t>
            </w:r>
            <w:r>
              <w:rPr>
                <w:rFonts w:cs="Arial"/>
              </w:rPr>
              <w:t xml:space="preserve">in </w:t>
            </w:r>
            <w:r>
              <w:rPr>
                <w:rFonts w:cs="Arial"/>
              </w:rPr>
              <w:t xml:space="preserve">all </w:t>
            </w:r>
            <w:r>
              <w:rPr>
                <w:rFonts w:cs="Arial"/>
              </w:rPr>
              <w:t xml:space="preserve">Change of </w:t>
            </w:r>
            <w:r>
              <w:rPr>
                <w:rFonts w:cs="Arial"/>
              </w:rPr>
              <w:t>Shipper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and/</w:t>
            </w:r>
            <w:r>
              <w:rPr>
                <w:rFonts w:cs="Arial"/>
              </w:rPr>
              <w:t xml:space="preserve">or </w:t>
            </w:r>
            <w:r>
              <w:rPr>
                <w:rFonts w:cs="Arial"/>
              </w:rPr>
              <w:t>S</w:t>
            </w:r>
            <w:r>
              <w:rPr>
                <w:rFonts w:cs="Arial"/>
              </w:rPr>
              <w:t>upplier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event</w:t>
            </w:r>
            <w:r>
              <w:rPr>
                <w:rFonts w:cs="Arial"/>
              </w:rPr>
              <w:t>s</w:t>
            </w:r>
            <w:r>
              <w:rPr>
                <w:rFonts w:cs="Arial"/>
              </w:rPr>
              <w:t>.</w:t>
            </w:r>
          </w:p>
          <w:p>
            <w:pPr>
              <w:rPr>
                <w:rFonts w:cs="Arial"/>
              </w:rPr>
              <w:jc w:val="both"/>
            </w:pPr>
          </w:p>
          <w:p>
            <w:pPr>
              <w:rPr>
                <w:rFonts w:cs="Arial"/>
              </w:rPr>
              <w:jc w:val="both"/>
            </w:pPr>
            <w:r>
              <w:rPr>
                <w:rFonts w:cs="Arial"/>
              </w:rPr>
              <w:t>Any other reads received within the opening read window</w:t>
            </w:r>
            <w:r>
              <w:rPr>
                <w:rFonts w:cs="Arial"/>
              </w:rPr>
              <w:t xml:space="preserve"> will follow the BAU process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for </w:t>
            </w:r>
            <w:r>
              <w:rPr>
                <w:rFonts w:cs="Arial"/>
              </w:rPr>
              <w:t>where there is a Change of Shipper without a Change of Class</w:t>
            </w:r>
            <w:r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based on the incoming class</w:t>
            </w:r>
            <w:r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except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in </w:t>
            </w:r>
            <w:r>
              <w:rPr>
                <w:rFonts w:cs="Arial"/>
              </w:rPr>
              <w:t>the following scenarios;</w:t>
            </w:r>
          </w:p>
          <w:p>
            <w:pPr>
              <w:jc w:val="both"/>
            </w:pPr>
          </w:p>
          <w:tbl>
            <w:tblPr>
              <w:tblStyle w:val="Grid Table 5 Dark Accent 1"/>
              <w:tblLayout w:type="fixed"/>
              <w:tblW w:type="dxa" w:w="8725"/>
              <w:tblLook w:firstColumn="0" w:firstRow="1" w:lastColumn="0" w:lastRow="0" w:noHBand="0" w:noVBand="1"/>
            </w:tblPr>
            <w:tblGrid>
              <w:gridCol w:w="1324"/>
              <w:gridCol w:w="1564"/>
              <w:gridCol w:w="982"/>
              <w:gridCol w:w="1557"/>
              <w:gridCol w:w="3298"/>
            </w:tblGrid>
            <w:tr>
              <w:trPr>
                <w:trHeight w:hRule="atLeast" w:val="820"/>
              </w:trPr>
              <w:tc>
                <w:tcPr>
                  <w:shd w:val="clear" w:fill="4472C4"/>
                  <w:tcW w:type="dxa" w:w="1324"/>
                  <w:vAlign w:val="center"/>
                  <w:tcBorders>
                    <w:right w:val="single" w:sz="4" w:space="0" w:color="FFFFFF"/>
                  </w:tcBorders>
                </w:tcPr>
                <w:p>
                  <w:pPr>
                    <w:rPr>
                      <w:b w:val="0"/>
                      <w:bCs w:val="0"/>
                      <w:rFonts w:cs="Arial"/>
                    </w:rPr>
                  </w:pPr>
                  <w:r>
                    <w:rPr>
                      <w:rFonts w:cs="Arial"/>
                    </w:rPr>
                    <w:t>Class</w:t>
                  </w:r>
                  <w:r>
                    <w:rPr>
                      <w:rFonts w:cs="Arial"/>
                    </w:rPr>
                    <w:t xml:space="preserve"> Change</w:t>
                  </w:r>
                </w:p>
                <w:p>
                  <w:pPr>
                    <w:rPr>
                      <w:rFonts w:cs="Arial"/>
                    </w:rPr>
                  </w:pPr>
                </w:p>
              </w:tc>
              <w:tc>
                <w:tcPr>
                  <w:shd w:val="clear" w:fill="4472C4"/>
                  <w:tcW w:type="dxa" w:w="1564"/>
                  <w:vAlign w:val="center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Read Type</w:t>
                  </w:r>
                </w:p>
              </w:tc>
              <w:tc>
                <w:tcPr>
                  <w:shd w:val="clear" w:fill="4472C4"/>
                  <w:tcW w:type="dxa" w:w="982"/>
                  <w:vAlign w:val="center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Read Date</w:t>
                  </w:r>
                </w:p>
              </w:tc>
              <w:tc>
                <w:tcPr>
                  <w:shd w:val="clear" w:fill="4472C4"/>
                  <w:tcW w:type="dxa" w:w="1557"/>
                  <w:vAlign w:val="center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Received Date</w:t>
                  </w:r>
                </w:p>
              </w:tc>
              <w:tc>
                <w:tcPr>
                  <w:tcW w:type="dxa" w:w="3298"/>
                  <w:vAlign w:val="center"/>
                  <w:tcBorders>
                    <w:left w:val="single" w:sz="4" w:space="0" w:color="FFFFFF"/>
                  </w:tcBorders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Action</w:t>
                  </w:r>
                </w:p>
              </w:tc>
            </w:tr>
            <w:tr>
              <w:trPr>
                <w:trHeight w:hRule="atLeast" w:val="723"/>
              </w:trPr>
              <w:tc>
                <w:tcPr>
                  <w:tcW w:type="dxa" w:w="1324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From Class 3 to Class </w:t>
                  </w:r>
                  <w:r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type="dxa" w:w="1564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Non-opening read from outgoing Shipper / Must Read</w:t>
                  </w:r>
                </w:p>
              </w:tc>
              <w:tc>
                <w:tcPr>
                  <w:tcW w:type="dxa" w:w="982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D-5 to D-1</w:t>
                  </w:r>
                </w:p>
              </w:tc>
              <w:tc>
                <w:tcPr>
                  <w:tcW w:type="dxa" w:w="1557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Before the opening read </w:t>
                  </w:r>
                  <w:r>
                    <w:rPr>
                      <w:rFonts w:cs="Arial"/>
                    </w:rPr>
                    <w:t xml:space="preserve">window </w:t>
                  </w:r>
                  <w:r>
                    <w:rPr>
                      <w:rFonts w:cs="Arial"/>
                    </w:rPr>
                    <w:t>has been satisfied</w:t>
                  </w:r>
                </w:p>
              </w:tc>
              <w:tc>
                <w:tcPr>
                  <w:tcW w:type="dxa" w:w="3298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The read is loaded as active. The </w:t>
                  </w:r>
                  <w:r>
                    <w:rPr>
                      <w:rFonts w:cs="Arial"/>
                    </w:rPr>
                    <w:t>Opening Meter Read will be estimated</w:t>
                  </w:r>
                  <w:r>
                    <w:rPr>
                      <w:rFonts w:cs="Arial"/>
                    </w:rPr>
                    <w:t>, based on this reading,</w:t>
                  </w:r>
                  <w:r>
                    <w:rPr>
                      <w:rFonts w:cs="Arial"/>
                    </w:rPr>
                    <w:t xml:space="preserve"> at the end of the Opening Meter Read window (where the Opening Meter Read window has not been satisfied by any other event). </w:t>
                  </w:r>
                </w:p>
              </w:tc>
            </w:tr>
            <w:tr>
              <w:trPr>
                <w:trHeight w:hRule="atLeast" w:val="971"/>
              </w:trPr>
              <w:tc>
                <w:tcPr>
                  <w:tcW w:type="dxa" w:w="1324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From Class 3 to Class 4 </w:t>
                  </w:r>
                </w:p>
              </w:tc>
              <w:tc>
                <w:tcPr>
                  <w:tcW w:type="dxa" w:w="1564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Opening read from the incoming Shipper</w:t>
                  </w:r>
                </w:p>
              </w:tc>
              <w:tc>
                <w:tcPr>
                  <w:tcW w:type="dxa" w:w="982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D-5 to D-1</w:t>
                  </w:r>
                </w:p>
              </w:tc>
              <w:tc>
                <w:tcPr>
                  <w:tcW w:type="dxa" w:w="1557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Within the opening read window</w:t>
                  </w:r>
                </w:p>
              </w:tc>
              <w:tc>
                <w:tcPr>
                  <w:tcW w:type="dxa" w:w="3298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The read is rejected with existing rejection code</w:t>
                  </w:r>
                  <w:r>
                    <w:rPr>
                      <w:rFonts w:cs="Arial"/>
                    </w:rPr>
                    <w:t xml:space="preserve"> MRE01014 as specified above.</w:t>
                  </w:r>
                </w:p>
              </w:tc>
            </w:tr>
            <w:tr>
              <w:trPr>
                <w:trHeight w:hRule="atLeast" w:val="971"/>
              </w:trPr>
              <w:tc>
                <w:tcPr>
                  <w:tcW w:type="dxa" w:w="1324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From Class </w:t>
                  </w:r>
                  <w:r>
                    <w:rPr>
                      <w:rFonts w:cs="Arial"/>
                    </w:rPr>
                    <w:t xml:space="preserve">4 to Class </w:t>
                  </w:r>
                  <w:r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type="dxa" w:w="1564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Non-opening read from outgoing Shipper / Must Read</w:t>
                  </w:r>
                </w:p>
              </w:tc>
              <w:tc>
                <w:tcPr>
                  <w:tcW w:type="dxa" w:w="982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D-1</w:t>
                  </w:r>
                </w:p>
              </w:tc>
              <w:tc>
                <w:tcPr>
                  <w:tcW w:type="dxa" w:w="1557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After the opening read </w:t>
                  </w:r>
                  <w:r>
                    <w:rPr>
                      <w:rFonts w:cs="Arial"/>
                    </w:rPr>
                    <w:t xml:space="preserve">window </w:t>
                  </w:r>
                  <w:r>
                    <w:rPr>
                      <w:rFonts w:cs="Arial"/>
                    </w:rPr>
                    <w:t>has been satisfied</w:t>
                  </w:r>
                </w:p>
              </w:tc>
              <w:tc>
                <w:tcPr>
                  <w:tcW w:type="dxa" w:w="3298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The read is rejected with existing rejection code MRE00485 (</w:t>
                  </w:r>
                  <w:r>
                    <w:rPr>
                      <w:rFonts w:cs="Arial"/>
                      <w:lang w:val="en-US"/>
                    </w:rPr>
                    <w:t>Cannot replace an opening reading with a non-opening reading)</w:t>
                  </w:r>
                </w:p>
              </w:tc>
            </w:tr>
            <w:tr>
              <w:trPr>
                <w:trHeight w:hRule="atLeast" w:val="971"/>
              </w:trPr>
              <w:tc>
                <w:tcPr>
                  <w:tcW w:type="dxa" w:w="1324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From Class 3 to Class 4 </w:t>
                  </w:r>
                </w:p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or from </w:t>
                  </w:r>
                </w:p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Class </w:t>
                  </w:r>
                  <w:r>
                    <w:rPr>
                      <w:rFonts w:cs="Arial"/>
                    </w:rPr>
                    <w:t xml:space="preserve">4 to Class </w:t>
                  </w:r>
                  <w:r>
                    <w:rPr>
                      <w:rFonts w:cs="Arial"/>
                    </w:rPr>
                    <w:t xml:space="preserve">3 </w:t>
                  </w:r>
                </w:p>
              </w:tc>
              <w:tc>
                <w:tcPr>
                  <w:tcW w:type="dxa" w:w="1564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Must Read</w:t>
                  </w:r>
                </w:p>
              </w:tc>
              <w:tc>
                <w:tcPr>
                  <w:tcW w:type="dxa" w:w="982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</w:t>
                  </w:r>
                </w:p>
              </w:tc>
              <w:tc>
                <w:tcPr>
                  <w:tcW w:type="dxa" w:w="1557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On or a</w:t>
                  </w:r>
                  <w:r>
                    <w:rPr>
                      <w:rFonts w:cs="Arial"/>
                    </w:rPr>
                    <w:t>fter D</w:t>
                  </w:r>
                </w:p>
              </w:tc>
              <w:tc>
                <w:tcPr>
                  <w:tcW w:type="dxa" w:w="3298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The read is rejected with existing rejection code MRE00403 (</w:t>
                  </w:r>
                  <w:r>
                    <w:rPr>
                      <w:rFonts w:cs="Arial"/>
                      <w:lang w:val="en-US"/>
                    </w:rPr>
                    <w:t xml:space="preserve">The meter read source is invalid). </w:t>
                  </w:r>
                </w:p>
              </w:tc>
            </w:tr>
            <w:tr>
              <w:trPr>
                <w:trHeight w:hRule="atLeast" w:val="971"/>
              </w:trPr>
              <w:tc>
                <w:tcPr>
                  <w:tcW w:type="dxa" w:w="1324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From Class 3 to Class </w:t>
                  </w:r>
                  <w:r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type="dxa" w:w="1564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Non-opening read from the incoming Shipper / Must Read</w:t>
                  </w:r>
                </w:p>
              </w:tc>
              <w:tc>
                <w:tcPr>
                  <w:tcW w:type="dxa" w:w="982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D+1 to D+5</w:t>
                  </w:r>
                </w:p>
              </w:tc>
              <w:tc>
                <w:tcPr>
                  <w:tcW w:type="dxa" w:w="1557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Within the opening read window</w:t>
                  </w:r>
                </w:p>
              </w:tc>
              <w:tc>
                <w:tcPr>
                  <w:tcW w:type="dxa" w:w="3298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The read provided is used to estimate the Opening</w:t>
                  </w:r>
                  <w:r>
                    <w:rPr>
                      <w:rFonts w:cs="Arial"/>
                    </w:rPr>
                    <w:t xml:space="preserve"> Meter</w:t>
                  </w:r>
                  <w:r>
                    <w:rPr>
                      <w:rFonts w:cs="Arial"/>
                    </w:rPr>
                    <w:t xml:space="preserve"> Read. The </w:t>
                  </w:r>
                  <w:r>
                    <w:rPr>
                      <w:rFonts w:cs="Arial"/>
                    </w:rPr>
                    <w:t>O</w:t>
                  </w:r>
                  <w:r>
                    <w:rPr>
                      <w:rFonts w:cs="Arial"/>
                    </w:rPr>
                    <w:t xml:space="preserve">pening </w:t>
                  </w:r>
                  <w:r>
                    <w:rPr>
                      <w:rFonts w:cs="Arial"/>
                    </w:rPr>
                    <w:t>Meter R</w:t>
                  </w:r>
                  <w:r>
                    <w:rPr>
                      <w:rFonts w:cs="Arial"/>
                    </w:rPr>
                    <w:t xml:space="preserve">ead window is closed. </w:t>
                  </w:r>
                </w:p>
              </w:tc>
            </w:tr>
            <w:tr>
              <w:trPr>
                <w:trHeight w:hRule="atLeast" w:val="971"/>
              </w:trPr>
              <w:tc>
                <w:tcPr>
                  <w:tcW w:type="dxa" w:w="1324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From Class 3 to Class 4 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type="dxa" w:w="1564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Opening read from the incoming Shipper</w:t>
                  </w:r>
                </w:p>
              </w:tc>
              <w:tc>
                <w:tcPr>
                  <w:tcW w:type="dxa" w:w="982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D+1 to D+5</w:t>
                  </w:r>
                </w:p>
              </w:tc>
              <w:tc>
                <w:tcPr>
                  <w:tcW w:type="dxa" w:w="1557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Within the opening read window</w:t>
                  </w:r>
                </w:p>
              </w:tc>
              <w:tc>
                <w:tcPr>
                  <w:tcW w:type="dxa" w:w="3298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The read is rejected with existing rejection code</w:t>
                  </w:r>
                  <w:r>
                    <w:rPr>
                      <w:rFonts w:cs="Arial"/>
                    </w:rPr>
                    <w:t xml:space="preserve"> MRE01014 as specified above.</w:t>
                  </w:r>
                </w:p>
              </w:tc>
            </w:tr>
          </w:tbl>
          <w:p>
            <w:pPr>
              <w:rPr>
                <w:rFonts w:cs="Arial"/>
              </w:rPr>
            </w:pPr>
          </w:p>
          <w:p>
            <w:pPr>
              <w:rPr>
                <w:b w:val="1"/>
                <w:bCs w:val="1"/>
                <w:rFonts w:cs="Arial"/>
              </w:rPr>
              <w:jc w:val="both"/>
            </w:pPr>
            <w:r>
              <w:rPr>
                <w:b w:val="1"/>
                <w:bCs w:val="1"/>
                <w:rFonts w:cs="Arial"/>
              </w:rPr>
              <w:t xml:space="preserve">Treatment of </w:t>
            </w:r>
            <w:r>
              <w:rPr>
                <w:b w:val="1"/>
                <w:bCs w:val="1"/>
                <w:rFonts w:cs="Arial"/>
              </w:rPr>
              <w:t xml:space="preserve">RGMA </w:t>
            </w:r>
            <w:r>
              <w:rPr>
                <w:b w:val="1"/>
                <w:bCs w:val="1"/>
                <w:rFonts w:cs="Arial"/>
              </w:rPr>
              <w:t>t</w:t>
            </w:r>
            <w:r>
              <w:rPr>
                <w:b w:val="1"/>
                <w:bCs w:val="1"/>
                <w:rFonts w:cs="Arial"/>
              </w:rPr>
              <w:t>ransactions within the opening read window</w:t>
            </w:r>
          </w:p>
          <w:p>
            <w:pPr>
              <w:rPr>
                <w:rFonts w:cs="Arial"/>
              </w:rPr>
              <w:jc w:val="both"/>
            </w:pPr>
            <w:r>
              <w:rPr>
                <w:rFonts w:cs="Arial"/>
              </w:rPr>
              <w:t>Any RGMA transactions received within the opening read window will follow the BAU process</w:t>
            </w:r>
            <w:r>
              <w:rPr>
                <w:rFonts w:cs="Arial"/>
              </w:rPr>
              <w:t>es</w:t>
            </w:r>
            <w:r>
              <w:rPr>
                <w:rFonts w:cs="Arial"/>
              </w:rPr>
              <w:t xml:space="preserve"> for where there is a Change of Shipper without a Change of Class,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based on the incoming class</w:t>
            </w:r>
            <w:r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except </w:t>
            </w:r>
            <w:r>
              <w:rPr>
                <w:rFonts w:cs="Arial"/>
              </w:rPr>
              <w:t xml:space="preserve">in </w:t>
            </w:r>
            <w:r>
              <w:rPr>
                <w:rFonts w:cs="Arial"/>
              </w:rPr>
              <w:t>the following scenarios;</w:t>
            </w:r>
          </w:p>
          <w:p>
            <w:pPr>
              <w:rPr>
                <w:rFonts w:cs="Arial"/>
              </w:rPr>
              <w:jc w:val="both"/>
            </w:pPr>
          </w:p>
          <w:tbl>
            <w:tblPr>
              <w:tblStyle w:val="Grid Table 5 Dark Accent 1"/>
              <w:tblLayout w:type="fixed"/>
              <w:tblW w:type="dxa" w:w="8727"/>
              <w:tblLook w:firstColumn="0" w:firstRow="1" w:lastColumn="0" w:lastRow="0" w:noHBand="0" w:noVBand="1"/>
            </w:tblPr>
            <w:tblGrid>
              <w:gridCol w:w="1322"/>
              <w:gridCol w:w="1995"/>
              <w:gridCol w:w="1701"/>
              <w:gridCol w:w="1276"/>
              <w:gridCol w:w="2433"/>
            </w:tblGrid>
            <w:tr>
              <w:trPr>
                <w:trHeight w:hRule="atLeast" w:val="872"/>
              </w:trPr>
              <w:tc>
                <w:tcPr>
                  <w:shd w:val="clear" w:fill="4472C4"/>
                  <w:tcW w:type="dxa" w:w="1322"/>
                  <w:vAlign w:val="center"/>
                  <w:tcBorders>
                    <w:right w:val="single" w:sz="4" w:space="0" w:color="FFFFFF"/>
                  </w:tcBorders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Class</w:t>
                  </w:r>
                  <w:r>
                    <w:rPr>
                      <w:rFonts w:cs="Arial"/>
                    </w:rPr>
                    <w:t xml:space="preserve"> Change</w:t>
                  </w:r>
                </w:p>
              </w:tc>
              <w:tc>
                <w:tcPr>
                  <w:shd w:val="clear" w:fill="4472C4"/>
                  <w:tcW w:type="dxa" w:w="1995"/>
                  <w:vAlign w:val="center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RGMA Type</w:t>
                  </w:r>
                </w:p>
              </w:tc>
              <w:tc>
                <w:tcPr>
                  <w:shd w:val="clear" w:fill="4472C4"/>
                  <w:tcW w:type="dxa" w:w="1701"/>
                  <w:vAlign w:val="center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Appointment Date</w:t>
                  </w:r>
                </w:p>
              </w:tc>
              <w:tc>
                <w:tcPr>
                  <w:shd w:val="clear" w:fill="4472C4"/>
                  <w:tcW w:type="dxa" w:w="1276"/>
                  <w:vAlign w:val="center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Received Date</w:t>
                  </w:r>
                </w:p>
              </w:tc>
              <w:tc>
                <w:tcPr>
                  <w:shd w:val="clear" w:fill="4472C4"/>
                  <w:tcW w:type="dxa" w:w="2433"/>
                  <w:vAlign w:val="center"/>
                  <w:tcBorders>
                    <w:left w:val="single" w:sz="4" w:space="0" w:color="FFFFFF"/>
                  </w:tcBorders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Action</w:t>
                  </w:r>
                </w:p>
              </w:tc>
            </w:tr>
            <w:tr>
              <w:trPr>
                <w:trHeight w:hRule="atLeast" w:val="1034"/>
              </w:trPr>
              <w:tc>
                <w:tcPr>
                  <w:tcW w:type="dxa" w:w="1322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From Class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3 </w:t>
                  </w:r>
                  <w:r>
                    <w:rPr>
                      <w:rFonts w:cs="Arial"/>
                    </w:rPr>
                    <w:t xml:space="preserve">to Class 4 </w:t>
                  </w:r>
                </w:p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or</w:t>
                  </w:r>
                  <w:r>
                    <w:rPr>
                      <w:rFonts w:cs="Arial"/>
                    </w:rPr>
                    <w:t xml:space="preserve"> from</w:t>
                  </w:r>
                </w:p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Class </w:t>
                  </w:r>
                  <w:r>
                    <w:rPr>
                      <w:rFonts w:cs="Arial"/>
                    </w:rPr>
                    <w:t>4</w:t>
                  </w:r>
                  <w:r>
                    <w:rPr>
                      <w:rFonts w:cs="Arial"/>
                    </w:rPr>
                    <w:t xml:space="preserve"> to Class 3</w:t>
                  </w:r>
                </w:p>
              </w:tc>
              <w:tc>
                <w:tcPr>
                  <w:tcW w:type="dxa" w:w="1995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Any</w:t>
                  </w:r>
                  <w:r>
                    <w:rPr>
                      <w:rFonts w:cs="Arial"/>
                    </w:rPr>
                    <w:t xml:space="preserve"> RGMA transaction from </w:t>
                  </w:r>
                  <w:r>
                    <w:rPr>
                      <w:rFonts w:cs="Arial"/>
                    </w:rPr>
                    <w:t xml:space="preserve">either the outgoing Shipper </w:t>
                  </w:r>
                  <w:r>
                    <w:rPr>
                      <w:rFonts w:cs="Arial"/>
                    </w:rPr>
                    <w:t>or the incoming Shipper</w:t>
                  </w:r>
                </w:p>
              </w:tc>
              <w:tc>
                <w:tcPr>
                  <w:tcW w:type="dxa" w:w="1701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D-2 to D-1</w:t>
                  </w:r>
                </w:p>
              </w:tc>
              <w:tc>
                <w:tcPr>
                  <w:tcW w:type="dxa" w:w="1276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On or after D</w:t>
                  </w:r>
                </w:p>
              </w:tc>
              <w:tc>
                <w:tcPr>
                  <w:tcW w:type="dxa" w:w="2433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The RGMA transaction will be rejected with </w:t>
                  </w:r>
                  <w:r>
                    <w:rPr>
                      <w:rFonts w:cs="Arial"/>
                    </w:rPr>
                    <w:t xml:space="preserve">code </w:t>
                  </w:r>
                  <w:r>
                    <w:rPr>
                      <w:rFonts w:cs="Arial"/>
                    </w:rPr>
                    <w:t>0</w:t>
                  </w:r>
                  <w:r>
                    <w:rPr>
                      <w:rFonts w:cs="Arial"/>
                    </w:rPr>
                    <w:t>5100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and new </w:t>
                  </w:r>
                  <w:r>
                    <w:rPr>
                      <w:rFonts w:cs="Arial"/>
                    </w:rPr>
                    <w:t>reason</w:t>
                  </w:r>
                  <w:r>
                    <w:rPr>
                      <w:rFonts w:cs="Arial"/>
                    </w:rPr>
                    <w:t xml:space="preserve"> defined below</w:t>
                  </w:r>
                  <w:r>
                    <w:rPr>
                      <w:rFonts w:cs="Arial"/>
                    </w:rPr>
                    <w:t>.</w:t>
                  </w:r>
                </w:p>
              </w:tc>
            </w:tr>
            <w:tr>
              <w:trPr>
                <w:trHeight w:hRule="atLeast" w:val="1034"/>
              </w:trPr>
              <w:tc>
                <w:tcPr>
                  <w:tcW w:type="dxa" w:w="1322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From Class 3 to Class 4 </w:t>
                  </w:r>
                </w:p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or from</w:t>
                  </w:r>
                </w:p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Class 4 to Class 3</w:t>
                  </w:r>
                </w:p>
              </w:tc>
              <w:tc>
                <w:tcPr>
                  <w:tcW w:type="dxa" w:w="1995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UPD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- </w:t>
                  </w:r>
                  <w:r>
                    <w:rPr>
                      <w:rFonts w:cs="Arial"/>
                    </w:rPr>
                    <w:t xml:space="preserve">Billing </w:t>
                  </w:r>
                  <w:r>
                    <w:rPr>
                      <w:rFonts w:cs="Arial"/>
                    </w:rPr>
                    <w:t xml:space="preserve">critical </w:t>
                  </w:r>
                  <w:r>
                    <w:rPr>
                      <w:rFonts w:cs="Arial"/>
                    </w:rPr>
                    <w:t xml:space="preserve">update </w:t>
                  </w:r>
                  <w:r>
                    <w:rPr>
                      <w:rFonts w:cs="Arial"/>
                    </w:rPr>
                    <w:t>with o</w:t>
                  </w:r>
                  <w:r>
                    <w:rPr>
                      <w:rFonts w:cs="Arial"/>
                    </w:rPr>
                    <w:t xml:space="preserve">r without a read </w:t>
                  </w:r>
                  <w:r>
                    <w:rPr>
                      <w:rFonts w:cs="Arial"/>
                    </w:rPr>
                    <w:t>or</w:t>
                  </w:r>
                  <w:r>
                    <w:rPr>
                      <w:rFonts w:cs="Arial"/>
                    </w:rPr>
                    <w:t xml:space="preserve"> non-billing critical </w:t>
                  </w:r>
                  <w:r>
                    <w:rPr>
                      <w:rFonts w:cs="Arial"/>
                    </w:rPr>
                    <w:t xml:space="preserve">update </w:t>
                  </w:r>
                  <w:r>
                    <w:rPr>
                      <w:rFonts w:cs="Arial"/>
                    </w:rPr>
                    <w:t>with a read</w:t>
                  </w:r>
                </w:p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</w:p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Any </w:t>
                  </w:r>
                  <w:r>
                    <w:rPr>
                      <w:rFonts w:cs="Arial"/>
                    </w:rPr>
                    <w:t>JOB</w:t>
                  </w:r>
                  <w:r>
                    <w:rPr>
                      <w:rFonts w:cs="Arial"/>
                    </w:rPr>
                    <w:t xml:space="preserve"> transaction</w:t>
                  </w:r>
                </w:p>
              </w:tc>
              <w:tc>
                <w:tcPr>
                  <w:tcW w:type="dxa" w:w="1701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</w:t>
                  </w:r>
                </w:p>
              </w:tc>
              <w:tc>
                <w:tcPr>
                  <w:tcW w:type="dxa" w:w="1276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On or after D</w:t>
                  </w:r>
                </w:p>
              </w:tc>
              <w:tc>
                <w:tcPr>
                  <w:tcW w:type="dxa" w:w="2433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The RGMA transaction will be rejected with </w:t>
                  </w:r>
                  <w:r>
                    <w:rPr>
                      <w:rFonts w:cs="Arial"/>
                    </w:rPr>
                    <w:t xml:space="preserve">code </w:t>
                  </w:r>
                  <w:r>
                    <w:rPr>
                      <w:rFonts w:cs="Arial"/>
                    </w:rPr>
                    <w:t>0</w:t>
                  </w:r>
                  <w:r>
                    <w:rPr>
                      <w:rFonts w:cs="Arial"/>
                    </w:rPr>
                    <w:t>5100</w:t>
                  </w:r>
                  <w:r>
                    <w:rPr>
                      <w:rFonts w:cs="Arial"/>
                    </w:rPr>
                    <w:t xml:space="preserve"> and new reason defined below</w:t>
                  </w:r>
                  <w:r>
                    <w:rPr>
                      <w:rFonts w:cs="Arial"/>
                    </w:rPr>
                    <w:t>.</w:t>
                  </w:r>
                </w:p>
              </w:tc>
            </w:tr>
            <w:tr>
              <w:trPr>
                <w:trHeight w:hRule="atLeast" w:val="1034"/>
              </w:trPr>
              <w:tc>
                <w:tcPr>
                  <w:tcW w:type="dxa" w:w="1322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From Class 3 to Class </w:t>
                  </w:r>
                  <w:r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type="dxa" w:w="1995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UPD - </w:t>
                  </w:r>
                  <w:r>
                    <w:rPr>
                      <w:rFonts w:cs="Arial"/>
                    </w:rPr>
                    <w:t xml:space="preserve">Billing </w:t>
                  </w:r>
                  <w:r>
                    <w:rPr>
                      <w:rFonts w:cs="Arial"/>
                    </w:rPr>
                    <w:t xml:space="preserve">critical with a read </w:t>
                  </w:r>
                  <w:r>
                    <w:rPr>
                      <w:rFonts w:cs="Arial"/>
                    </w:rPr>
                    <w:t>or a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>non-billing critical with a read</w:t>
                  </w:r>
                </w:p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Any JOB transaction</w:t>
                  </w:r>
                </w:p>
              </w:tc>
              <w:tc>
                <w:tcPr>
                  <w:tcW w:type="dxa" w:w="1701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D+1 to D+5</w:t>
                  </w:r>
                </w:p>
              </w:tc>
              <w:tc>
                <w:tcPr>
                  <w:tcW w:type="dxa" w:w="1276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After D</w:t>
                  </w:r>
                </w:p>
              </w:tc>
              <w:tc>
                <w:tcPr>
                  <w:tcW w:type="dxa" w:w="2433"/>
                  <w:vAlign w:val="center"/>
                </w:tcPr>
                <w:p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The read provided is used to estimate the Opening </w:t>
                  </w:r>
                  <w:r>
                    <w:rPr>
                      <w:rFonts w:cs="Arial"/>
                    </w:rPr>
                    <w:t xml:space="preserve">Meter </w:t>
                  </w:r>
                  <w:r>
                    <w:rPr>
                      <w:rFonts w:cs="Arial"/>
                    </w:rPr>
                    <w:t xml:space="preserve">Read. The </w:t>
                  </w:r>
                  <w:r>
                    <w:rPr>
                      <w:rFonts w:cs="Arial"/>
                    </w:rPr>
                    <w:t>O</w:t>
                  </w:r>
                  <w:r>
                    <w:rPr>
                      <w:rFonts w:cs="Arial"/>
                    </w:rPr>
                    <w:t xml:space="preserve">pening </w:t>
                  </w:r>
                  <w:r>
                    <w:rPr>
                      <w:rFonts w:cs="Arial"/>
                    </w:rPr>
                    <w:t>Meter R</w:t>
                  </w:r>
                  <w:r>
                    <w:rPr>
                      <w:rFonts w:cs="Arial"/>
                    </w:rPr>
                    <w:t xml:space="preserve">ead window is closed. </w:t>
                  </w:r>
                </w:p>
              </w:tc>
            </w:tr>
          </w:tbl>
          <w:p>
            <w:pPr>
              <w:rPr>
                <w:rFonts w:cs="Arial"/>
              </w:rPr>
              <w:jc w:val="both"/>
            </w:pPr>
          </w:p>
          <w:p>
            <w:pPr>
              <w:rPr>
                <w:rFonts w:cs="Arial"/>
              </w:rPr>
              <w:jc w:val="both"/>
            </w:pPr>
            <w:r>
              <w:rPr>
                <w:rFonts w:cs="Arial"/>
              </w:rPr>
              <w:t xml:space="preserve">A new </w:t>
            </w:r>
            <w:r>
              <w:rPr>
                <w:rFonts w:cs="Arial"/>
              </w:rPr>
              <w:t xml:space="preserve">rejection </w:t>
            </w:r>
            <w:r>
              <w:rPr>
                <w:rFonts w:cs="Arial"/>
              </w:rPr>
              <w:t xml:space="preserve">reason will be added to code 05100 </w:t>
            </w:r>
            <w:r>
              <w:rPr>
                <w:rFonts w:cs="Arial"/>
              </w:rPr>
              <w:t>as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‘</w:t>
            </w:r>
            <w:r>
              <w:rPr>
                <w:rFonts w:cs="Arial"/>
              </w:rPr>
              <w:t>RGMA activity date is on or prior to last Class Change</w:t>
            </w:r>
            <w:r>
              <w:rPr>
                <w:rFonts w:cs="Arial"/>
              </w:rPr>
              <w:t>’.</w:t>
            </w:r>
            <w:r>
              <w:rPr>
                <w:rFonts w:cs="Arial"/>
              </w:rPr>
              <w:t xml:space="preserve"> The </w:t>
            </w:r>
            <w:hyperlink r:id="R859e921d4ff2477c">
              <w:r>
                <w:rPr>
                  <w:rStyle w:val="Hyperlink"/>
                  <w:b w:val="1"/>
                  <w:bCs w:val="1"/>
                  <w:color w:val="0066FF"/>
                  <w:rFonts w:cs="Arial"/>
                  <w:i w:val="1"/>
                  <w:iCs w:val="1"/>
                </w:rPr>
                <w:t>updated RGMA Rejection Codes</w:t>
              </w:r>
              <w:r>
                <w:rPr>
                  <w:rStyle w:val="Hyperlink"/>
                  <w:b w:val="1"/>
                  <w:bCs w:val="1"/>
                  <w:color w:val="0066FF"/>
                  <w:rFonts w:cs="Arial"/>
                  <w:i w:val="1"/>
                  <w:iCs w:val="1"/>
                </w:rPr>
                <w:t xml:space="preserve"> document</w:t>
              </w:r>
            </w:hyperlink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is attached for reference</w:t>
            </w:r>
            <w:bookmarkStart w:id="1" w:name="_1678787516"/>
            <w:bookmarkEnd w:id="1"/>
            <w:r>
              <w:rPr>
                <w:rFonts w:cs="Arial"/>
              </w:rPr>
              <w:t>.</w:t>
            </w:r>
          </w:p>
          <w:p>
            <w:pPr>
              <w:rPr>
                <w:rFonts w:cs="Arial"/>
              </w:rPr>
              <w:jc w:val="both"/>
            </w:pPr>
          </w:p>
          <w:p>
            <w:pPr>
              <w:rPr>
                <w:rFonts w:cs="Arial"/>
              </w:rPr>
              <w:jc w:val="both"/>
            </w:pPr>
            <w:r>
              <w:rPr>
                <w:rFonts w:cs="Arial"/>
              </w:rPr>
              <w:t xml:space="preserve">For </w:t>
            </w:r>
            <w:r>
              <w:rPr>
                <w:rFonts w:cs="Arial"/>
              </w:rPr>
              <w:t xml:space="preserve">completeness </w:t>
            </w:r>
            <w:r>
              <w:rPr>
                <w:rFonts w:cs="Arial"/>
              </w:rPr>
              <w:t xml:space="preserve">where </w:t>
            </w:r>
            <w:r>
              <w:rPr>
                <w:rFonts w:cs="Arial"/>
              </w:rPr>
              <w:t xml:space="preserve">an RGMA transaction, dated prior to </w:t>
            </w:r>
            <w:r>
              <w:rPr>
                <w:rFonts w:cs="Arial"/>
              </w:rPr>
              <w:t>or on D</w:t>
            </w:r>
            <w:r>
              <w:rPr>
                <w:rFonts w:cs="Arial"/>
              </w:rPr>
              <w:t>,</w:t>
            </w:r>
            <w:r>
              <w:rPr>
                <w:rFonts w:cs="Arial"/>
              </w:rPr>
              <w:t xml:space="preserve"> is received</w:t>
            </w:r>
            <w:r>
              <w:rPr>
                <w:rFonts w:cs="Arial"/>
              </w:rPr>
              <w:t xml:space="preserve"> after the Opening Meter Read window has been satisfied </w:t>
            </w:r>
            <w:r>
              <w:rPr>
                <w:rFonts w:cs="Arial"/>
              </w:rPr>
              <w:t xml:space="preserve">the RGMA transaction will continue to be rejected with </w:t>
            </w:r>
            <w:r>
              <w:rPr>
                <w:rFonts w:cs="Arial"/>
              </w:rPr>
              <w:t xml:space="preserve">code and reason as </w:t>
            </w:r>
            <w:r>
              <w:rPr>
                <w:rFonts w:cs="Arial"/>
              </w:rPr>
              <w:t>06103</w:t>
            </w:r>
            <w:r>
              <w:rPr>
                <w:rFonts w:cs="Arial"/>
              </w:rPr>
              <w:t xml:space="preserve"> “</w:t>
            </w:r>
            <w:r>
              <w:rPr>
                <w:rFonts w:cs="Arial"/>
              </w:rPr>
              <w:t>A valid Read already exists for the current Meter having a Read Date on or later than the Effective Work Date</w:t>
            </w:r>
            <w:r>
              <w:rPr>
                <w:rFonts w:cs="Arial"/>
              </w:rPr>
              <w:t>”</w:t>
            </w:r>
            <w:r>
              <w:rPr>
                <w:rFonts w:cs="Arial"/>
              </w:rPr>
              <w:t>.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b w:val="1"/>
                <w:bCs w:val="1"/>
              </w:rPr>
            </w:pPr>
            <w:r>
              <w:rPr>
                <w:b w:val="1"/>
                <w:bCs w:val="1"/>
              </w:rPr>
              <w:t xml:space="preserve">In </w:t>
            </w:r>
            <w:r>
              <w:rPr>
                <w:b w:val="1"/>
                <w:bCs w:val="1"/>
              </w:rPr>
              <w:t>f</w:t>
            </w:r>
            <w:r>
              <w:rPr>
                <w:b w:val="1"/>
                <w:bCs w:val="1"/>
              </w:rPr>
              <w:t>light Shipper Transfers</w:t>
            </w:r>
          </w:p>
          <w:p>
            <w:pPr>
              <w:jc w:val="both"/>
            </w:pPr>
            <w:r>
              <w:t>If a Change of Shipper event with a change of Class is received</w:t>
            </w:r>
            <w:r>
              <w:t xml:space="preserve"> and processed</w:t>
            </w:r>
            <w:r>
              <w:t xml:space="preserve"> prior to, but with a confirmation effective date after, the implementation of this change then the Class Change read will continue to be estimated on D.</w:t>
            </w:r>
          </w:p>
          <w:p>
            <w:pPr/>
          </w:p>
          <w:p>
            <w:pPr>
              <w:jc w:val="both"/>
            </w:pPr>
            <w:r>
              <w:t xml:space="preserve">To clarify, any Change of Shipper event, which results in a change of Class, received </w:t>
            </w:r>
            <w:r>
              <w:t xml:space="preserve">and processed </w:t>
            </w:r>
            <w:r>
              <w:t>after the implementation of this change will follow the new process set out in this Detailed Design Change Pack.</w:t>
            </w:r>
          </w:p>
          <w:p>
            <w:pPr>
              <w:rPr>
                <w:rFonts w:cs="Arial"/>
              </w:rPr>
              <w:jc w:val="both"/>
            </w:pPr>
          </w:p>
        </w:tc>
      </w:tr>
    </w:tbl>
    <w:p>
      <w:pPr>
        <w:pStyle w:val="heading 1"/>
      </w:pPr>
      <w:r>
        <w:t>G6: Associated Changes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213"/>
        <w:gridCol w:w="6835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Associated Change(s) and Title(s):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</w:tr>
    </w:tbl>
    <w:p>
      <w:pPr>
        <w:pStyle w:val="heading 1"/>
      </w:pPr>
      <w:r>
        <w:t>G7: DSG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213"/>
        <w:gridCol w:w="6835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Target DSG discussion date: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26</w:t>
            </w:r>
            <w:r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April 2021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Any further information: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To discuss any comments provided from the Detailed Design Change Pack representations</w:t>
            </w:r>
          </w:p>
        </w:tc>
      </w:tr>
    </w:tbl>
    <w:p>
      <w:pPr>
        <w:pStyle w:val="heading 1"/>
      </w:pPr>
      <w:r>
        <w:t>G8: Implementation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213"/>
        <w:gridCol w:w="6835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Target Release: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November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202</w:t>
            </w:r>
            <w:r>
              <w:rPr>
                <w:rFonts w:cs="Arial"/>
              </w:rPr>
              <w:t>1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Status: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Approved</w:t>
            </w:r>
          </w:p>
        </w:tc>
      </w:tr>
    </w:tbl>
    <w:p>
      <w:pPr/>
    </w:p>
    <w:p>
      <w:pPr/>
      <w:r>
        <w:t xml:space="preserve">Please see the following page for representation comments template; responses to </w:t>
      </w:r>
      <w:hyperlink r:id="R36ea7f7ef64542db">
        <w:r>
          <w:rPr>
            <w:rStyle w:val="Hyperlink"/>
          </w:rPr>
          <w:t>uklink@xoserve.com</w:t>
        </w:r>
      </w:hyperlink>
      <w:r>
        <w:t xml:space="preserve"> </w:t>
      </w:r>
    </w:p>
    <w:p>
      <w:pPr/>
      <w:r>
        <w:br w:type="page"/>
      </w:r>
    </w:p>
    <w:p>
      <w:pPr>
        <w:pStyle w:val="Title"/>
      </w:pPr>
      <w:r>
        <w:t>Section H: Representation Response</w:t>
      </w:r>
    </w:p>
    <w:p>
      <w:pPr/>
      <w:r>
        <w:br w:type="textWrapping"/>
      </w:r>
      <w:r>
        <w:br w:type="textWrapping"/>
      </w:r>
      <w:r>
        <w:rPr>
          <w:rStyle w:val="Heading 1 Char"/>
        </w:rPr>
        <w:t>H1: Change Representation</w:t>
      </w:r>
      <w:r>
        <w:t xml:space="preserve"> </w:t>
      </w:r>
    </w:p>
    <w:p>
      <w:pPr/>
      <w:r>
        <w:t>(To be completed by User and returned for response)</w:t>
      </w:r>
    </w:p>
    <w:tbl>
      <w:tblPr>
        <w:tblStyle w:val="Table Grid"/>
        <w:tblInd w:type="dxa" w:w="-34"/>
        <w:tblW w:type="pct" w:w="5000"/>
        <w:tblLook w:firstColumn="1" w:firstRow="1" w:lastColumn="0" w:lastRow="0" w:noHBand="0" w:noVBand="1"/>
      </w:tblPr>
      <w:tblGrid>
        <w:gridCol w:w="2205"/>
        <w:gridCol w:w="1654"/>
        <w:gridCol w:w="965"/>
        <w:gridCol w:w="4192"/>
      </w:tblGrid>
      <w:tr>
        <w:trPr>
          <w:trHeight w:hRule="atLeast" w:val="403"/>
        </w:trPr>
        <w:tc>
          <w:tcPr>
            <w:shd w:val="clear" w:fill="BDD7EE"/>
            <w:tcW w:type="pct" w:w="1223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vMerge w:val="restart"/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User Contact Details:</w:t>
            </w:r>
          </w:p>
        </w:tc>
        <w:tc>
          <w:tcPr>
            <w:shd w:val="clear" w:fill="BDD7EE"/>
            <w:tcW w:type="pct" w:w="917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Organisation:</w:t>
            </w:r>
          </w:p>
        </w:tc>
        <w:tc>
          <w:tcPr>
            <w:tcW w:type="pct" w:w="2860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Scottish Power</w:t>
            </w:r>
          </w:p>
        </w:tc>
      </w:tr>
      <w:tr>
        <w:trPr>
          <w:trHeight w:hRule="atLeast" w:val="403"/>
        </w:trPr>
        <w:tc>
          <w:tcPr>
            <w:tcW w:type="auto" w:w="0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vMerge w:val="continue"/>
          </w:tcPr>
          <w:p/>
        </w:tc>
        <w:tc>
          <w:tcPr>
            <w:shd w:val="clear" w:fill="BDD7EE"/>
            <w:tcW w:type="pct" w:w="917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Name:</w:t>
            </w:r>
          </w:p>
        </w:tc>
        <w:tc>
          <w:tcPr>
            <w:tcW w:type="pct" w:w="2860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Helen Bevan</w:t>
            </w:r>
          </w:p>
        </w:tc>
      </w:tr>
      <w:tr>
        <w:trPr>
          <w:trHeight w:hRule="atLeast" w:val="403"/>
        </w:trPr>
        <w:tc>
          <w:tcPr>
            <w:tcW w:type="auto" w:w="0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vMerge w:val="continue"/>
          </w:tcPr>
          <w:p/>
        </w:tc>
        <w:tc>
          <w:tcPr>
            <w:shd w:val="clear" w:fill="BDD7EE"/>
            <w:tcW w:type="pct" w:w="917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Email:</w:t>
            </w:r>
          </w:p>
        </w:tc>
        <w:tc>
          <w:tcPr>
            <w:tcW w:type="pct" w:w="2860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Helen.Bevan@scottishpower.com</w:t>
            </w:r>
          </w:p>
        </w:tc>
      </w:tr>
      <w:tr>
        <w:trPr>
          <w:trHeight w:hRule="atLeast" w:val="403"/>
        </w:trPr>
        <w:tc>
          <w:tcPr>
            <w:tcW w:type="auto" w:w="0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vMerge w:val="continue"/>
          </w:tcPr>
          <w:p/>
        </w:tc>
        <w:tc>
          <w:tcPr>
            <w:shd w:val="clear" w:fill="BDD7EE"/>
            <w:tcW w:type="pct" w:w="917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Telephone:</w:t>
            </w:r>
          </w:p>
        </w:tc>
        <w:tc>
          <w:tcPr>
            <w:tcW w:type="pct" w:w="2860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01416145517</w:t>
            </w:r>
          </w:p>
        </w:tc>
      </w:tr>
      <w:tr>
        <w:trPr>
          <w:trHeight w:hRule="atLeast" w:val="403"/>
        </w:trPr>
        <w:tc>
          <w:tcPr>
            <w:shd w:val="clear" w:fill="BDD7EE"/>
            <w:tcW w:type="pct" w:w="1223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Representation Status:</w:t>
            </w:r>
          </w:p>
        </w:tc>
        <w:tc>
          <w:tcPr>
            <w:tcW w:type="pct" w:w="3777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gridSpan w:val="3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Approve</w:t>
            </w:r>
          </w:p>
        </w:tc>
      </w:tr>
      <w:tr>
        <w:trPr>
          <w:trHeight w:hRule="atLeast" w:val="403"/>
        </w:trPr>
        <w:tc>
          <w:tcPr>
            <w:shd w:val="clear" w:fill="BDD7EE"/>
            <w:tcW w:type="pct" w:w="1223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Representation Publication:</w:t>
            </w:r>
          </w:p>
        </w:tc>
        <w:tc>
          <w:tcPr>
            <w:tcW w:type="pct" w:w="3777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gridSpan w:val="3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Publish</w:t>
            </w:r>
          </w:p>
        </w:tc>
      </w:tr>
      <w:tr>
        <w:trPr>
          <w:trHeight w:hRule="atLeast" w:val="403"/>
        </w:trPr>
        <w:tc>
          <w:tcPr>
            <w:shd w:val="clear" w:fill="BDD7EE"/>
            <w:tcW w:type="pct" w:w="1223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Confirm Target Release Date?</w:t>
            </w:r>
          </w:p>
        </w:tc>
        <w:tc>
          <w:tcPr>
            <w:tcW w:type="pct" w:w="1452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Approve</w:t>
            </w:r>
          </w:p>
        </w:tc>
        <w:tc>
          <w:tcPr>
            <w:tcW w:type="pct" w:w="2325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h1_userDataAlternative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«h1_userDataAlternative»</w:t>
            </w:r>
            <w:r>
              <w:rPr>
                <w:rFonts w:cs="Arial"/>
              </w:rPr>
              <w:fldChar w:fldCharType="end"/>
            </w:r>
          </w:p>
        </w:tc>
      </w:tr>
    </w:tbl>
    <w:p>
      <w:pPr/>
    </w:p>
    <w:p>
      <w:pPr>
        <w:pStyle w:val="heading 1"/>
      </w:pPr>
      <w:r>
        <w:t xml:space="preserve">H1: Xoserve’ s Response </w:t>
      </w:r>
    </w:p>
    <w:tbl>
      <w:tblPr>
        <w:tblStyle w:val="Table Grid"/>
        <w:tblInd w:type="dxa" w:w="-34"/>
        <w:tblW w:type="pct" w:w="5000"/>
        <w:tblLook w:firstColumn="1" w:firstRow="1" w:lastColumn="0" w:lastRow="0" w:noHBand="0" w:noVBand="1"/>
      </w:tblPr>
      <w:tblGrid>
        <w:gridCol w:w="2205"/>
        <w:gridCol w:w="6811"/>
      </w:tblGrid>
      <w:tr>
        <w:trPr>
          <w:trHeight w:hRule="atLeast" w:val="663"/>
        </w:trPr>
        <w:tc>
          <w:tcPr>
            <w:shd w:val="clear" w:fill="BDD7EE"/>
            <w:tcW w:type="pct" w:w="1223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</w:rPr>
              <w:jc w:val="right"/>
            </w:pPr>
            <w:r>
              <w:rPr>
                <w:rFonts w:cs="Arial"/>
              </w:rPr>
              <w:t>Xoserve Response to Organisations Comments:</w:t>
            </w:r>
          </w:p>
        </w:tc>
        <w:tc>
          <w:tcPr>
            <w:tcW w:type="pct" w:w="3777"/>
            <w:vAlign w:val="center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Thank you for your representation, we will feed this into ChMC for a final decision.</w:t>
            </w:r>
          </w:p>
        </w:tc>
      </w:tr>
    </w:tbl>
    <w:p>
      <w:pPr/>
    </w:p>
    <w:p>
      <w:pPr/>
      <w:r>
        <w:t xml:space="preserve">Please send the completed representation response to </w:t>
      </w:r>
      <w:hyperlink r:id="R3e1b143b2979430d">
        <w:r>
          <w:rPr>
            <w:rStyle w:val="Hyperlink"/>
          </w:rPr>
          <w:t>uklink@xoserve.com</w:t>
        </w:r>
      </w:hyperlink>
      <w:r>
        <w:t xml:space="preserve"> </w:t>
      </w:r>
    </w:p>
    <w:p>
      <w:pPr/>
    </w:p>
    <w:p>
      <w:pPr/>
    </w:p>
    <w:p>
      <w:pPr/>
    </w:p>
    <w:p>
      <w:pPr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6"/>
      <w:pgMar w:bottom="1440" w:footer="708" w:gutter="0" w:header="708" w:left="1440" w:right="1440" w:top="1440"/>
      <w:pgNumType w:fmt="decimal"/>
      <w:cols w:equalWidth="1" w:num="1" w:space="708" w:sep="0"/>
      <w:headerReference w:type="even" r:id="R62202afc403f4cac"/>
      <w:headerReference w:type="default" r:id="Rba63d7032bd142ea"/>
      <w:footerReference w:type="even" r:id="R09c8ab491f11418c"/>
      <w:footerReference w:type="default" r:id="R916fcc3298d84944"/>
      <w:headerReference w:type="first" r:id="R5f6c0a27f59948dd"/>
      <w:footerReference w:type="first" r:id="Rc7e3650ea4c24a3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1"/>
    <w:family w:val="auto"/>
    <w:notTrueType w:val="off"/>
    <w:pitch w:val="variable"/>
    <w:sig w:usb0="E0002EFF" w:usb1="C0007843" w:usb2="00000009" w:usb3="00000000" w:csb0="400001FF" w:csb1="FFFF0000"/>
    <w:altName w:val="Arial"/>
  </w:font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Tahoma">
    <w:panose1 w:val="020B0604030504040204"/>
    <w:charset w:val="01"/>
    <w:family w:val="auto"/>
    <w:notTrueType w:val="off"/>
    <w:pitch w:val="variable"/>
    <w:sig w:usb0="E1002EFF" w:usb1="C000605B" w:usb2="00000029" w:usb3="00000000" w:csb0="200101FF" w:csb1="20280000"/>
  </w:font>
</w:fonts>
</file>

<file path=word/footer1.xml><?xml version="1.0" encoding="utf-8"?>
<w:ftr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p>
    <w:pPr>
      <w:pStyle w:val="footer"/>
    </w:pPr>
  </w:p>
</w:ftr>
</file>

<file path=word/footer2.xml><?xml version="1.0" encoding="utf-8"?>
<w:ftr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p>
    <w:pPr>
      <w:pStyle w:val="footer"/>
    </w:pPr>
    <w:r>
      <w:t>CP</w:t>
    </w:r>
    <w:r>
      <mc:AlternateContent>
        <mc:Choice Requires="wps">
          <w:drawing>
            <wp:anchor allowOverlap="1" layoutInCell="1" relativeHeight="251658243" locked="0" simplePos="0" distL="114300" distT="0" distR="114300" distB="0" behindDoc="0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4" name="drawingObject4"/>
              <wp:cNvGraphicFramePr/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ext cx="7562850" cy="257175"/>
                      </a:xfrm>
                      <a:prstGeom prst="rect">
                        <a:avLst/>
                      </a:prstGeom>
                      <a:solidFill>
                        <a:srgbClr val="40D1F5"/>
                      </a:solidFill>
                    </wps:spPr>
                    <wps:bodyPr anchor="ctr" horzOverflow="overflow" vertOverflow="overflow" vert="horz" lIns="91440" tIns="45720" rIns="91440" bIns="45720"/>
                  </wps:wsp>
                </a:graphicData>
              </a:graphic>
            </wp:anchor>
          </w:drawing>
        </mc:Choice>
        <mc:Fallback/>
      </mc:AlternateContent>
    </w:r>
  </w:p>
</w:ftr>
</file>

<file path=word/footer3.xml><?xml version="1.0" encoding="utf-8"?>
<w:ftr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p>
    <w:pPr>
      <w:pStyle w:val="footer"/>
    </w:pPr>
  </w:p>
</w:ftr>
</file>

<file path=word/header1.xml><?xml version="1.0" encoding="utf-8"?>
<w:hdr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p>
    <w:pPr>
      <w:pStyle w:val="header"/>
    </w:pPr>
  </w:p>
</w:hdr>
</file>

<file path=word/header2.xml><?xml version="1.0" encoding="utf-8"?>
<w:hdr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p>
    <w:pPr>
      <w:pStyle w:val="header"/>
    </w:pPr>
    <w:r>
      <mc:AlternateContent>
        <mc:Choice Requires="wps">
          <w:drawing>
            <wp:anchor allowOverlap="1" layoutInCell="1" relativeHeight="251658244" locked="0" simplePos="0" distL="114300" distT="0" distR="114300" distB="0" behindDoc="0">
              <wp:simplePos x="0" y="0"/>
              <wp:positionH relativeFrom="column">
                <wp:posOffset>3743325</wp:posOffset>
              </wp:positionH>
              <wp:positionV relativeFrom="paragraph">
                <wp:posOffset>-70485</wp:posOffset>
              </wp:positionV>
              <wp:extent cx="2066926" cy="325750"/>
              <wp:effectExtent l="0" t="0" r="0" b="0"/>
              <wp:wrapNone/>
              <wp:docPr id="1" name="drawingObject1"/>
              <wp:cNvGraphicFramePr>
                <a:graphicFrameLocks noChangeAspect="1"/>
              </wp:cNvGraphicFramePr>
              <a:graphic>
                <a:graphicData uri="http://schemas.openxmlformats.org/drawingml/2006/picture">
                  <pic:pic>
                    <pic:nvPicPr>
                      <pic:cNvPr id="2" name="Picture 2"/>
                      <pic:cNvPicPr/>
                    </pic:nvPicPr>
                    <pic:blipFill>
                      <a:blip r:embed="R53f00aa9ee0f465e"/>
                      <a:stretch/>
                    </pic:blipFill>
                    <pic:spPr>
                      <a:xfrm rot="0">
                        <a:ext cx="2066926" cy="325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/>
      </mc:AlternateContent>
    </w:r>
    <w:r>
      <mc:AlternateContent>
        <mc:Choice Requires="wps">
          <w:drawing>
            <wp:anchor allowOverlap="1" layoutInCell="1" relativeHeight="251658242" locked="0" simplePos="0" distL="114300" distT="0" distR="114300" distB="0" behindDoc="0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3" name="drawingObject3"/>
              <wp:cNvGraphicFramePr/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ext cx="7562850" cy="257175"/>
                      </a:xfrm>
                      <a:prstGeom prst="rect">
                        <a:avLst/>
                      </a:prstGeom>
                      <a:solidFill>
                        <a:srgbClr val="3E5AA8"/>
                      </a:solidFill>
                    </wps:spPr>
                    <wps:bodyPr anchor="ctr" horzOverflow="overflow" vertOverflow="overflow" vert="horz" lIns="91440" tIns="45720" rIns="91440" bIns="45720"/>
                  </wps:wsp>
                </a:graphicData>
              </a:graphic>
            </wp:anchor>
          </w:drawing>
        </mc:Choice>
        <mc:Fallback/>
      </mc:AlternateContent>
    </w:r>
  </w:p>
</w:hdr>
</file>

<file path=word/header3.xml><?xml version="1.0" encoding="utf-8"?>
<w:hdr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80"/>
  <w:defaultTabStop w:val="720"/>
  <w:characterSpacingControl w:val="doNotCompress"/>
  <w:compat>
    <w:compatSetting w:name="compatibilityMode" w:uri="http://schemas.microsoft.com/office/word" w:val="15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cs="Times New Roman" w:eastAsia="Times New Roman"/>
        <w:lang w:val="en-GB"/>
        <w:sz w:val="22"/>
        <w:szCs w:val="22"/>
      </w:rPr>
    </w:rPrDefault>
    <w:pPrDefault>
      <w:pPr>
        <w:spacing w:after="200" w:lineRule="auto" w:line="276"/>
      </w:pPr>
    </w:pPrDefault>
  </w:docDefaults>
  <w:style w:type="paragraph" w:styleId="Normal" w:default="1">
    <w:name w:val="Normal"/>
    <w:qFormat/>
  </w:style>
  <w:style w:type="paragraph" w:styleId="heading 1">
    <w:name w:val="heading 1"/>
    <w:qFormat/>
    <w:basedOn w:val="Normal"/>
    <w:pPr>
      <w:keepLines w:val="1"/>
      <w:keepNext w:val="1"/>
      <w:spacing w:before="480" w:after="0"/>
      <w:outlineLvl w:val="0"/>
    </w:pPr>
    <w:rPr>
      <w:b w:val="1"/>
      <w:bCs w:val="1"/>
      <w:color w:val="3E5AA8"/>
      <w:sz w:val="28"/>
      <w:szCs w:val="28"/>
    </w:rPr>
  </w:style>
  <w:style w:type="paragraph" w:styleId="heading 2">
    <w:name w:val="heading 2"/>
    <w:qFormat/>
    <w:basedOn w:val="Normal"/>
    <w:pPr>
      <w:keepLines w:val="1"/>
      <w:keepNext w:val="1"/>
      <w:spacing w:before="200" w:after="0"/>
      <w:outlineLvl w:val="1"/>
    </w:pPr>
    <w:rPr>
      <w:b w:val="1"/>
      <w:bCs w:val="1"/>
      <w:color w:val="6440A3"/>
      <w:sz w:val="26"/>
      <w:szCs w:val="26"/>
    </w:rPr>
  </w:style>
  <w:style w:type="paragraph" w:styleId="heading 3">
    <w:name w:val="heading 3"/>
    <w:qFormat/>
    <w:basedOn w:val="Normal"/>
    <w:pPr>
      <w:keepLines w:val="1"/>
      <w:keepNext w:val="1"/>
      <w:spacing w:before="200" w:after="0"/>
      <w:outlineLvl w:val="2"/>
    </w:pPr>
    <w:rPr>
      <w:b w:val="1"/>
      <w:bCs w:val="1"/>
      <w:color w:val="40D1F5"/>
    </w:rPr>
  </w:style>
  <w:style w:type="paragraph" w:styleId="heading 4">
    <w:name w:val="heading 4"/>
    <w:qFormat/>
    <w:basedOn w:val="Normal"/>
    <w:pPr>
      <w:keepLines w:val="1"/>
      <w:keepNext w:val="1"/>
      <w:spacing w:before="200" w:after="0"/>
      <w:outlineLvl w:val="3"/>
    </w:pPr>
    <w:rPr>
      <w:b w:val="1"/>
      <w:bCs w:val="1"/>
      <w:color w:val="3E5AA8"/>
      <w:i w:val="1"/>
      <w:iCs w:val="1"/>
    </w:rPr>
  </w:style>
  <w:style w:type="paragraph" w:styleId="heading 5">
    <w:name w:val="heading 5"/>
    <w:qFormat/>
    <w:basedOn w:val="Normal"/>
    <w:pPr>
      <w:keepLines w:val="1"/>
      <w:keepNext w:val="1"/>
      <w:spacing w:before="200" w:after="0"/>
      <w:outlineLvl w:val="4"/>
    </w:pPr>
    <w:rPr>
      <w:color w:val="1F2D54"/>
    </w:rPr>
  </w:style>
  <w:style w:type="character" w:styleId="Default Paragraph Font" w:default="1">
    <w:name w:val="Default Paragraph Font"/>
    <w:qFormat/>
  </w:style>
  <w:style w:type="table" w:styleId="Normal Table" w:default="1">
    <w:name w:val="Normal Table"/>
    <w:qFormat/>
    <w:tblPr>
      <w:tblCellMar>
        <w:left w:type="dxa" w:w="108"/>
        <w:top w:type="dxa" w:w="0"/>
        <w:right w:type="dxa" w:w="108"/>
        <w:bottom w:type="dxa" w:w="0"/>
      </w:tblCellMar>
      <w:tblInd w:type="dxa" w:w="0"/>
    </w:tblPr>
  </w:style>
  <w:style w:type="paragraph" w:styleId="No Spacing">
    <w:name w:val="No Spacing"/>
    <w:qFormat/>
    <w:pPr>
      <w:spacing w:after="0" w:lineRule="auto" w:line="240"/>
    </w:pPr>
  </w:style>
  <w:style w:type="character" w:styleId="Heading 1 Char">
    <w:name w:val="Heading 1 Char"/>
    <w:qFormat/>
    <w:basedOn w:val="Default Paragraph Font"/>
    <w:rPr>
      <w:b w:val="1"/>
      <w:bCs w:val="1"/>
      <w:color w:val="3E5AA8"/>
      <w:rFonts w:ascii="Arial" w:hAnsi="Arial"/>
      <w:sz w:val="28"/>
      <w:szCs w:val="28"/>
    </w:rPr>
  </w:style>
  <w:style w:type="character" w:styleId="Heading 2 Char">
    <w:name w:val="Heading 2 Char"/>
    <w:qFormat/>
    <w:basedOn w:val="Default Paragraph Font"/>
    <w:rPr>
      <w:b w:val="1"/>
      <w:bCs w:val="1"/>
      <w:color w:val="6440A3"/>
      <w:rFonts w:ascii="Arial" w:hAnsi="Arial"/>
      <w:sz w:val="26"/>
      <w:szCs w:val="26"/>
    </w:rPr>
  </w:style>
  <w:style w:type="paragraph" w:styleId="Title">
    <w:name w:val="Title"/>
    <w:qFormat/>
    <w:basedOn w:val="Normal"/>
    <w:pPr>
      <w:pBdr>
        <w:bottom w:val="single" w:sz="8" w:space="4" w:color="3E5AA8"/>
      </w:pBdr>
      <w:spacing w:after="300" w:lineRule="auto" w:line="240"/>
      <w:contextualSpacing w:val="1"/>
    </w:pPr>
    <w:rPr>
      <w:b w:val="1"/>
      <w:bCs w:val="1"/>
      <w:color w:val="1D3E61"/>
      <w:kern w:val="28"/>
      <w:sz w:val="52"/>
      <w:szCs w:val="52"/>
      <w:spacing w:val="5"/>
    </w:rPr>
  </w:style>
  <w:style w:type="character" w:styleId="Title Char">
    <w:name w:val="Title Char"/>
    <w:qFormat/>
    <w:basedOn w:val="Default Paragraph Font"/>
    <w:rPr>
      <w:b w:val="1"/>
      <w:bCs w:val="1"/>
      <w:color w:val="1D3E61"/>
      <w:rFonts w:ascii="Arial" w:hAnsi="Arial"/>
      <w:kern w:val="28"/>
      <w:sz w:val="52"/>
      <w:szCs w:val="52"/>
      <w:spacing w:val="5"/>
    </w:rPr>
  </w:style>
  <w:style w:type="paragraph" w:styleId="Subtitle">
    <w:name w:val="Subtitle"/>
    <w:qFormat/>
    <w:basedOn w:val="Normal"/>
    <w:rPr>
      <w:color w:val="56CF9E"/>
      <w:i w:val="1"/>
      <w:iCs w:val="1"/>
      <w:sz w:val="24"/>
      <w:szCs w:val="24"/>
      <w:spacing w:val="15"/>
    </w:rPr>
  </w:style>
  <w:style w:type="character" w:styleId="Subtitle Char">
    <w:name w:val="Subtitle Char"/>
    <w:qFormat/>
    <w:basedOn w:val="Default Paragraph Font"/>
    <w:rPr>
      <w:color w:val="56CF9E"/>
      <w:rFonts w:ascii="Arial" w:hAnsi="Arial"/>
      <w:i w:val="1"/>
      <w:iCs w:val="1"/>
      <w:sz w:val="24"/>
      <w:szCs w:val="24"/>
      <w:spacing w:val="15"/>
    </w:rPr>
  </w:style>
  <w:style w:type="character" w:styleId="Subtle Emphasis">
    <w:name w:val="Subtle Emphasis"/>
    <w:qFormat/>
    <w:basedOn w:val="Default Paragraph Font"/>
    <w:rPr>
      <w:color w:val="808080"/>
      <w:rFonts w:ascii="Arial" w:hAnsi="Arial"/>
      <w:i w:val="1"/>
      <w:iCs w:val="1"/>
    </w:rPr>
  </w:style>
  <w:style w:type="paragraph" w:styleId="header">
    <w:name w:val="header"/>
    <w:qFormat/>
    <w:basedOn w:val="Normal"/>
    <w:pPr>
      <w:tabs>
        <w:tab w:val="center" w:leader="none" w:pos="4513"/>
        <w:tab w:val="right" w:leader="none" w:pos="9026"/>
      </w:tabs>
      <w:spacing w:after="0" w:lineRule="auto" w:line="240"/>
    </w:pPr>
  </w:style>
  <w:style w:type="character" w:styleId="Header Char">
    <w:name w:val="Header Char"/>
    <w:qFormat/>
    <w:basedOn w:val="Default Paragraph Font"/>
    <w:rPr>
      <w:rFonts w:ascii="Arial" w:hAnsi="Arial"/>
    </w:rPr>
  </w:style>
  <w:style w:type="paragraph" w:styleId="footer">
    <w:name w:val="footer"/>
    <w:qFormat/>
    <w:basedOn w:val="Normal"/>
    <w:pPr>
      <w:tabs>
        <w:tab w:val="center" w:leader="none" w:pos="4513"/>
        <w:tab w:val="right" w:leader="none" w:pos="9026"/>
      </w:tabs>
      <w:spacing w:after="0" w:lineRule="auto" w:line="240"/>
    </w:pPr>
  </w:style>
  <w:style w:type="character" w:styleId="Footer Char">
    <w:name w:val="Footer Char"/>
    <w:qFormat/>
    <w:basedOn w:val="Default Paragraph Font"/>
    <w:rPr>
      <w:rFonts w:ascii="Arial" w:hAnsi="Arial"/>
    </w:rPr>
  </w:style>
  <w:style w:type="character" w:styleId="Heading 3 Char">
    <w:name w:val="Heading 3 Char"/>
    <w:qFormat/>
    <w:basedOn w:val="Default Paragraph Font"/>
    <w:rPr>
      <w:b w:val="1"/>
      <w:bCs w:val="1"/>
      <w:color w:val="40D1F5"/>
      <w:rFonts w:ascii="Arial" w:hAnsi="Arial"/>
    </w:rPr>
  </w:style>
  <w:style w:type="paragraph" w:styleId="Balloon Text">
    <w:name w:val="Balloon Text"/>
    <w:qFormat/>
    <w:basedOn w:val="Normal"/>
    <w:pPr>
      <w:spacing w:after="0" w:lineRule="auto" w:line="240"/>
    </w:pPr>
    <w:rPr>
      <w:rFonts w:ascii="Tahoma" w:hAnsi="Tahoma" w:cs="Tahoma"/>
      <w:sz w:val="16"/>
      <w:szCs w:val="16"/>
    </w:rPr>
  </w:style>
  <w:style w:type="character" w:styleId="Balloon Text Char">
    <w:name w:val="Balloon Text Char"/>
    <w:qFormat/>
    <w:basedOn w:val="Default Paragraph Font"/>
    <w:rPr>
      <w:rFonts w:ascii="Tahoma" w:hAnsi="Tahoma" w:cs="Tahoma"/>
      <w:sz w:val="16"/>
      <w:szCs w:val="16"/>
    </w:rPr>
  </w:style>
  <w:style w:type="character" w:styleId="Hyperlink">
    <w:name w:val="Hyperlink"/>
    <w:qFormat/>
    <w:basedOn w:val="Default Paragraph Font"/>
    <w:rPr>
      <w:color w:val="6440A3"/>
      <w:u w:val="single"/>
    </w:rPr>
  </w:style>
  <w:style w:type="character" w:styleId="Heading 4 Char">
    <w:name w:val="Heading 4 Char"/>
    <w:qFormat/>
    <w:basedOn w:val="Default Paragraph Font"/>
    <w:rPr>
      <w:b w:val="1"/>
      <w:bCs w:val="1"/>
      <w:color w:val="3E5AA8"/>
      <w:rFonts w:ascii="Arial" w:hAnsi="Arial"/>
      <w:i w:val="1"/>
      <w:iCs w:val="1"/>
    </w:rPr>
  </w:style>
  <w:style w:type="character" w:styleId="Heading 5 Char">
    <w:name w:val="Heading 5 Char"/>
    <w:qFormat/>
    <w:basedOn w:val="Default Paragraph Font"/>
    <w:rPr>
      <w:color w:val="1F2D54"/>
      <w:rFonts w:ascii="Arial" w:hAnsi="Arial"/>
    </w:rPr>
  </w:style>
  <w:style w:type="character" w:styleId="Intense Emphasis">
    <w:name w:val="Intense Emphasis"/>
    <w:qFormat/>
    <w:basedOn w:val="Default Paragraph Font"/>
    <w:rPr>
      <w:b w:val="1"/>
      <w:bCs w:val="1"/>
      <w:color w:val="3E5AA8"/>
      <w:i w:val="1"/>
      <w:iCs w:val="1"/>
    </w:rPr>
  </w:style>
  <w:style w:type="character" w:styleId="Strong">
    <w:name w:val="Strong"/>
    <w:qFormat/>
    <w:basedOn w:val="Default Paragraph Font"/>
    <w:rPr>
      <w:b w:val="1"/>
      <w:bCs w:val="1"/>
    </w:rPr>
  </w:style>
  <w:style w:type="paragraph" w:styleId="Quote">
    <w:name w:val="Quote"/>
    <w:qFormat/>
    <w:basedOn w:val="Normal"/>
    <w:rPr>
      <w:color w:val="000000"/>
      <w:i w:val="1"/>
      <w:iCs w:val="1"/>
    </w:rPr>
  </w:style>
  <w:style w:type="character" w:styleId="Quote Char">
    <w:name w:val="Quote Char"/>
    <w:qFormat/>
    <w:basedOn w:val="Default Paragraph Font"/>
    <w:rPr>
      <w:color w:val="000000"/>
      <w:rFonts w:ascii="Arial" w:hAnsi="Arial"/>
      <w:i w:val="1"/>
      <w:iCs w:val="1"/>
    </w:rPr>
  </w:style>
  <w:style w:type="table" w:styleId="Table Grid">
    <w:name w:val="Table Grid"/>
    <w:qFormat/>
    <w:basedOn w:val="Normal Table"/>
    <w:tblPr>
      <w:tblBorders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pPr>
      <w:spacing w:after="0" w:lineRule="auto" w:line="240"/>
    </w:pPr>
  </w:style>
  <w:style w:type="paragraph" w:styleId="List Paragraph">
    <w:name w:val="List Paragraph"/>
    <w:qFormat/>
    <w:basedOn w:val="Normal"/>
    <w:pPr>
      <w:ind w:left="720"/>
      <w:contextualSpacing w:val="1"/>
    </w:pPr>
  </w:style>
  <w:style w:type="character" w:styleId="annotation reference">
    <w:name w:val="annotation reference"/>
    <w:qFormat/>
    <w:basedOn w:val="Default Paragraph Font"/>
    <w:rPr>
      <w:sz w:val="16"/>
      <w:szCs w:val="16"/>
    </w:rPr>
  </w:style>
  <w:style w:type="paragraph" w:styleId="annotation text">
    <w:name w:val="annotation text"/>
    <w:qFormat/>
    <w:basedOn w:val="Normal"/>
    <w:pPr>
      <w:spacing w:lineRule="auto" w:line="240"/>
    </w:pPr>
    <w:rPr>
      <w:sz w:val="20"/>
      <w:szCs w:val="20"/>
    </w:rPr>
  </w:style>
  <w:style w:type="character" w:styleId="Comment Text Char">
    <w:name w:val="Comment Text Char"/>
    <w:qFormat/>
    <w:basedOn w:val="Default Paragraph Font"/>
    <w:rPr>
      <w:rFonts w:ascii="Arial" w:hAnsi="Arial"/>
      <w:sz w:val="20"/>
      <w:szCs w:val="20"/>
    </w:rPr>
  </w:style>
  <w:style w:type="paragraph" w:styleId="annotation subject">
    <w:name w:val="annotation subject"/>
    <w:qFormat/>
    <w:basedOn w:val="annotation text"/>
    <w:rPr>
      <w:b w:val="1"/>
      <w:bCs w:val="1"/>
    </w:rPr>
  </w:style>
  <w:style w:type="character" w:styleId="Comment Subject Char">
    <w:name w:val="Comment Subject Char"/>
    <w:qFormat/>
    <w:basedOn w:val="Comment Text Char"/>
    <w:rPr>
      <w:b w:val="1"/>
      <w:bCs w:val="1"/>
      <w:rFonts w:ascii="Arial" w:hAnsi="Arial"/>
      <w:sz w:val="20"/>
      <w:szCs w:val="20"/>
    </w:rPr>
  </w:style>
  <w:style w:type="character" w:styleId="Placeholder Text">
    <w:name w:val="Placeholder Text"/>
    <w:qFormat/>
    <w:basedOn w:val="Default Paragraph Font"/>
    <w:rPr>
      <w:color w:val="808080"/>
    </w:rPr>
  </w:style>
  <w:style w:type="character" w:styleId="List Paragraph Char">
    <w:name w:val="List Paragraph Char"/>
    <w:qFormat/>
  </w:style>
  <w:style w:type="paragraph" w:styleId="Revision">
    <w:name w:val="Revision"/>
    <w:qFormat/>
    <w:pPr>
      <w:spacing w:after="0" w:lineRule="auto" w:line="240"/>
    </w:pPr>
  </w:style>
  <w:style w:type="character" w:styleId="Unresolved Mention">
    <w:name w:val="Unresolved Mention"/>
    <w:qFormat/>
    <w:basedOn w:val="Default Paragraph Font"/>
    <w:rPr>
      <w:shd w:val="clear" w:fill="E1DFDD"/>
      <w:color w:val="605E5C"/>
    </w:rPr>
  </w:style>
  <w:style w:type="table" w:styleId="Grid Table 5 Dark Accent 1">
    <w:name w:val="Grid Table 5 Dark Accent 1"/>
    <w:qFormat/>
    <w:basedOn w:val="Normal Table"/>
    <w:tblPr>
      <w:tblStyleRowBandSize w:val="1"/>
      <w:tblStyleColBandSize w:val="1"/>
      <w:tblBorders>
        <w:left w:val="single" w:sz="4" w:space="0" w:color="FFFFFF"/>
        <w:top w:val="single" w:sz="4" w:space="0" w:color="FFFFFF"/>
        <w:right w:val="single" w:sz="4" w:space="0" w:color="FFFFFF"/>
        <w:bottom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fill="DAE3F3"/>
    </w:tcPr>
    <w:pPr>
      <w:spacing w:after="0" w:lineRule="auto" w:line="240"/>
    </w:pPr>
    <w:tblStylePr w:type="firstRow">
      <w:tcPr>
        <w:shd w:val="clear" w:fill="4472C4"/>
        <w:tcBorders>
          <w:left w:val="single" w:sz="4" w:space="0" w:color="FFFFFF"/>
          <w:top w:val="single" w:sz="4" w:space="0" w:color="FFFFFF"/>
          <w:right w:val="single" w:sz="4" w:space="0" w:color="FFFFFF"/>
          <w:insideH w:val="nil"/>
          <w:insideV w:val="nil"/>
        </w:tcBorders>
      </w:tcPr>
      <w:rPr>
        <w:b w:val="1"/>
        <w:bCs w:val="1"/>
        <w:color w:val="FFFFFF"/>
      </w:rPr>
    </w:tblStylePr>
    <w:tblStylePr w:type="lastRow">
      <w:tcPr>
        <w:shd w:val="clear" w:fill="4472C4"/>
        <w:tcBorders>
          <w:left w:val="single" w:sz="4" w:space="0" w:color="FFFFFF"/>
          <w:right w:val="single" w:sz="4" w:space="0" w:color="FFFFFF"/>
          <w:bottom w:val="single" w:sz="4" w:space="0" w:color="FFFFFF"/>
          <w:insideH w:val="nil"/>
          <w:insideV w:val="nil"/>
        </w:tcBorders>
      </w:tcPr>
      <w:rPr>
        <w:b w:val="1"/>
        <w:bCs w:val="1"/>
        <w:color w:val="FFFFFF"/>
      </w:rPr>
    </w:tblStylePr>
    <w:tblStylePr w:type="firstCol">
      <w:tcPr>
        <w:shd w:val="clear" w:fill="4472C4"/>
        <w:tcBorders>
          <w:left w:val="single" w:sz="4" w:space="0" w:color="FFFFFF"/>
          <w:top w:val="single" w:sz="4" w:space="0" w:color="FFFFFF"/>
          <w:bottom w:val="single" w:sz="4" w:space="0" w:color="FFFFFF"/>
          <w:insideV w:val="nil"/>
        </w:tcBorders>
      </w:tcPr>
      <w:rPr>
        <w:b w:val="1"/>
        <w:bCs w:val="1"/>
        <w:color w:val="FFFFFF"/>
      </w:rPr>
    </w:tblStylePr>
    <w:tblStylePr w:type="lastCol">
      <w:tcPr>
        <w:shd w:val="clear" w:fill="4472C4"/>
        <w:tcBorders>
          <w:top w:val="single" w:sz="4" w:space="0" w:color="FFFFFF"/>
          <w:right w:val="single" w:sz="4" w:space="0" w:color="FFFFFF"/>
          <w:bottom w:val="single" w:sz="4" w:space="0" w:color="FFFFFF"/>
          <w:insideV w:val="nil"/>
        </w:tcBorders>
      </w:tcPr>
      <w:rPr>
        <w:b w:val="1"/>
        <w:bCs w:val="1"/>
        <w:color w:val="FFFFFF"/>
      </w:rPr>
    </w:tblStylePr>
    <w:tblStylePr w:type="band1Vert">
      <w:tcPr>
        <w:shd w:val="clear" w:fill="B4C7E7"/>
      </w:tcPr>
    </w:tblStylePr>
    <w:tblStylePr w:type="band1Horz">
      <w:tcPr>
        <w:shd w:val="clear" w:fill="B4C7E7"/>
      </w:tcPr>
    </w:tblStylePr>
  </w:style>
  <w:style w:type="character" w:styleId="FollowedHyperlink">
    <w:name w:val="FollowedHyperlink"/>
    <w:qFormat/>
    <w:basedOn w:val="Default Paragraph Font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ames.barlow@xoserve.com" TargetMode="External" Id="Rb65913d8560649e9" /><Relationship Type="http://schemas.openxmlformats.org/officeDocument/2006/relationships/hyperlink" Target="https://umbraco.xoserve.com/media/41969/shipper-rejection-codes-v10-fa.pdf" TargetMode="External" Id="R90d0e247e8a34dd7" /><Relationship Type="http://schemas.openxmlformats.org/officeDocument/2006/relationships/hyperlink" Target="https://umbraco.xoserve.com/media/41968/rgma-rejection-code-v3-fa.pdf" TargetMode="External" Id="R859e921d4ff2477c" /><Relationship Type="http://schemas.openxmlformats.org/officeDocument/2006/relationships/hyperlink" Target="mailto:uklink@xoserve.com" TargetMode="External" Id="R36ea7f7ef64542db" /><Relationship Type="http://schemas.openxmlformats.org/officeDocument/2006/relationships/hyperlink" Target="mailto:uklink@xoserve.com" TargetMode="External" Id="R3e1b143b2979430d" /><Relationship Type="http://schemas.openxmlformats.org/officeDocument/2006/relationships/header" Target="header1.xml" Id="R62202afc403f4cac" /><Relationship Type="http://schemas.openxmlformats.org/officeDocument/2006/relationships/header" Target="header2.xml" Id="Rba63d7032bd142ea" /><Relationship Type="http://schemas.openxmlformats.org/officeDocument/2006/relationships/footer" Target="footer1.xml" Id="R09c8ab491f11418c" /><Relationship Type="http://schemas.openxmlformats.org/officeDocument/2006/relationships/footer" Target="footer2.xml" Id="R916fcc3298d84944" /><Relationship Type="http://schemas.openxmlformats.org/officeDocument/2006/relationships/header" Target="header3.xml" Id="R5f6c0a27f59948dd" /><Relationship Type="http://schemas.openxmlformats.org/officeDocument/2006/relationships/footer" Target="footer3.xml" Id="Rc7e3650ea4c24a3b" /><Relationship Type="http://schemas.openxmlformats.org/officeDocument/2006/relationships/customXml" Target="/customXml/item1.xml" Id="R41cb3dc31c544dd2" /><Relationship Type="http://schemas.openxmlformats.org/officeDocument/2006/relationships/customXml" Target="/customXml/item2.xml" Id="R8af310b4db6d4cf4" /><Relationship Type="http://schemas.openxmlformats.org/officeDocument/2006/relationships/customXml" Target="/customXml/item3.xml" Id="R51a890f505494499" /><Relationship Type="http://schemas.openxmlformats.org/officeDocument/2006/relationships/styles" Target="styles.xml" Id="R5ce8bf22e8324841" /><Relationship Type="http://schemas.openxmlformats.org/officeDocument/2006/relationships/fontTable" Target="fontTable.xml" Id="R1b4bb6823ae947c1" /><Relationship Type="http://schemas.openxmlformats.org/officeDocument/2006/relationships/settings" Target="settings.xml" Id="R053cde67c8154101" /><Relationship Type="http://schemas.openxmlformats.org/officeDocument/2006/relationships/webSettings" Target="webSettings.xml" Id="Rceabe44decbf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q4vssihb.png" Id="R53f00aa9ee0f465e" /></Relationships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a3d2ad0917334a4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itemProps2.xml" Id="R6daa03446d15455d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itemProps3.xml" Id="R26d03e4ca57d483d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D4E94D94ABB48A35A572EF9A60258" ma:contentTypeVersion="14" ma:contentTypeDescription="Create a new document." ma:contentTypeScope="" ma:versionID="33b8fecee8c4713a57430302bf85c5cc">
  <xsd:schema xmlns:xsd="http://www.w3.org/2001/XMLSchema" xmlns:xs="http://www.w3.org/2001/XMLSchema" xmlns:p="http://schemas.microsoft.com/office/2006/metadata/properties" xmlns:ns2="5844fa40-a696-4ac9-bd38-c0330d295109" xmlns:ns3="c78a4dae-5fc0-4ed3-ad80-da51122ab114" targetNamespace="http://schemas.microsoft.com/office/2006/metadata/properties" ma:root="true" ma:fieldsID="f5412dd98e0cafb03a0a30bd6733c8ea" ns2:_="" ns3:_="">
    <xsd:import namespace="5844fa40-a696-4ac9-bd38-c0330d295109"/>
    <xsd:import namespace="c78a4dae-5fc0-4ed3-ad80-da51122ab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CAM" minOccurs="0"/>
                <xsd:element ref="ns2:Customer_x0020_Contracts_x0020_Lead" minOccurs="0"/>
                <xsd:element ref="ns2:Date_x0020_of_x0020_Meetings" minOccurs="0"/>
                <xsd:element ref="ns2:_x006a_hd3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4fa40-a696-4ac9-bd38-c0330d295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CAM" ma:index="12" nillable="true" ma:displayName="CAM" ma:format="Dropdown" ma:internalName="CAM">
      <xsd:simpleType>
        <xsd:restriction base="dms:Text">
          <xsd:maxLength value="255"/>
        </xsd:restriction>
      </xsd:simpleType>
    </xsd:element>
    <xsd:element name="Customer_x0020_Contracts_x0020_Lead" ma:index="13" nillable="true" ma:displayName="Customer Contracts Lead" ma:format="Dropdown" ma:internalName="Customer_x0020_Contracts_x0020_Lead">
      <xsd:simpleType>
        <xsd:restriction base="dms:Text">
          <xsd:maxLength value="255"/>
        </xsd:restriction>
      </xsd:simpleType>
    </xsd:element>
    <xsd:element name="Date_x0020_of_x0020_Meetings" ma:index="14" nillable="true" ma:displayName="Date of Meetings" ma:format="Dropdown" ma:internalName="Date_x0020_of_x0020_Meetings">
      <xsd:simpleType>
        <xsd:restriction base="dms:Text">
          <xsd:maxLength value="255"/>
        </xsd:restriction>
      </xsd:simpleType>
    </xsd:element>
    <xsd:element name="_x006a_hd3" ma:index="15" nillable="true" ma:displayName="Date of Meeting" ma:internalName="_x006a_hd3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4dae-5fc0-4ed3-ad80-da51122ab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 xmlns="5844fa40-a696-4ac9-bd38-c0330d295109" xsi:nil="true"/>
    <Date_x0020_of_x0020_Meetings xmlns="5844fa40-a696-4ac9-bd38-c0330d295109" xsi:nil="true"/>
    <_x006a_hd3 xmlns="5844fa40-a696-4ac9-bd38-c0330d295109" xsi:nil="true"/>
    <Customer_x0020_Contracts_x0020_Lead xmlns="5844fa40-a696-4ac9-bd38-c0330d295109" xsi:nil="true"/>
  </documentManagement>
</p:properties>
</file>

<file path=customXml/itemProps1.xml><?xml version="1.0" encoding="utf-8"?>
<ds:datastoreItem xmlns:ds="http://schemas.openxmlformats.org/officeDocument/2006/customXml" ds:itemID="{DE2EF549-0DB8-46CF-8A60-169124774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44E74-2537-4467-BBFF-135285DE8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4fa40-a696-4ac9-bd38-c0330d295109"/>
    <ds:schemaRef ds:uri="c78a4dae-5fc0-4ed3-ad80-da51122ab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025CB-3362-4C6B-97E3-62D27396817C}">
  <ds:schemaRefs>
    <ds:schemaRef ds:uri="5844fa40-a696-4ac9-bd38-c0330d295109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c78a4dae-5fc0-4ed3-ad80-da51122ab11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Document .Net v.5.5.4.14</Application>
  <Company>National Grid</Company>
  <Pages>6</Pages>
  <Words>1496</Words>
  <Characters>8533</Characters>
  <CharactersWithSpaces>10009</CharactersWithSpaces>
  <Lines>71</Lin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Megan Troth</cp:lastModifiedBy>
  <dcterms:created xsi:type="dcterms:W3CDTF">2021-03-30T07:20:00Z</dcterms:created>
  <dcterms:modified xsi:type="dcterms:W3CDTF">2021-04-12T08:38:00Z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0x0101002A9D4E94D94ABB48A35A572EF9A60258</vt:lpwstr>
  </property>
  <property fmtid="{D5CDD505-2E9C-101B-9397-08002B2CF9AE}" pid="3" name="Order">
    <vt:r8>1300</vt:r8>
  </property>
  <property fmtid="{D5CDD505-2E9C-101B-9397-08002B2CF9AE}" pid="4" name="xd_Signature">
    <vt:lpwstr>false</vt:lpwstr>
  </property>
</Properties>
</file>