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93A90" w14:textId="77777777" w:rsidR="00407C41" w:rsidRDefault="00407C41" w:rsidP="00407C41">
      <w:pPr>
        <w:pStyle w:val="Title"/>
      </w:pPr>
      <w:r>
        <w:t>Section G: Change Pack</w:t>
      </w:r>
    </w:p>
    <w:p w14:paraId="0FB899B5" w14:textId="77777777" w:rsidR="00407C41" w:rsidRDefault="00407C41" w:rsidP="00407C41">
      <w:pPr>
        <w:pStyle w:val="Heading1"/>
      </w:pPr>
      <w:r>
        <w:t>G1: 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BC3CAC" w14:paraId="21B20982" w14:textId="77777777" w:rsidTr="00FB1FA8">
        <w:trPr>
          <w:trHeight w:val="403"/>
        </w:trPr>
        <w:tc>
          <w:tcPr>
            <w:tcW w:w="1223" w:type="pct"/>
            <w:shd w:val="clear" w:color="auto" w:fill="B2ECFB" w:themeFill="accent5" w:themeFillTint="66"/>
            <w:vAlign w:val="center"/>
          </w:tcPr>
          <w:p w14:paraId="37ED5DBE" w14:textId="77777777" w:rsidR="00407C41" w:rsidRPr="00470388" w:rsidRDefault="00407C41" w:rsidP="00876BE6">
            <w:pPr>
              <w:jc w:val="right"/>
              <w:rPr>
                <w:rFonts w:cs="Arial"/>
                <w:szCs w:val="20"/>
              </w:rPr>
            </w:pPr>
            <w:r w:rsidRPr="00470388">
              <w:rPr>
                <w:rFonts w:cs="Arial"/>
                <w:szCs w:val="20"/>
              </w:rPr>
              <w:t>Comm Reference:</w:t>
            </w:r>
          </w:p>
        </w:tc>
        <w:tc>
          <w:tcPr>
            <w:tcW w:w="3777" w:type="pct"/>
            <w:vAlign w:val="center"/>
          </w:tcPr>
          <w:p w14:paraId="28320336" w14:textId="0DCD7D70" w:rsidR="00407C41" w:rsidRPr="00BC3CAC" w:rsidRDefault="00115DB5" w:rsidP="00876BE6">
            <w:pPr>
              <w:rPr>
                <w:rFonts w:cs="Arial"/>
                <w:szCs w:val="20"/>
              </w:rPr>
            </w:pPr>
            <w:r w:rsidRPr="00115DB5">
              <w:rPr>
                <w:rFonts w:cs="Arial"/>
                <w:szCs w:val="20"/>
              </w:rPr>
              <w:t>2973</w:t>
            </w:r>
            <w:r>
              <w:rPr>
                <w:rFonts w:cs="Arial"/>
                <w:szCs w:val="20"/>
              </w:rPr>
              <w:t>.1</w:t>
            </w:r>
            <w:r w:rsidRPr="00115DB5">
              <w:rPr>
                <w:rFonts w:cs="Arial"/>
                <w:szCs w:val="20"/>
              </w:rPr>
              <w:t xml:space="preserve"> - MT - PO</w:t>
            </w:r>
          </w:p>
        </w:tc>
      </w:tr>
      <w:tr w:rsidR="00407C41" w:rsidRPr="00BC3CAC" w14:paraId="37DE30BA" w14:textId="77777777" w:rsidTr="00FB1FA8">
        <w:trPr>
          <w:trHeight w:val="403"/>
        </w:trPr>
        <w:tc>
          <w:tcPr>
            <w:tcW w:w="1223" w:type="pct"/>
            <w:shd w:val="clear" w:color="auto" w:fill="B2ECFB" w:themeFill="accent5" w:themeFillTint="66"/>
            <w:vAlign w:val="center"/>
          </w:tcPr>
          <w:p w14:paraId="4623805D" w14:textId="77777777" w:rsidR="00407C41" w:rsidRPr="00470388" w:rsidRDefault="00407C41" w:rsidP="00876BE6">
            <w:pPr>
              <w:jc w:val="right"/>
              <w:rPr>
                <w:rFonts w:cs="Arial"/>
                <w:szCs w:val="20"/>
              </w:rPr>
            </w:pPr>
            <w:r w:rsidRPr="00470388">
              <w:rPr>
                <w:rFonts w:cs="Arial"/>
                <w:szCs w:val="20"/>
              </w:rPr>
              <w:t>Comm Title:</w:t>
            </w:r>
          </w:p>
        </w:tc>
        <w:tc>
          <w:tcPr>
            <w:tcW w:w="3777" w:type="pct"/>
            <w:vAlign w:val="center"/>
          </w:tcPr>
          <w:p w14:paraId="5B005C34" w14:textId="23C6BA9B" w:rsidR="00605112" w:rsidRPr="00605112" w:rsidRDefault="00B87567" w:rsidP="00605112">
            <w:pPr>
              <w:rPr>
                <w:rFonts w:cs="Arial"/>
                <w:szCs w:val="20"/>
              </w:rPr>
            </w:pPr>
            <w:r>
              <w:rPr>
                <w:rFonts w:cs="Arial"/>
                <w:szCs w:val="20"/>
              </w:rPr>
              <w:t xml:space="preserve">Notice of Delivery of </w:t>
            </w:r>
            <w:r w:rsidR="002C5C44">
              <w:rPr>
                <w:rFonts w:cs="Arial"/>
                <w:szCs w:val="20"/>
              </w:rPr>
              <w:t xml:space="preserve">MOD0785 – </w:t>
            </w:r>
            <w:r w:rsidR="002144E3">
              <w:rPr>
                <w:rFonts w:cs="Arial"/>
                <w:szCs w:val="20"/>
              </w:rPr>
              <w:t>Aggregate Bacton</w:t>
            </w:r>
            <w:r w:rsidR="000B6CFF">
              <w:rPr>
                <w:rFonts w:cs="Arial"/>
                <w:szCs w:val="20"/>
              </w:rPr>
              <w:t xml:space="preserve"> (exit)</w:t>
            </w:r>
            <w:r w:rsidR="00605112">
              <w:rPr>
                <w:rFonts w:cs="Arial"/>
                <w:szCs w:val="20"/>
              </w:rPr>
              <w:t xml:space="preserve"> Interconnector Points</w:t>
            </w:r>
            <w:r w:rsidR="003830A0">
              <w:rPr>
                <w:rFonts w:cs="Arial"/>
                <w:szCs w:val="20"/>
              </w:rPr>
              <w:t>.</w:t>
            </w:r>
          </w:p>
        </w:tc>
      </w:tr>
      <w:tr w:rsidR="00407C41" w:rsidRPr="00BC3CAC" w14:paraId="79006DD5" w14:textId="77777777" w:rsidTr="00FB1FA8">
        <w:trPr>
          <w:trHeight w:val="403"/>
        </w:trPr>
        <w:tc>
          <w:tcPr>
            <w:tcW w:w="1223" w:type="pct"/>
            <w:shd w:val="clear" w:color="auto" w:fill="B2ECFB" w:themeFill="accent5" w:themeFillTint="66"/>
            <w:vAlign w:val="center"/>
          </w:tcPr>
          <w:p w14:paraId="62001062" w14:textId="77777777" w:rsidR="00407C41" w:rsidRPr="00470388" w:rsidRDefault="00407C41" w:rsidP="00876BE6">
            <w:pPr>
              <w:jc w:val="right"/>
              <w:rPr>
                <w:rFonts w:cs="Arial"/>
                <w:szCs w:val="20"/>
              </w:rPr>
            </w:pPr>
            <w:r w:rsidRPr="00470388">
              <w:rPr>
                <w:rFonts w:cs="Arial"/>
                <w:szCs w:val="20"/>
              </w:rPr>
              <w:t>Comm Date:</w:t>
            </w:r>
          </w:p>
        </w:tc>
        <w:sdt>
          <w:sdtPr>
            <w:rPr>
              <w:rFonts w:cs="Arial"/>
            </w:rPr>
            <w:id w:val="738138613"/>
            <w:date w:fullDate="2022-02-14T00:00:00Z">
              <w:dateFormat w:val="dd/MM/yyyy"/>
              <w:lid w:val="en-GB"/>
              <w:storeMappedDataAs w:val="dateTime"/>
              <w:calendar w:val="gregorian"/>
            </w:date>
          </w:sdtPr>
          <w:sdtEndPr/>
          <w:sdtContent>
            <w:tc>
              <w:tcPr>
                <w:tcW w:w="3777" w:type="pct"/>
                <w:vAlign w:val="center"/>
              </w:tcPr>
              <w:p w14:paraId="37815E03" w14:textId="2AE2C9E5" w:rsidR="00407C41" w:rsidRPr="00BC3CAC" w:rsidRDefault="006A0D72" w:rsidP="00876BE6">
                <w:pPr>
                  <w:rPr>
                    <w:rFonts w:cs="Arial"/>
                    <w:szCs w:val="20"/>
                  </w:rPr>
                </w:pPr>
                <w:r>
                  <w:rPr>
                    <w:rFonts w:cs="Arial"/>
                  </w:rPr>
                  <w:t>14/02/2022</w:t>
                </w:r>
              </w:p>
            </w:tc>
          </w:sdtContent>
        </w:sdt>
      </w:tr>
    </w:tbl>
    <w:p w14:paraId="20826EEE" w14:textId="77777777" w:rsidR="00407C41" w:rsidRDefault="00407C41" w:rsidP="00407C41"/>
    <w:p w14:paraId="46E65F53" w14:textId="77777777" w:rsidR="00407C41" w:rsidRDefault="00407C41" w:rsidP="00407C41">
      <w:pPr>
        <w:spacing w:after="0"/>
        <w:rPr>
          <w:rFonts w:eastAsiaTheme="majorEastAsia" w:cstheme="majorBidi"/>
          <w:b/>
          <w:bCs/>
          <w:color w:val="3E5AA8"/>
          <w:sz w:val="28"/>
          <w:szCs w:val="28"/>
        </w:rPr>
      </w:pPr>
      <w:r>
        <w:rPr>
          <w:rFonts w:eastAsiaTheme="majorEastAsia" w:cstheme="majorBidi"/>
          <w:b/>
          <w:bCs/>
          <w:color w:val="3E5AA8"/>
          <w:sz w:val="28"/>
          <w:szCs w:val="28"/>
        </w:rPr>
        <w:t xml:space="preserve">G2: </w:t>
      </w:r>
      <w:r w:rsidRPr="00310A64">
        <w:rPr>
          <w:rFonts w:eastAsiaTheme="majorEastAsia" w:cstheme="majorBid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BC3CAC" w14:paraId="0E5FFE1D" w14:textId="77777777" w:rsidTr="00FB1FA8">
        <w:trPr>
          <w:trHeight w:val="403"/>
        </w:trPr>
        <w:tc>
          <w:tcPr>
            <w:tcW w:w="1223" w:type="pct"/>
            <w:shd w:val="clear" w:color="auto" w:fill="B2ECFB" w:themeFill="accent5" w:themeFillTint="66"/>
            <w:vAlign w:val="center"/>
          </w:tcPr>
          <w:p w14:paraId="0EE3DC35" w14:textId="77777777" w:rsidR="00407C41" w:rsidRPr="00470388" w:rsidRDefault="00407C41" w:rsidP="00876BE6">
            <w:pPr>
              <w:jc w:val="right"/>
              <w:rPr>
                <w:rFonts w:cs="Arial"/>
                <w:szCs w:val="20"/>
              </w:rPr>
            </w:pPr>
            <w:r w:rsidRPr="00470388">
              <w:rPr>
                <w:rFonts w:cs="Arial"/>
                <w:szCs w:val="20"/>
              </w:rPr>
              <w:t>Action Required:</w:t>
            </w:r>
          </w:p>
        </w:tc>
        <w:tc>
          <w:tcPr>
            <w:tcW w:w="3777" w:type="pct"/>
            <w:vAlign w:val="center"/>
          </w:tcPr>
          <w:p w14:paraId="568383B1" w14:textId="40CACE51" w:rsidR="00407C41" w:rsidRPr="00BC3CAC" w:rsidRDefault="008A0E50" w:rsidP="00876BE6">
            <w:pPr>
              <w:rPr>
                <w:rFonts w:cs="Arial"/>
                <w:szCs w:val="20"/>
              </w:rPr>
            </w:pPr>
            <w:r>
              <w:rPr>
                <w:rFonts w:cs="Arial"/>
                <w:szCs w:val="20"/>
              </w:rPr>
              <w:t>For Representation</w:t>
            </w:r>
          </w:p>
        </w:tc>
      </w:tr>
      <w:tr w:rsidR="00407C41" w:rsidRPr="00BC3CAC" w14:paraId="2C865229" w14:textId="77777777" w:rsidTr="00FB1FA8">
        <w:trPr>
          <w:trHeight w:val="403"/>
        </w:trPr>
        <w:tc>
          <w:tcPr>
            <w:tcW w:w="1223" w:type="pct"/>
            <w:shd w:val="clear" w:color="auto" w:fill="B2ECFB" w:themeFill="accent5" w:themeFillTint="66"/>
            <w:vAlign w:val="center"/>
          </w:tcPr>
          <w:p w14:paraId="13A445BA" w14:textId="77777777" w:rsidR="00407C41" w:rsidRPr="00470388" w:rsidRDefault="00407C41" w:rsidP="00876BE6">
            <w:pPr>
              <w:jc w:val="right"/>
              <w:rPr>
                <w:rFonts w:cs="Arial"/>
                <w:szCs w:val="20"/>
              </w:rPr>
            </w:pPr>
            <w:r w:rsidRPr="00470388">
              <w:rPr>
                <w:rFonts w:cs="Arial"/>
                <w:szCs w:val="20"/>
              </w:rPr>
              <w:t>Close Out Date:</w:t>
            </w:r>
          </w:p>
        </w:tc>
        <w:sdt>
          <w:sdtPr>
            <w:rPr>
              <w:rFonts w:cs="Arial"/>
            </w:rPr>
            <w:id w:val="2100211890"/>
            <w:date w:fullDate="2022-02-28T00:00:00Z">
              <w:dateFormat w:val="dd/MM/yyyy"/>
              <w:lid w:val="en-GB"/>
              <w:storeMappedDataAs w:val="dateTime"/>
              <w:calendar w:val="gregorian"/>
            </w:date>
          </w:sdtPr>
          <w:sdtEndPr/>
          <w:sdtContent>
            <w:tc>
              <w:tcPr>
                <w:tcW w:w="3777" w:type="pct"/>
                <w:vAlign w:val="center"/>
              </w:tcPr>
              <w:p w14:paraId="2013A3F9" w14:textId="26EC43FA" w:rsidR="00407C41" w:rsidRPr="00BC3CAC" w:rsidRDefault="008A0E50" w:rsidP="00876BE6">
                <w:pPr>
                  <w:rPr>
                    <w:rFonts w:cs="Arial"/>
                    <w:szCs w:val="20"/>
                  </w:rPr>
                </w:pPr>
                <w:r>
                  <w:rPr>
                    <w:rFonts w:cs="Arial"/>
                  </w:rPr>
                  <w:t>28/02/2022</w:t>
                </w:r>
              </w:p>
            </w:tc>
          </w:sdtContent>
        </w:sdt>
      </w:tr>
    </w:tbl>
    <w:p w14:paraId="380ACC68" w14:textId="77777777" w:rsidR="00407C41" w:rsidRDefault="00407C41" w:rsidP="00407C41">
      <w:pPr>
        <w:pStyle w:val="Heading1"/>
      </w:pPr>
      <w:r>
        <w:t>G3: Change Detail</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BC3CAC" w14:paraId="3FC56135" w14:textId="77777777" w:rsidTr="00FB1FA8">
        <w:trPr>
          <w:trHeight w:val="403"/>
        </w:trPr>
        <w:tc>
          <w:tcPr>
            <w:tcW w:w="1223" w:type="pct"/>
            <w:shd w:val="clear" w:color="auto" w:fill="B2ECFB" w:themeFill="accent5" w:themeFillTint="66"/>
            <w:vAlign w:val="center"/>
          </w:tcPr>
          <w:p w14:paraId="11507FA3" w14:textId="77777777" w:rsidR="00407C41" w:rsidRPr="00470388" w:rsidRDefault="00407C41" w:rsidP="00876BE6">
            <w:pPr>
              <w:jc w:val="right"/>
              <w:rPr>
                <w:rFonts w:cs="Arial"/>
                <w:szCs w:val="20"/>
              </w:rPr>
            </w:pPr>
            <w:r w:rsidRPr="00470388">
              <w:rPr>
                <w:rFonts w:cs="Arial"/>
                <w:szCs w:val="20"/>
              </w:rPr>
              <w:t xml:space="preserve">Xoserve Reference Number: </w:t>
            </w:r>
          </w:p>
        </w:tc>
        <w:tc>
          <w:tcPr>
            <w:tcW w:w="3777" w:type="pct"/>
            <w:vAlign w:val="center"/>
          </w:tcPr>
          <w:p w14:paraId="583D3920" w14:textId="36EA6D98" w:rsidR="00407C41" w:rsidRPr="00BC3CAC" w:rsidRDefault="00B87567" w:rsidP="00876BE6">
            <w:pPr>
              <w:rPr>
                <w:rFonts w:cs="Arial"/>
                <w:szCs w:val="20"/>
              </w:rPr>
            </w:pPr>
            <w:r>
              <w:rPr>
                <w:rFonts w:cs="Arial"/>
                <w:szCs w:val="20"/>
              </w:rPr>
              <w:t>XRN5393</w:t>
            </w:r>
            <w:r w:rsidR="00EC4478">
              <w:rPr>
                <w:rFonts w:cs="Arial"/>
                <w:szCs w:val="20"/>
              </w:rPr>
              <w:t xml:space="preserve"> (CV02)</w:t>
            </w:r>
          </w:p>
        </w:tc>
      </w:tr>
      <w:tr w:rsidR="00407C41" w:rsidRPr="00BC3CAC" w14:paraId="109E2A2D" w14:textId="77777777" w:rsidTr="00FB1FA8">
        <w:trPr>
          <w:trHeight w:val="403"/>
        </w:trPr>
        <w:tc>
          <w:tcPr>
            <w:tcW w:w="1223" w:type="pct"/>
            <w:shd w:val="clear" w:color="auto" w:fill="B2ECFB" w:themeFill="accent5" w:themeFillTint="66"/>
            <w:vAlign w:val="center"/>
          </w:tcPr>
          <w:p w14:paraId="122F0D44" w14:textId="77777777" w:rsidR="00407C41" w:rsidRPr="00470388" w:rsidRDefault="00407C41" w:rsidP="00876BE6">
            <w:pPr>
              <w:jc w:val="right"/>
              <w:rPr>
                <w:rFonts w:cs="Arial"/>
                <w:szCs w:val="20"/>
              </w:rPr>
            </w:pPr>
            <w:r w:rsidRPr="00470388">
              <w:rPr>
                <w:rFonts w:cs="Arial"/>
                <w:szCs w:val="20"/>
              </w:rPr>
              <w:t>Change Class:</w:t>
            </w:r>
          </w:p>
        </w:tc>
        <w:tc>
          <w:tcPr>
            <w:tcW w:w="3777" w:type="pct"/>
            <w:vAlign w:val="center"/>
          </w:tcPr>
          <w:p w14:paraId="321CA978" w14:textId="77777777" w:rsidR="00407C41" w:rsidRPr="00BC3CAC" w:rsidRDefault="00B87567" w:rsidP="00876BE6">
            <w:pPr>
              <w:rPr>
                <w:rFonts w:cs="Arial"/>
                <w:szCs w:val="20"/>
              </w:rPr>
            </w:pPr>
            <w:r>
              <w:rPr>
                <w:rFonts w:cs="Arial"/>
                <w:szCs w:val="20"/>
              </w:rPr>
              <w:t>Functional</w:t>
            </w:r>
          </w:p>
        </w:tc>
      </w:tr>
      <w:tr w:rsidR="00407C41" w:rsidRPr="00BC3CAC" w14:paraId="58B81BC4" w14:textId="77777777" w:rsidTr="00FB1FA8">
        <w:trPr>
          <w:trHeight w:val="403"/>
        </w:trPr>
        <w:tc>
          <w:tcPr>
            <w:tcW w:w="1223" w:type="pct"/>
            <w:shd w:val="clear" w:color="auto" w:fill="B2ECFB" w:themeFill="accent5" w:themeFillTint="66"/>
            <w:vAlign w:val="center"/>
          </w:tcPr>
          <w:p w14:paraId="1EC4C210" w14:textId="77777777" w:rsidR="00407C41" w:rsidRPr="00470388" w:rsidRDefault="00407C41" w:rsidP="00876BE6">
            <w:pPr>
              <w:jc w:val="right"/>
              <w:rPr>
                <w:rFonts w:cs="Arial"/>
                <w:szCs w:val="20"/>
              </w:rPr>
            </w:pPr>
            <w:r w:rsidRPr="00470388">
              <w:rPr>
                <w:rFonts w:cs="Arial"/>
                <w:szCs w:val="20"/>
              </w:rPr>
              <w:t>ChMC Constituency Impacted:</w:t>
            </w:r>
          </w:p>
        </w:tc>
        <w:tc>
          <w:tcPr>
            <w:tcW w:w="3777" w:type="pct"/>
            <w:vAlign w:val="center"/>
          </w:tcPr>
          <w:p w14:paraId="7D559EC0" w14:textId="73096860" w:rsidR="00407C41" w:rsidRPr="00BC3CAC" w:rsidRDefault="00EC4478" w:rsidP="00876BE6">
            <w:pPr>
              <w:rPr>
                <w:rFonts w:cs="Arial"/>
                <w:szCs w:val="20"/>
              </w:rPr>
            </w:pPr>
            <w:r>
              <w:rPr>
                <w:rFonts w:cs="Arial"/>
                <w:szCs w:val="20"/>
              </w:rPr>
              <w:t>Interconnector</w:t>
            </w:r>
            <w:r w:rsidR="002B0FE2">
              <w:rPr>
                <w:rFonts w:cs="Arial"/>
                <w:szCs w:val="20"/>
              </w:rPr>
              <w:t xml:space="preserve"> Shippers, NTS</w:t>
            </w:r>
          </w:p>
        </w:tc>
      </w:tr>
      <w:tr w:rsidR="00407C41" w:rsidRPr="00BC3CAC" w14:paraId="441B7575" w14:textId="77777777" w:rsidTr="00FB1FA8">
        <w:trPr>
          <w:trHeight w:val="403"/>
        </w:trPr>
        <w:tc>
          <w:tcPr>
            <w:tcW w:w="1223" w:type="pct"/>
            <w:shd w:val="clear" w:color="auto" w:fill="B2ECFB" w:themeFill="accent5" w:themeFillTint="66"/>
            <w:vAlign w:val="center"/>
          </w:tcPr>
          <w:p w14:paraId="2A0E1D53" w14:textId="77777777" w:rsidR="00407C41" w:rsidRPr="00470388" w:rsidRDefault="00407C41" w:rsidP="00876BE6">
            <w:pPr>
              <w:jc w:val="right"/>
              <w:rPr>
                <w:rFonts w:cs="Arial"/>
                <w:szCs w:val="20"/>
              </w:rPr>
            </w:pPr>
            <w:r w:rsidRPr="00470388">
              <w:rPr>
                <w:rFonts w:cs="Arial"/>
                <w:szCs w:val="20"/>
              </w:rPr>
              <w:t xml:space="preserve">Change Owner: </w:t>
            </w:r>
          </w:p>
        </w:tc>
        <w:tc>
          <w:tcPr>
            <w:tcW w:w="3777" w:type="pct"/>
            <w:vAlign w:val="center"/>
          </w:tcPr>
          <w:p w14:paraId="7A87BAF0" w14:textId="77777777" w:rsidR="00407C41" w:rsidRPr="00BC3CAC" w:rsidRDefault="00B87567" w:rsidP="00876BE6">
            <w:pPr>
              <w:rPr>
                <w:rFonts w:cs="Arial"/>
                <w:szCs w:val="20"/>
              </w:rPr>
            </w:pPr>
            <w:r>
              <w:rPr>
                <w:rFonts w:cs="Arial"/>
                <w:szCs w:val="20"/>
              </w:rPr>
              <w:t>NG Transmission</w:t>
            </w:r>
          </w:p>
        </w:tc>
      </w:tr>
      <w:tr w:rsidR="00407C41" w:rsidRPr="00BC3CAC" w14:paraId="1C741E83" w14:textId="77777777" w:rsidTr="00FB1FA8">
        <w:trPr>
          <w:trHeight w:val="403"/>
        </w:trPr>
        <w:tc>
          <w:tcPr>
            <w:tcW w:w="1223" w:type="pct"/>
            <w:shd w:val="clear" w:color="auto" w:fill="B2ECFB" w:themeFill="accent5" w:themeFillTint="66"/>
            <w:vAlign w:val="center"/>
          </w:tcPr>
          <w:p w14:paraId="6C75F579" w14:textId="77777777" w:rsidR="00407C41" w:rsidRPr="00470388" w:rsidRDefault="00407C41" w:rsidP="00876BE6">
            <w:pPr>
              <w:jc w:val="right"/>
              <w:rPr>
                <w:rFonts w:cs="Arial"/>
                <w:szCs w:val="20"/>
              </w:rPr>
            </w:pPr>
            <w:r w:rsidRPr="00470388">
              <w:rPr>
                <w:rFonts w:cs="Arial"/>
                <w:szCs w:val="20"/>
              </w:rPr>
              <w:t>Background and Context:</w:t>
            </w:r>
          </w:p>
        </w:tc>
        <w:tc>
          <w:tcPr>
            <w:tcW w:w="3777" w:type="pct"/>
            <w:vAlign w:val="center"/>
          </w:tcPr>
          <w:p w14:paraId="10EA0DBE" w14:textId="0E07CD7E" w:rsidR="00C87ECF" w:rsidRDefault="00C87ECF" w:rsidP="00C87ECF">
            <w:pPr>
              <w:rPr>
                <w:rFonts w:asciiTheme="majorHAnsi" w:hAnsiTheme="majorHAnsi" w:cstheme="majorHAnsi"/>
              </w:rPr>
            </w:pPr>
            <w:r w:rsidRPr="00C87ECF">
              <w:rPr>
                <w:rFonts w:asciiTheme="majorHAnsi" w:hAnsiTheme="majorHAnsi" w:cstheme="majorHAnsi"/>
              </w:rPr>
              <w:t xml:space="preserve">National Grid has raised UNC </w:t>
            </w:r>
            <w:r w:rsidR="00DB6784">
              <w:rPr>
                <w:rFonts w:asciiTheme="majorHAnsi" w:hAnsiTheme="majorHAnsi" w:cstheme="majorHAnsi"/>
              </w:rPr>
              <w:t>M</w:t>
            </w:r>
            <w:r w:rsidRPr="00C87ECF">
              <w:rPr>
                <w:rFonts w:asciiTheme="majorHAnsi" w:hAnsiTheme="majorHAnsi" w:cstheme="majorHAnsi"/>
              </w:rPr>
              <w:t>odification</w:t>
            </w:r>
            <w:r>
              <w:rPr>
                <w:rFonts w:asciiTheme="majorHAnsi" w:hAnsiTheme="majorHAnsi" w:cstheme="majorHAnsi"/>
              </w:rPr>
              <w:t xml:space="preserve"> 0785</w:t>
            </w:r>
            <w:r w:rsidR="00F843DD">
              <w:rPr>
                <w:rFonts w:asciiTheme="majorHAnsi" w:hAnsiTheme="majorHAnsi" w:cstheme="majorHAnsi"/>
              </w:rPr>
              <w:t xml:space="preserve"> (pending Ofgem approval)</w:t>
            </w:r>
            <w:r w:rsidRPr="00C87ECF">
              <w:rPr>
                <w:rFonts w:asciiTheme="majorHAnsi" w:hAnsiTheme="majorHAnsi" w:cstheme="majorHAnsi"/>
              </w:rPr>
              <w:t xml:space="preserve">, to ensure that UNC processes will remain aligned to the </w:t>
            </w:r>
            <w:r w:rsidR="008113DA">
              <w:rPr>
                <w:rFonts w:asciiTheme="majorHAnsi" w:hAnsiTheme="majorHAnsi" w:cstheme="majorHAnsi"/>
              </w:rPr>
              <w:t xml:space="preserve">National Grid Gas (NGG) plc Gas Transporter </w:t>
            </w:r>
            <w:r w:rsidRPr="00C87ECF">
              <w:rPr>
                <w:rFonts w:asciiTheme="majorHAnsi" w:hAnsiTheme="majorHAnsi" w:cstheme="majorHAnsi"/>
              </w:rPr>
              <w:t>Licence change</w:t>
            </w:r>
            <w:r w:rsidR="008113DA">
              <w:rPr>
                <w:rFonts w:asciiTheme="majorHAnsi" w:hAnsiTheme="majorHAnsi" w:cstheme="majorHAnsi"/>
              </w:rPr>
              <w:t xml:space="preserve"> that was amended in December 2021</w:t>
            </w:r>
            <w:r w:rsidRPr="00C87ECF">
              <w:rPr>
                <w:rFonts w:asciiTheme="majorHAnsi" w:hAnsiTheme="majorHAnsi" w:cstheme="majorHAnsi"/>
              </w:rPr>
              <w:t xml:space="preserve"> to aggregate the Bacton Exit </w:t>
            </w:r>
            <w:r w:rsidR="004005EA">
              <w:rPr>
                <w:rFonts w:asciiTheme="majorHAnsi" w:hAnsiTheme="majorHAnsi" w:cstheme="majorHAnsi"/>
              </w:rPr>
              <w:t xml:space="preserve">Interconnection </w:t>
            </w:r>
            <w:r w:rsidRPr="00C87ECF">
              <w:rPr>
                <w:rFonts w:asciiTheme="majorHAnsi" w:hAnsiTheme="majorHAnsi" w:cstheme="majorHAnsi"/>
              </w:rPr>
              <w:t>Points</w:t>
            </w:r>
            <w:r w:rsidR="004005EA">
              <w:rPr>
                <w:rFonts w:asciiTheme="majorHAnsi" w:hAnsiTheme="majorHAnsi" w:cstheme="majorHAnsi"/>
              </w:rPr>
              <w:t xml:space="preserve"> (IP)</w:t>
            </w:r>
            <w:r w:rsidR="00D67EAB">
              <w:rPr>
                <w:rFonts w:asciiTheme="majorHAnsi" w:hAnsiTheme="majorHAnsi" w:cstheme="majorHAnsi"/>
              </w:rPr>
              <w:t>.</w:t>
            </w:r>
            <w:r w:rsidRPr="00C87ECF">
              <w:rPr>
                <w:rFonts w:asciiTheme="majorHAnsi" w:hAnsiTheme="majorHAnsi" w:cstheme="majorHAnsi"/>
              </w:rPr>
              <w:t xml:space="preserve"> </w:t>
            </w:r>
          </w:p>
          <w:p w14:paraId="7912B2DE" w14:textId="5D64DE84" w:rsidR="008113DA" w:rsidRDefault="008113DA" w:rsidP="00C87ECF">
            <w:pPr>
              <w:rPr>
                <w:rFonts w:asciiTheme="majorHAnsi" w:hAnsiTheme="majorHAnsi" w:cstheme="majorHAnsi"/>
              </w:rPr>
            </w:pPr>
          </w:p>
          <w:p w14:paraId="01B94F24" w14:textId="404D64D4" w:rsidR="008113DA" w:rsidRPr="00C87ECF" w:rsidRDefault="008113DA" w:rsidP="00C87ECF">
            <w:pPr>
              <w:rPr>
                <w:rFonts w:asciiTheme="majorHAnsi" w:hAnsiTheme="majorHAnsi" w:cstheme="majorHAnsi"/>
              </w:rPr>
            </w:pPr>
            <w:r w:rsidRPr="008113DA">
              <w:rPr>
                <w:rFonts w:asciiTheme="majorHAnsi" w:hAnsiTheme="majorHAnsi" w:cstheme="majorHAnsi"/>
              </w:rPr>
              <w:sym w:font="Wingdings" w:char="F0E0"/>
            </w:r>
            <w:hyperlink r:id="rId11" w:history="1">
              <w:r w:rsidR="00E72D1A">
                <w:rPr>
                  <w:rStyle w:val="Hyperlink"/>
                </w:rPr>
                <w:t>Decision to modify National Grid Gas Plc’s Gas Transporter Licence to amend Special Condition 9.13, Appendix 2: combining of two existing NTS Exit Points | Ofgem</w:t>
              </w:r>
            </w:hyperlink>
          </w:p>
          <w:p w14:paraId="7E1DFED2" w14:textId="77777777" w:rsidR="00C87ECF" w:rsidRPr="00C87ECF" w:rsidRDefault="00C87ECF" w:rsidP="00C87ECF">
            <w:pPr>
              <w:rPr>
                <w:rFonts w:asciiTheme="majorHAnsi" w:hAnsiTheme="majorHAnsi" w:cstheme="majorHAnsi"/>
              </w:rPr>
            </w:pPr>
          </w:p>
          <w:p w14:paraId="2B509BA3" w14:textId="477EBBB0" w:rsidR="00C87ECF" w:rsidRPr="00C87ECF" w:rsidRDefault="00C87ECF" w:rsidP="00C87ECF">
            <w:pPr>
              <w:rPr>
                <w:rFonts w:asciiTheme="majorHAnsi" w:hAnsiTheme="majorHAnsi" w:cstheme="majorHAnsi"/>
              </w:rPr>
            </w:pPr>
            <w:r w:rsidRPr="00C87ECF">
              <w:rPr>
                <w:rFonts w:asciiTheme="majorHAnsi" w:hAnsiTheme="majorHAnsi" w:cstheme="majorHAnsi"/>
              </w:rPr>
              <w:t xml:space="preserve">The UNC will be modified to reflect the following arrangements for the Bacton </w:t>
            </w:r>
            <w:r w:rsidR="00714F3E">
              <w:rPr>
                <w:rFonts w:asciiTheme="majorHAnsi" w:hAnsiTheme="majorHAnsi" w:cstheme="majorHAnsi"/>
              </w:rPr>
              <w:t>e</w:t>
            </w:r>
            <w:r w:rsidRPr="00C87ECF">
              <w:rPr>
                <w:rFonts w:asciiTheme="majorHAnsi" w:hAnsiTheme="majorHAnsi" w:cstheme="majorHAnsi"/>
              </w:rPr>
              <w:t>xit IP.</w:t>
            </w:r>
          </w:p>
          <w:p w14:paraId="278DED13" w14:textId="77777777" w:rsidR="000D48BE" w:rsidRDefault="000D48BE" w:rsidP="00C87ECF">
            <w:pPr>
              <w:rPr>
                <w:rFonts w:asciiTheme="majorHAnsi" w:hAnsiTheme="majorHAnsi" w:cstheme="majorHAnsi"/>
              </w:rPr>
            </w:pPr>
          </w:p>
          <w:p w14:paraId="4E6F86EB" w14:textId="1D1D7A3A" w:rsidR="00C87ECF" w:rsidRPr="00C87ECF" w:rsidRDefault="00C87ECF" w:rsidP="00C87ECF">
            <w:pPr>
              <w:rPr>
                <w:rFonts w:asciiTheme="majorHAnsi" w:hAnsiTheme="majorHAnsi" w:cstheme="majorHAnsi"/>
              </w:rPr>
            </w:pPr>
            <w:r w:rsidRPr="00C87ECF">
              <w:rPr>
                <w:rFonts w:asciiTheme="majorHAnsi" w:hAnsiTheme="majorHAnsi" w:cstheme="majorHAnsi"/>
              </w:rPr>
              <w:t xml:space="preserve">The Bacton </w:t>
            </w:r>
            <w:r w:rsidR="00714F3E">
              <w:rPr>
                <w:rFonts w:asciiTheme="majorHAnsi" w:hAnsiTheme="majorHAnsi" w:cstheme="majorHAnsi"/>
              </w:rPr>
              <w:t>e</w:t>
            </w:r>
            <w:r w:rsidRPr="00C87ECF">
              <w:rPr>
                <w:rFonts w:asciiTheme="majorHAnsi" w:hAnsiTheme="majorHAnsi" w:cstheme="majorHAnsi"/>
              </w:rPr>
              <w:t xml:space="preserve">xit IP is an aggregated exit IP that consists of </w:t>
            </w:r>
            <w:r w:rsidR="008113DA">
              <w:rPr>
                <w:rFonts w:asciiTheme="majorHAnsi" w:hAnsiTheme="majorHAnsi" w:cstheme="majorHAnsi"/>
              </w:rPr>
              <w:t>two</w:t>
            </w:r>
            <w:r w:rsidRPr="00C87ECF">
              <w:rPr>
                <w:rFonts w:asciiTheme="majorHAnsi" w:hAnsiTheme="majorHAnsi" w:cstheme="majorHAnsi"/>
              </w:rPr>
              <w:t xml:space="preserve"> individual IPs. The Bacton </w:t>
            </w:r>
            <w:r w:rsidR="00714F3E">
              <w:rPr>
                <w:rFonts w:asciiTheme="majorHAnsi" w:hAnsiTheme="majorHAnsi" w:cstheme="majorHAnsi"/>
              </w:rPr>
              <w:t>e</w:t>
            </w:r>
            <w:r w:rsidRPr="00C87ECF">
              <w:rPr>
                <w:rFonts w:asciiTheme="majorHAnsi" w:hAnsiTheme="majorHAnsi" w:cstheme="majorHAnsi"/>
              </w:rPr>
              <w:t>xit IP comprises:</w:t>
            </w:r>
          </w:p>
          <w:p w14:paraId="2797C2E2" w14:textId="77777777" w:rsidR="00C87ECF" w:rsidRPr="00C87ECF" w:rsidRDefault="00C87ECF" w:rsidP="00C87ECF">
            <w:pPr>
              <w:pStyle w:val="ListParagraph"/>
              <w:numPr>
                <w:ilvl w:val="0"/>
                <w:numId w:val="23"/>
              </w:numPr>
              <w:rPr>
                <w:rFonts w:asciiTheme="majorHAnsi" w:hAnsiTheme="majorHAnsi" w:cstheme="majorHAnsi"/>
              </w:rPr>
            </w:pPr>
            <w:r w:rsidRPr="00C87ECF">
              <w:rPr>
                <w:rFonts w:asciiTheme="majorHAnsi" w:hAnsiTheme="majorHAnsi" w:cstheme="majorHAnsi"/>
              </w:rPr>
              <w:t>An individual IP in respect of the BBL system.</w:t>
            </w:r>
          </w:p>
          <w:p w14:paraId="041C25F5" w14:textId="21F023A1" w:rsidR="00C87ECF" w:rsidRPr="00C87ECF" w:rsidRDefault="00C87ECF" w:rsidP="00C87ECF">
            <w:pPr>
              <w:pStyle w:val="ListParagraph"/>
              <w:numPr>
                <w:ilvl w:val="0"/>
                <w:numId w:val="23"/>
              </w:numPr>
              <w:rPr>
                <w:rFonts w:asciiTheme="majorHAnsi" w:hAnsiTheme="majorHAnsi" w:cstheme="majorHAnsi"/>
              </w:rPr>
            </w:pPr>
            <w:r w:rsidRPr="00C87ECF">
              <w:rPr>
                <w:rFonts w:asciiTheme="majorHAnsi" w:hAnsiTheme="majorHAnsi" w:cstheme="majorHAnsi"/>
              </w:rPr>
              <w:t xml:space="preserve">An individual IP in respect of the </w:t>
            </w:r>
            <w:r w:rsidR="002144E3" w:rsidRPr="00C87ECF">
              <w:rPr>
                <w:rFonts w:asciiTheme="majorHAnsi" w:hAnsiTheme="majorHAnsi" w:cstheme="majorHAnsi"/>
              </w:rPr>
              <w:t>I</w:t>
            </w:r>
            <w:r w:rsidR="002144E3">
              <w:rPr>
                <w:rFonts w:asciiTheme="majorHAnsi" w:hAnsiTheme="majorHAnsi" w:cstheme="majorHAnsi"/>
              </w:rPr>
              <w:t>NT</w:t>
            </w:r>
            <w:r w:rsidR="002144E3" w:rsidRPr="00C87ECF">
              <w:rPr>
                <w:rFonts w:asciiTheme="majorHAnsi" w:hAnsiTheme="majorHAnsi" w:cstheme="majorHAnsi"/>
              </w:rPr>
              <w:t xml:space="preserve"> </w:t>
            </w:r>
            <w:r w:rsidRPr="00C87ECF">
              <w:rPr>
                <w:rFonts w:asciiTheme="majorHAnsi" w:hAnsiTheme="majorHAnsi" w:cstheme="majorHAnsi"/>
              </w:rPr>
              <w:t>system.</w:t>
            </w:r>
          </w:p>
          <w:p w14:paraId="46E8D0EA" w14:textId="77777777" w:rsidR="00C87ECF" w:rsidRPr="00C87ECF" w:rsidRDefault="00C87ECF" w:rsidP="00C87ECF">
            <w:pPr>
              <w:rPr>
                <w:rFonts w:asciiTheme="majorHAnsi" w:hAnsiTheme="majorHAnsi" w:cstheme="majorHAnsi"/>
              </w:rPr>
            </w:pPr>
          </w:p>
          <w:p w14:paraId="1ED96509" w14:textId="46546F3E" w:rsidR="008113DA" w:rsidRPr="00C87ECF" w:rsidRDefault="00C87ECF" w:rsidP="00C87ECF">
            <w:pPr>
              <w:rPr>
                <w:rFonts w:asciiTheme="majorHAnsi" w:hAnsiTheme="majorHAnsi" w:cstheme="majorHAnsi"/>
              </w:rPr>
            </w:pPr>
            <w:r w:rsidRPr="00C87ECF">
              <w:rPr>
                <w:rFonts w:asciiTheme="majorHAnsi" w:hAnsiTheme="majorHAnsi" w:cstheme="majorHAnsi"/>
              </w:rPr>
              <w:t>Processes shall be in relation to either the aggregated exit IP or the individual I</w:t>
            </w:r>
            <w:r w:rsidR="008113DA">
              <w:rPr>
                <w:rFonts w:asciiTheme="majorHAnsi" w:hAnsiTheme="majorHAnsi" w:cstheme="majorHAnsi"/>
              </w:rPr>
              <w:t>P</w:t>
            </w:r>
            <w:r w:rsidRPr="00C87ECF">
              <w:rPr>
                <w:rFonts w:asciiTheme="majorHAnsi" w:hAnsiTheme="majorHAnsi" w:cstheme="majorHAnsi"/>
              </w:rPr>
              <w:t>s</w:t>
            </w:r>
            <w:r w:rsidR="008113DA">
              <w:rPr>
                <w:rFonts w:asciiTheme="majorHAnsi" w:hAnsiTheme="majorHAnsi" w:cstheme="majorHAnsi"/>
              </w:rPr>
              <w:t xml:space="preserve">  </w:t>
            </w:r>
          </w:p>
          <w:p w14:paraId="57AF5CDD" w14:textId="77777777" w:rsidR="00C87ECF" w:rsidRPr="00C87ECF" w:rsidRDefault="00C87ECF" w:rsidP="00C87ECF">
            <w:pPr>
              <w:rPr>
                <w:rFonts w:asciiTheme="majorHAnsi" w:hAnsiTheme="majorHAnsi" w:cstheme="majorHAnsi"/>
              </w:rPr>
            </w:pPr>
          </w:p>
          <w:p w14:paraId="0AE47EBC" w14:textId="692DEFF3" w:rsidR="002B0FE2" w:rsidRDefault="002B0FE2" w:rsidP="002B0FE2">
            <w:pPr>
              <w:rPr>
                <w:rFonts w:asciiTheme="majorHAnsi" w:hAnsiTheme="majorHAnsi" w:cstheme="majorHAnsi"/>
              </w:rPr>
            </w:pPr>
          </w:p>
          <w:p w14:paraId="225B3DB5" w14:textId="4443779C" w:rsidR="000F0E97" w:rsidRDefault="000F0E97" w:rsidP="002B0FE2">
            <w:pPr>
              <w:rPr>
                <w:rFonts w:asciiTheme="majorHAnsi" w:hAnsiTheme="majorHAnsi" w:cstheme="majorHAnsi"/>
              </w:rPr>
            </w:pPr>
          </w:p>
          <w:p w14:paraId="6B508338" w14:textId="0AC6FC99" w:rsidR="000F0E97" w:rsidRDefault="000F0E97" w:rsidP="002B0FE2">
            <w:pPr>
              <w:rPr>
                <w:rFonts w:asciiTheme="majorHAnsi" w:hAnsiTheme="majorHAnsi" w:cstheme="majorHAnsi"/>
              </w:rPr>
            </w:pPr>
          </w:p>
          <w:p w14:paraId="0ED539CD" w14:textId="77777777" w:rsidR="000F0E97" w:rsidRPr="00C87ECF" w:rsidRDefault="000F0E97" w:rsidP="002B0FE2">
            <w:pPr>
              <w:rPr>
                <w:rFonts w:asciiTheme="majorHAnsi" w:hAnsiTheme="majorHAnsi" w:cstheme="majorHAnsi"/>
              </w:rPr>
            </w:pPr>
          </w:p>
          <w:p w14:paraId="04571959" w14:textId="02AFF3D5" w:rsidR="00496401" w:rsidRPr="00C87ECF" w:rsidRDefault="00496401" w:rsidP="002B0FE2">
            <w:pPr>
              <w:rPr>
                <w:rFonts w:asciiTheme="majorHAnsi" w:hAnsiTheme="majorHAnsi" w:cstheme="majorHAnsi"/>
              </w:rPr>
            </w:pPr>
          </w:p>
        </w:tc>
      </w:tr>
    </w:tbl>
    <w:p w14:paraId="2DC33D64" w14:textId="77777777" w:rsidR="00407C41" w:rsidRDefault="00407C41" w:rsidP="00407C41">
      <w:pPr>
        <w:pStyle w:val="Heading1"/>
      </w:pPr>
      <w:r>
        <w:lastRenderedPageBreak/>
        <w:t xml:space="preserve">G4: </w:t>
      </w:r>
      <w:r w:rsidRPr="00310A64">
        <w:t>Change Impact Assessment Dashboard (UK Link)</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470388" w14:paraId="22636138" w14:textId="77777777" w:rsidTr="00FB1FA8">
        <w:trPr>
          <w:trHeight w:val="403"/>
        </w:trPr>
        <w:tc>
          <w:tcPr>
            <w:tcW w:w="1223" w:type="pct"/>
            <w:shd w:val="clear" w:color="auto" w:fill="B2ECFB" w:themeFill="accent5" w:themeFillTint="66"/>
            <w:vAlign w:val="center"/>
          </w:tcPr>
          <w:p w14:paraId="3616E8D7" w14:textId="77777777" w:rsidR="00407C41" w:rsidRPr="006C66CA" w:rsidRDefault="00407C41" w:rsidP="00876BE6">
            <w:pPr>
              <w:jc w:val="right"/>
              <w:rPr>
                <w:rFonts w:cs="Arial"/>
                <w:szCs w:val="20"/>
              </w:rPr>
            </w:pPr>
            <w:r w:rsidRPr="006C66CA">
              <w:rPr>
                <w:rFonts w:cs="Arial"/>
                <w:szCs w:val="20"/>
              </w:rPr>
              <w:t>Functional:</w:t>
            </w:r>
          </w:p>
        </w:tc>
        <w:tc>
          <w:tcPr>
            <w:tcW w:w="3777" w:type="pct"/>
            <w:shd w:val="clear" w:color="auto" w:fill="auto"/>
            <w:vAlign w:val="center"/>
          </w:tcPr>
          <w:p w14:paraId="27EF4CD5" w14:textId="303C83BA" w:rsidR="00407C41" w:rsidRPr="00602977" w:rsidRDefault="001F1FBE" w:rsidP="00876BE6">
            <w:pPr>
              <w:rPr>
                <w:rFonts w:cs="Arial"/>
                <w:szCs w:val="20"/>
              </w:rPr>
            </w:pPr>
            <w:r>
              <w:rPr>
                <w:rFonts w:cs="Arial"/>
                <w:szCs w:val="20"/>
              </w:rPr>
              <w:t>Application Changes</w:t>
            </w:r>
            <w:r w:rsidR="004328A8">
              <w:rPr>
                <w:rFonts w:cs="Arial"/>
                <w:szCs w:val="20"/>
              </w:rPr>
              <w:t xml:space="preserve"> </w:t>
            </w:r>
            <w:r w:rsidR="00D16BCC">
              <w:rPr>
                <w:rFonts w:cs="Arial"/>
                <w:szCs w:val="20"/>
              </w:rPr>
              <w:t>–</w:t>
            </w:r>
            <w:r w:rsidR="004328A8">
              <w:rPr>
                <w:rFonts w:cs="Arial"/>
                <w:szCs w:val="20"/>
              </w:rPr>
              <w:t xml:space="preserve"> </w:t>
            </w:r>
            <w:r w:rsidR="00E837E7">
              <w:rPr>
                <w:rFonts w:cs="Arial"/>
                <w:szCs w:val="20"/>
              </w:rPr>
              <w:t>Mapping to n</w:t>
            </w:r>
            <w:r w:rsidR="00D16BCC">
              <w:rPr>
                <w:rFonts w:cs="Arial"/>
                <w:szCs w:val="20"/>
              </w:rPr>
              <w:t>ew NTS Exit Point</w:t>
            </w:r>
            <w:r w:rsidR="00E837E7">
              <w:rPr>
                <w:rFonts w:cs="Arial"/>
                <w:szCs w:val="20"/>
              </w:rPr>
              <w:t xml:space="preserve"> for Aggregation of </w:t>
            </w:r>
            <w:r w:rsidR="00A91F27">
              <w:rPr>
                <w:rFonts w:cs="Arial"/>
                <w:szCs w:val="20"/>
              </w:rPr>
              <w:t xml:space="preserve">Bacton </w:t>
            </w:r>
            <w:r w:rsidR="002457A3">
              <w:rPr>
                <w:rFonts w:cs="Arial"/>
                <w:szCs w:val="20"/>
              </w:rPr>
              <w:t>I</w:t>
            </w:r>
            <w:r w:rsidR="008113DA">
              <w:rPr>
                <w:rFonts w:cs="Arial"/>
                <w:szCs w:val="20"/>
              </w:rPr>
              <w:t>NT</w:t>
            </w:r>
            <w:r w:rsidR="002457A3">
              <w:rPr>
                <w:rFonts w:cs="Arial"/>
                <w:szCs w:val="20"/>
              </w:rPr>
              <w:t xml:space="preserve"> </w:t>
            </w:r>
            <w:r w:rsidR="00A91F27">
              <w:rPr>
                <w:rFonts w:cs="Arial"/>
                <w:szCs w:val="20"/>
              </w:rPr>
              <w:t>&amp;</w:t>
            </w:r>
            <w:r w:rsidR="002457A3">
              <w:rPr>
                <w:rFonts w:cs="Arial"/>
                <w:szCs w:val="20"/>
              </w:rPr>
              <w:t xml:space="preserve"> Bacton</w:t>
            </w:r>
            <w:r w:rsidR="00A91F27">
              <w:rPr>
                <w:rFonts w:cs="Arial"/>
                <w:szCs w:val="20"/>
              </w:rPr>
              <w:t xml:space="preserve"> BBL NTS Exit Capacity</w:t>
            </w:r>
            <w:r w:rsidR="006C249A">
              <w:rPr>
                <w:rFonts w:cs="Arial"/>
                <w:szCs w:val="20"/>
              </w:rPr>
              <w:t xml:space="preserve"> and changes to the Eligibility Calculation</w:t>
            </w:r>
            <w:r w:rsidR="00041F2F">
              <w:rPr>
                <w:rFonts w:cs="Arial"/>
                <w:szCs w:val="20"/>
              </w:rPr>
              <w:t xml:space="preserve"> to use the Aggregated Values used in the NCI Invoice.</w:t>
            </w:r>
          </w:p>
        </w:tc>
      </w:tr>
      <w:tr w:rsidR="00407C41" w:rsidRPr="00470388" w14:paraId="6739E1B1" w14:textId="77777777" w:rsidTr="00FB1FA8">
        <w:trPr>
          <w:trHeight w:val="403"/>
        </w:trPr>
        <w:tc>
          <w:tcPr>
            <w:tcW w:w="1223" w:type="pct"/>
            <w:shd w:val="clear" w:color="auto" w:fill="B2ECFB" w:themeFill="accent5" w:themeFillTint="66"/>
            <w:vAlign w:val="center"/>
          </w:tcPr>
          <w:p w14:paraId="59957304" w14:textId="77777777" w:rsidR="00407C41" w:rsidRPr="006C66CA" w:rsidRDefault="00407C41" w:rsidP="00876BE6">
            <w:pPr>
              <w:jc w:val="right"/>
              <w:rPr>
                <w:rFonts w:cs="Arial"/>
                <w:szCs w:val="20"/>
              </w:rPr>
            </w:pPr>
            <w:r w:rsidRPr="006C66CA">
              <w:rPr>
                <w:rFonts w:cs="Arial"/>
                <w:szCs w:val="20"/>
              </w:rPr>
              <w:t>Non-Functional:</w:t>
            </w:r>
          </w:p>
        </w:tc>
        <w:tc>
          <w:tcPr>
            <w:tcW w:w="3777" w:type="pct"/>
            <w:shd w:val="clear" w:color="auto" w:fill="auto"/>
            <w:vAlign w:val="center"/>
          </w:tcPr>
          <w:p w14:paraId="556A39D7" w14:textId="766C5A32" w:rsidR="00407C41" w:rsidRPr="00602977" w:rsidRDefault="00DA7E62" w:rsidP="00876BE6">
            <w:pPr>
              <w:rPr>
                <w:rFonts w:cs="Arial"/>
                <w:szCs w:val="20"/>
              </w:rPr>
            </w:pPr>
            <w:r>
              <w:rPr>
                <w:rFonts w:cs="Arial"/>
                <w:szCs w:val="20"/>
              </w:rPr>
              <w:t>N/A</w:t>
            </w:r>
          </w:p>
        </w:tc>
      </w:tr>
      <w:tr w:rsidR="00407C41" w:rsidRPr="00470388" w14:paraId="689D06B6" w14:textId="77777777" w:rsidTr="00FB1FA8">
        <w:trPr>
          <w:trHeight w:val="403"/>
        </w:trPr>
        <w:tc>
          <w:tcPr>
            <w:tcW w:w="1223" w:type="pct"/>
            <w:shd w:val="clear" w:color="auto" w:fill="B2ECFB" w:themeFill="accent5" w:themeFillTint="66"/>
            <w:vAlign w:val="center"/>
          </w:tcPr>
          <w:p w14:paraId="3294356B" w14:textId="77777777" w:rsidR="00407C41" w:rsidRPr="006C66CA" w:rsidRDefault="00407C41" w:rsidP="00876BE6">
            <w:pPr>
              <w:jc w:val="right"/>
              <w:rPr>
                <w:rFonts w:cs="Arial"/>
                <w:szCs w:val="20"/>
              </w:rPr>
            </w:pPr>
            <w:r w:rsidRPr="006C66CA">
              <w:rPr>
                <w:rFonts w:cs="Arial"/>
                <w:szCs w:val="20"/>
              </w:rPr>
              <w:t>Application:</w:t>
            </w:r>
          </w:p>
        </w:tc>
        <w:tc>
          <w:tcPr>
            <w:tcW w:w="3777" w:type="pct"/>
            <w:shd w:val="clear" w:color="auto" w:fill="auto"/>
            <w:vAlign w:val="center"/>
          </w:tcPr>
          <w:p w14:paraId="7AD215D8" w14:textId="77777777" w:rsidR="00407C41" w:rsidRPr="00D86AD3" w:rsidRDefault="00B87567" w:rsidP="00876BE6">
            <w:pPr>
              <w:rPr>
                <w:rFonts w:cs="Arial"/>
                <w:szCs w:val="20"/>
              </w:rPr>
            </w:pPr>
            <w:r w:rsidRPr="00D86AD3">
              <w:rPr>
                <w:rFonts w:cs="Arial"/>
                <w:szCs w:val="20"/>
              </w:rPr>
              <w:t>Gemini</w:t>
            </w:r>
          </w:p>
        </w:tc>
      </w:tr>
      <w:tr w:rsidR="00407C41" w:rsidRPr="00470388" w14:paraId="780C76E8" w14:textId="77777777" w:rsidTr="00FB1FA8">
        <w:trPr>
          <w:trHeight w:val="403"/>
        </w:trPr>
        <w:tc>
          <w:tcPr>
            <w:tcW w:w="1223" w:type="pct"/>
            <w:shd w:val="clear" w:color="auto" w:fill="B2ECFB" w:themeFill="accent5" w:themeFillTint="66"/>
            <w:vAlign w:val="center"/>
          </w:tcPr>
          <w:p w14:paraId="6B176F12" w14:textId="77777777" w:rsidR="00407C41" w:rsidRPr="006C66CA" w:rsidRDefault="00407C41" w:rsidP="00876BE6">
            <w:pPr>
              <w:jc w:val="right"/>
              <w:rPr>
                <w:rFonts w:cs="Arial"/>
                <w:szCs w:val="20"/>
              </w:rPr>
            </w:pPr>
            <w:r w:rsidRPr="006C66CA">
              <w:rPr>
                <w:rFonts w:cs="Arial"/>
                <w:szCs w:val="20"/>
              </w:rPr>
              <w:t>User</w:t>
            </w:r>
            <w:r w:rsidR="009C3AAE">
              <w:rPr>
                <w:rFonts w:cs="Arial"/>
                <w:szCs w:val="20"/>
              </w:rPr>
              <w:t>(s)</w:t>
            </w:r>
            <w:r w:rsidRPr="006C66CA">
              <w:rPr>
                <w:rFonts w:cs="Arial"/>
                <w:szCs w:val="20"/>
              </w:rPr>
              <w:t>:</w:t>
            </w:r>
          </w:p>
        </w:tc>
        <w:tc>
          <w:tcPr>
            <w:tcW w:w="3777" w:type="pct"/>
            <w:shd w:val="clear" w:color="auto" w:fill="auto"/>
            <w:vAlign w:val="center"/>
          </w:tcPr>
          <w:p w14:paraId="7D0D0883" w14:textId="2B046EC9" w:rsidR="00407C41" w:rsidRPr="00D86AD3" w:rsidRDefault="00041F2F" w:rsidP="00876BE6">
            <w:pPr>
              <w:rPr>
                <w:rFonts w:cs="Arial"/>
                <w:szCs w:val="20"/>
              </w:rPr>
            </w:pPr>
            <w:r w:rsidRPr="00D86AD3">
              <w:rPr>
                <w:rFonts w:cs="Arial"/>
                <w:szCs w:val="20"/>
              </w:rPr>
              <w:t xml:space="preserve">Interconnector </w:t>
            </w:r>
            <w:r w:rsidR="00B87567" w:rsidRPr="00D86AD3">
              <w:rPr>
                <w:rFonts w:cs="Arial"/>
                <w:szCs w:val="20"/>
              </w:rPr>
              <w:t>Shippers, NTS</w:t>
            </w:r>
          </w:p>
        </w:tc>
      </w:tr>
      <w:tr w:rsidR="00407C41" w:rsidRPr="00470388" w14:paraId="3F8DDB3B" w14:textId="77777777" w:rsidTr="00FB1FA8">
        <w:trPr>
          <w:trHeight w:val="403"/>
        </w:trPr>
        <w:tc>
          <w:tcPr>
            <w:tcW w:w="1223" w:type="pct"/>
            <w:shd w:val="clear" w:color="auto" w:fill="B2ECFB" w:themeFill="accent5" w:themeFillTint="66"/>
            <w:vAlign w:val="center"/>
          </w:tcPr>
          <w:p w14:paraId="113AA316" w14:textId="77777777" w:rsidR="00407C41" w:rsidRPr="006C66CA" w:rsidRDefault="00407C41" w:rsidP="00876BE6">
            <w:pPr>
              <w:jc w:val="right"/>
              <w:rPr>
                <w:rFonts w:cs="Arial"/>
                <w:szCs w:val="20"/>
              </w:rPr>
            </w:pPr>
            <w:r w:rsidRPr="006C66CA">
              <w:rPr>
                <w:rFonts w:cs="Arial"/>
                <w:szCs w:val="20"/>
              </w:rPr>
              <w:t>Documentation:</w:t>
            </w:r>
          </w:p>
        </w:tc>
        <w:tc>
          <w:tcPr>
            <w:tcW w:w="3777" w:type="pct"/>
            <w:shd w:val="clear" w:color="auto" w:fill="auto"/>
            <w:vAlign w:val="center"/>
          </w:tcPr>
          <w:p w14:paraId="118F3FC3" w14:textId="77777777" w:rsidR="00407C41" w:rsidRPr="00E365C3" w:rsidRDefault="00B87567" w:rsidP="00876BE6">
            <w:pPr>
              <w:rPr>
                <w:rFonts w:cs="Arial"/>
                <w:szCs w:val="20"/>
              </w:rPr>
            </w:pPr>
            <w:r>
              <w:rPr>
                <w:rFonts w:cs="Arial"/>
                <w:szCs w:val="20"/>
              </w:rPr>
              <w:t>N/A</w:t>
            </w:r>
          </w:p>
        </w:tc>
      </w:tr>
      <w:tr w:rsidR="00407C41" w:rsidRPr="00470388" w14:paraId="1612606D" w14:textId="77777777" w:rsidTr="00FB1FA8">
        <w:trPr>
          <w:trHeight w:val="403"/>
        </w:trPr>
        <w:tc>
          <w:tcPr>
            <w:tcW w:w="1223" w:type="pct"/>
            <w:shd w:val="clear" w:color="auto" w:fill="B2ECFB" w:themeFill="accent5" w:themeFillTint="66"/>
            <w:vAlign w:val="center"/>
          </w:tcPr>
          <w:p w14:paraId="40203389" w14:textId="77777777" w:rsidR="00407C41" w:rsidRPr="006C66CA" w:rsidRDefault="00407C41" w:rsidP="00876BE6">
            <w:pPr>
              <w:jc w:val="right"/>
              <w:rPr>
                <w:rFonts w:cs="Arial"/>
                <w:szCs w:val="20"/>
              </w:rPr>
            </w:pPr>
            <w:r w:rsidRPr="006C66CA">
              <w:rPr>
                <w:rFonts w:cs="Arial"/>
                <w:szCs w:val="20"/>
              </w:rPr>
              <w:t>Other:</w:t>
            </w:r>
          </w:p>
        </w:tc>
        <w:tc>
          <w:tcPr>
            <w:tcW w:w="3777" w:type="pct"/>
            <w:shd w:val="clear" w:color="auto" w:fill="auto"/>
            <w:vAlign w:val="center"/>
          </w:tcPr>
          <w:p w14:paraId="2E65E517" w14:textId="77777777" w:rsidR="00407C41" w:rsidRPr="00E365C3" w:rsidRDefault="00B87567" w:rsidP="00876BE6">
            <w:pPr>
              <w:rPr>
                <w:rFonts w:cs="Arial"/>
                <w:szCs w:val="20"/>
              </w:rPr>
            </w:pPr>
            <w:r>
              <w:rPr>
                <w:rFonts w:cs="Arial"/>
                <w:szCs w:val="20"/>
              </w:rPr>
              <w:t>N/A</w:t>
            </w:r>
          </w:p>
        </w:tc>
      </w:tr>
    </w:tbl>
    <w:p w14:paraId="5A09EA7F" w14:textId="77777777" w:rsidR="00407C41" w:rsidRDefault="00407C41" w:rsidP="00407C41">
      <w:pPr>
        <w:spacing w:after="0"/>
      </w:pPr>
    </w:p>
    <w:tbl>
      <w:tblPr>
        <w:tblStyle w:val="TableGrid"/>
        <w:tblW w:w="5018" w:type="pct"/>
        <w:tblInd w:w="-34" w:type="dxa"/>
        <w:tblLayout w:type="fixed"/>
        <w:tblLook w:val="04A0" w:firstRow="1" w:lastRow="0" w:firstColumn="1" w:lastColumn="0" w:noHBand="0" w:noVBand="1"/>
      </w:tblPr>
      <w:tblGrid>
        <w:gridCol w:w="965"/>
        <w:gridCol w:w="1933"/>
        <w:gridCol w:w="1801"/>
        <w:gridCol w:w="2215"/>
        <w:gridCol w:w="2134"/>
      </w:tblGrid>
      <w:tr w:rsidR="00407C41" w:rsidRPr="006C66CA" w14:paraId="4C166FB7" w14:textId="77777777" w:rsidTr="00FB1FA8">
        <w:trPr>
          <w:trHeight w:val="403"/>
        </w:trPr>
        <w:tc>
          <w:tcPr>
            <w:tcW w:w="5000" w:type="pct"/>
            <w:gridSpan w:val="5"/>
            <w:shd w:val="clear" w:color="auto" w:fill="B2ECFB" w:themeFill="accent5" w:themeFillTint="66"/>
            <w:vAlign w:val="center"/>
          </w:tcPr>
          <w:p w14:paraId="4975ED1E" w14:textId="77777777" w:rsidR="00407C41" w:rsidRPr="006C66CA" w:rsidRDefault="00407C41" w:rsidP="00876BE6">
            <w:pPr>
              <w:jc w:val="center"/>
              <w:rPr>
                <w:rFonts w:cs="Arial"/>
                <w:szCs w:val="20"/>
              </w:rPr>
            </w:pPr>
            <w:r w:rsidRPr="006C66CA">
              <w:rPr>
                <w:rFonts w:cs="Arial"/>
                <w:szCs w:val="20"/>
              </w:rPr>
              <w:t>Files</w:t>
            </w:r>
          </w:p>
        </w:tc>
      </w:tr>
      <w:tr w:rsidR="00407C41" w:rsidRPr="006C66CA" w14:paraId="3DB99823" w14:textId="77777777" w:rsidTr="00041F2F">
        <w:trPr>
          <w:trHeight w:val="403"/>
        </w:trPr>
        <w:tc>
          <w:tcPr>
            <w:tcW w:w="534" w:type="pct"/>
            <w:shd w:val="clear" w:color="auto" w:fill="B2ECFB" w:themeFill="accent5" w:themeFillTint="66"/>
            <w:vAlign w:val="center"/>
          </w:tcPr>
          <w:p w14:paraId="13C894D4" w14:textId="77777777" w:rsidR="00407C41" w:rsidRPr="006C66CA" w:rsidRDefault="00407C41" w:rsidP="00876BE6">
            <w:pPr>
              <w:jc w:val="center"/>
              <w:rPr>
                <w:rFonts w:cs="Arial"/>
                <w:szCs w:val="20"/>
              </w:rPr>
            </w:pPr>
            <w:r w:rsidRPr="006C66CA">
              <w:rPr>
                <w:rFonts w:cs="Arial"/>
                <w:szCs w:val="20"/>
              </w:rPr>
              <w:t>File</w:t>
            </w:r>
          </w:p>
        </w:tc>
        <w:tc>
          <w:tcPr>
            <w:tcW w:w="1068" w:type="pct"/>
            <w:shd w:val="clear" w:color="auto" w:fill="B2ECFB" w:themeFill="accent5" w:themeFillTint="66"/>
            <w:vAlign w:val="center"/>
          </w:tcPr>
          <w:p w14:paraId="11023839" w14:textId="77777777" w:rsidR="00407C41" w:rsidRPr="006C66CA" w:rsidRDefault="00407C41" w:rsidP="00876BE6">
            <w:pPr>
              <w:jc w:val="center"/>
              <w:rPr>
                <w:rFonts w:cs="Arial"/>
                <w:szCs w:val="20"/>
              </w:rPr>
            </w:pPr>
            <w:r w:rsidRPr="006C66CA">
              <w:rPr>
                <w:rFonts w:cs="Arial"/>
                <w:szCs w:val="20"/>
              </w:rPr>
              <w:t>Parent Record</w:t>
            </w:r>
          </w:p>
        </w:tc>
        <w:tc>
          <w:tcPr>
            <w:tcW w:w="995" w:type="pct"/>
            <w:shd w:val="clear" w:color="auto" w:fill="B2ECFB" w:themeFill="accent5" w:themeFillTint="66"/>
            <w:vAlign w:val="center"/>
          </w:tcPr>
          <w:p w14:paraId="1D33A6D2" w14:textId="77777777" w:rsidR="00407C41" w:rsidRPr="006C66CA" w:rsidRDefault="00407C41" w:rsidP="00876BE6">
            <w:pPr>
              <w:jc w:val="center"/>
              <w:rPr>
                <w:rFonts w:cs="Arial"/>
                <w:szCs w:val="20"/>
              </w:rPr>
            </w:pPr>
            <w:r w:rsidRPr="006C66CA">
              <w:rPr>
                <w:rFonts w:cs="Arial"/>
                <w:szCs w:val="20"/>
              </w:rPr>
              <w:t>Record</w:t>
            </w:r>
          </w:p>
        </w:tc>
        <w:tc>
          <w:tcPr>
            <w:tcW w:w="1224" w:type="pct"/>
            <w:shd w:val="clear" w:color="auto" w:fill="B2ECFB" w:themeFill="accent5" w:themeFillTint="66"/>
            <w:vAlign w:val="center"/>
          </w:tcPr>
          <w:p w14:paraId="61937E09" w14:textId="77777777" w:rsidR="00407C41" w:rsidRPr="006C66CA" w:rsidRDefault="00407C41" w:rsidP="00876BE6">
            <w:pPr>
              <w:jc w:val="center"/>
              <w:rPr>
                <w:rFonts w:cs="Arial"/>
                <w:szCs w:val="20"/>
              </w:rPr>
            </w:pPr>
            <w:r w:rsidRPr="006C66CA">
              <w:rPr>
                <w:rFonts w:cs="Arial"/>
                <w:szCs w:val="20"/>
              </w:rPr>
              <w:t>Data Attribute</w:t>
            </w:r>
          </w:p>
        </w:tc>
        <w:tc>
          <w:tcPr>
            <w:tcW w:w="1178" w:type="pct"/>
            <w:shd w:val="clear" w:color="auto" w:fill="B2ECFB" w:themeFill="accent5" w:themeFillTint="66"/>
            <w:vAlign w:val="center"/>
          </w:tcPr>
          <w:p w14:paraId="7256FE80" w14:textId="77777777" w:rsidR="00407C41" w:rsidRPr="006C66CA" w:rsidRDefault="00407C41" w:rsidP="00876BE6">
            <w:pPr>
              <w:jc w:val="center"/>
              <w:rPr>
                <w:rFonts w:cs="Arial"/>
                <w:szCs w:val="20"/>
              </w:rPr>
            </w:pPr>
            <w:r w:rsidRPr="006C66CA">
              <w:rPr>
                <w:rFonts w:cs="Arial"/>
                <w:szCs w:val="20"/>
              </w:rPr>
              <w:t>Hierarchy or Format</w:t>
            </w:r>
          </w:p>
          <w:p w14:paraId="0E6E6F89" w14:textId="77777777" w:rsidR="00407C41" w:rsidRPr="006C66CA" w:rsidRDefault="00407C41" w:rsidP="00876BE6">
            <w:pPr>
              <w:jc w:val="center"/>
              <w:rPr>
                <w:rFonts w:cs="Arial"/>
                <w:szCs w:val="20"/>
              </w:rPr>
            </w:pPr>
            <w:r w:rsidRPr="006C66CA">
              <w:rPr>
                <w:rFonts w:cs="Arial"/>
                <w:szCs w:val="20"/>
              </w:rPr>
              <w:t>Agreed</w:t>
            </w:r>
          </w:p>
        </w:tc>
      </w:tr>
      <w:tr w:rsidR="00041F2F" w:rsidRPr="006C66CA" w14:paraId="53705F8E" w14:textId="77777777" w:rsidTr="00041F2F">
        <w:trPr>
          <w:trHeight w:val="403"/>
        </w:trPr>
        <w:tc>
          <w:tcPr>
            <w:tcW w:w="534" w:type="pct"/>
            <w:shd w:val="clear" w:color="auto" w:fill="auto"/>
            <w:vAlign w:val="center"/>
          </w:tcPr>
          <w:p w14:paraId="66790DEC" w14:textId="25FE05DD" w:rsidR="00041F2F" w:rsidRPr="006C66CA" w:rsidRDefault="00041F2F" w:rsidP="00876BE6">
            <w:pPr>
              <w:jc w:val="center"/>
              <w:rPr>
                <w:rFonts w:cs="Arial"/>
                <w:szCs w:val="20"/>
              </w:rPr>
            </w:pPr>
            <w:r>
              <w:rPr>
                <w:rFonts w:cs="Arial"/>
                <w:szCs w:val="20"/>
              </w:rPr>
              <w:t>N/A</w:t>
            </w:r>
          </w:p>
        </w:tc>
        <w:tc>
          <w:tcPr>
            <w:tcW w:w="1068" w:type="pct"/>
            <w:shd w:val="clear" w:color="auto" w:fill="auto"/>
            <w:vAlign w:val="center"/>
          </w:tcPr>
          <w:p w14:paraId="4D181344" w14:textId="06F679FA" w:rsidR="00041F2F" w:rsidRPr="006C66CA" w:rsidRDefault="00041F2F" w:rsidP="00876BE6">
            <w:pPr>
              <w:jc w:val="center"/>
              <w:rPr>
                <w:rFonts w:cs="Arial"/>
                <w:szCs w:val="20"/>
              </w:rPr>
            </w:pPr>
            <w:r>
              <w:rPr>
                <w:rFonts w:cs="Arial"/>
                <w:szCs w:val="20"/>
              </w:rPr>
              <w:t>N/A</w:t>
            </w:r>
          </w:p>
        </w:tc>
        <w:tc>
          <w:tcPr>
            <w:tcW w:w="995" w:type="pct"/>
            <w:shd w:val="clear" w:color="auto" w:fill="auto"/>
            <w:vAlign w:val="center"/>
          </w:tcPr>
          <w:p w14:paraId="2FA7ED33" w14:textId="4FE5656C" w:rsidR="00041F2F" w:rsidRPr="006C66CA" w:rsidRDefault="00041F2F" w:rsidP="00876BE6">
            <w:pPr>
              <w:jc w:val="center"/>
              <w:rPr>
                <w:rFonts w:cs="Arial"/>
                <w:szCs w:val="20"/>
              </w:rPr>
            </w:pPr>
            <w:r>
              <w:rPr>
                <w:rFonts w:cs="Arial"/>
                <w:szCs w:val="20"/>
              </w:rPr>
              <w:t>N/A</w:t>
            </w:r>
          </w:p>
        </w:tc>
        <w:tc>
          <w:tcPr>
            <w:tcW w:w="1224" w:type="pct"/>
            <w:shd w:val="clear" w:color="auto" w:fill="auto"/>
            <w:vAlign w:val="center"/>
          </w:tcPr>
          <w:p w14:paraId="58437AAB" w14:textId="11456121" w:rsidR="00041F2F" w:rsidRPr="006C66CA" w:rsidRDefault="00041F2F" w:rsidP="00876BE6">
            <w:pPr>
              <w:jc w:val="center"/>
              <w:rPr>
                <w:rFonts w:cs="Arial"/>
                <w:szCs w:val="20"/>
              </w:rPr>
            </w:pPr>
            <w:r>
              <w:rPr>
                <w:rFonts w:cs="Arial"/>
                <w:szCs w:val="20"/>
              </w:rPr>
              <w:t>N/A</w:t>
            </w:r>
          </w:p>
        </w:tc>
        <w:tc>
          <w:tcPr>
            <w:tcW w:w="1178" w:type="pct"/>
            <w:shd w:val="clear" w:color="auto" w:fill="auto"/>
            <w:vAlign w:val="center"/>
          </w:tcPr>
          <w:p w14:paraId="2FC5D45A" w14:textId="4A36D7E6" w:rsidR="00041F2F" w:rsidRPr="006C66CA" w:rsidRDefault="00041F2F" w:rsidP="00876BE6">
            <w:pPr>
              <w:jc w:val="center"/>
              <w:rPr>
                <w:rFonts w:cs="Arial"/>
                <w:szCs w:val="20"/>
              </w:rPr>
            </w:pPr>
            <w:r>
              <w:rPr>
                <w:rFonts w:cs="Arial"/>
                <w:szCs w:val="20"/>
              </w:rPr>
              <w:t>N/A</w:t>
            </w:r>
          </w:p>
        </w:tc>
      </w:tr>
    </w:tbl>
    <w:p w14:paraId="56146FDB" w14:textId="77777777" w:rsidR="00407C41" w:rsidRDefault="00407C41" w:rsidP="00407C41">
      <w:pPr>
        <w:pStyle w:val="Heading1"/>
      </w:pPr>
      <w:r>
        <w:t xml:space="preserve">G5: </w:t>
      </w:r>
      <w:r w:rsidRPr="00310A64">
        <w:t>Change Design Description</w:t>
      </w:r>
    </w:p>
    <w:tbl>
      <w:tblPr>
        <w:tblStyle w:val="TableGrid"/>
        <w:tblW w:w="5018" w:type="pct"/>
        <w:tblInd w:w="-34" w:type="dxa"/>
        <w:tblLayout w:type="fixed"/>
        <w:tblLook w:val="04A0" w:firstRow="1" w:lastRow="0" w:firstColumn="1" w:lastColumn="0" w:noHBand="0" w:noVBand="1"/>
      </w:tblPr>
      <w:tblGrid>
        <w:gridCol w:w="9048"/>
      </w:tblGrid>
      <w:tr w:rsidR="00407C41" w:rsidRPr="00470388" w14:paraId="415AE679" w14:textId="77777777" w:rsidTr="00967B20">
        <w:trPr>
          <w:trHeight w:val="6511"/>
        </w:trPr>
        <w:tc>
          <w:tcPr>
            <w:tcW w:w="5000" w:type="pct"/>
            <w:vAlign w:val="center"/>
          </w:tcPr>
          <w:p w14:paraId="50A1E8A9" w14:textId="468B0798" w:rsidR="00322741" w:rsidRDefault="00322741" w:rsidP="00886528">
            <w:pPr>
              <w:tabs>
                <w:tab w:val="left" w:pos="7290"/>
              </w:tabs>
              <w:rPr>
                <w:rFonts w:cs="Arial"/>
                <w:b/>
                <w:szCs w:val="20"/>
                <w:u w:val="single"/>
              </w:rPr>
            </w:pPr>
          </w:p>
          <w:p w14:paraId="5EAF3965" w14:textId="1B9CE53A" w:rsidR="00322741" w:rsidRDefault="00322741" w:rsidP="00886528">
            <w:pPr>
              <w:tabs>
                <w:tab w:val="left" w:pos="7290"/>
              </w:tabs>
              <w:rPr>
                <w:rFonts w:cs="Arial"/>
                <w:szCs w:val="20"/>
              </w:rPr>
            </w:pPr>
            <w:r>
              <w:rPr>
                <w:rFonts w:cs="Arial"/>
                <w:b/>
                <w:szCs w:val="20"/>
                <w:u w:val="single"/>
              </w:rPr>
              <w:t>Part A Delivery</w:t>
            </w:r>
          </w:p>
          <w:p w14:paraId="6D12A8A6" w14:textId="43F98495" w:rsidR="00322741" w:rsidRDefault="00322741" w:rsidP="00886528">
            <w:pPr>
              <w:tabs>
                <w:tab w:val="left" w:pos="7290"/>
              </w:tabs>
              <w:rPr>
                <w:rFonts w:cs="Arial"/>
                <w:szCs w:val="20"/>
              </w:rPr>
            </w:pPr>
          </w:p>
          <w:p w14:paraId="50E136AF" w14:textId="77777777" w:rsidR="008C3856" w:rsidRPr="00762AD9" w:rsidRDefault="008C3856" w:rsidP="008C3856">
            <w:pPr>
              <w:rPr>
                <w:rFonts w:asciiTheme="majorHAnsi" w:hAnsiTheme="majorHAnsi" w:cstheme="majorHAnsi"/>
                <w:u w:val="single"/>
              </w:rPr>
            </w:pPr>
            <w:r w:rsidRPr="00762AD9">
              <w:rPr>
                <w:rFonts w:asciiTheme="majorHAnsi" w:hAnsiTheme="majorHAnsi" w:cstheme="majorHAnsi"/>
                <w:u w:val="single"/>
              </w:rPr>
              <w:t>Capacity</w:t>
            </w:r>
          </w:p>
          <w:p w14:paraId="6AFBB947" w14:textId="77777777" w:rsidR="008C3856" w:rsidRDefault="008C3856" w:rsidP="008C3856">
            <w:pPr>
              <w:rPr>
                <w:rFonts w:asciiTheme="majorHAnsi" w:hAnsiTheme="majorHAnsi" w:cstheme="majorHAnsi"/>
              </w:rPr>
            </w:pPr>
          </w:p>
          <w:p w14:paraId="55FFD399" w14:textId="77777777" w:rsidR="008C3856" w:rsidRPr="00C87ECF" w:rsidRDefault="008C3856" w:rsidP="008C3856">
            <w:pPr>
              <w:rPr>
                <w:rFonts w:asciiTheme="majorHAnsi" w:hAnsiTheme="majorHAnsi" w:cstheme="majorHAnsi"/>
              </w:rPr>
            </w:pPr>
            <w:r w:rsidRPr="00C87ECF">
              <w:rPr>
                <w:rFonts w:asciiTheme="majorHAnsi" w:hAnsiTheme="majorHAnsi" w:cstheme="majorHAnsi"/>
              </w:rPr>
              <w:t xml:space="preserve">Technical capacity and available capacity shall be determined in relation to the aggregated </w:t>
            </w:r>
            <w:r>
              <w:rPr>
                <w:rFonts w:asciiTheme="majorHAnsi" w:hAnsiTheme="majorHAnsi" w:cstheme="majorHAnsi"/>
              </w:rPr>
              <w:t xml:space="preserve">Bacton </w:t>
            </w:r>
            <w:r w:rsidRPr="00C87ECF">
              <w:rPr>
                <w:rFonts w:asciiTheme="majorHAnsi" w:hAnsiTheme="majorHAnsi" w:cstheme="majorHAnsi"/>
              </w:rPr>
              <w:t>exit IP. Once determined then NTS capacity may be designated as bundled on PRISMA with either I</w:t>
            </w:r>
            <w:r>
              <w:rPr>
                <w:rFonts w:asciiTheme="majorHAnsi" w:hAnsiTheme="majorHAnsi" w:cstheme="majorHAnsi"/>
              </w:rPr>
              <w:t>NT</w:t>
            </w:r>
            <w:r w:rsidRPr="00C87ECF">
              <w:rPr>
                <w:rFonts w:asciiTheme="majorHAnsi" w:hAnsiTheme="majorHAnsi" w:cstheme="majorHAnsi"/>
              </w:rPr>
              <w:t xml:space="preserve"> or BBL system capacity, in line with the existing rules for bundling at a 1:2 interconnection point.</w:t>
            </w:r>
          </w:p>
          <w:p w14:paraId="526589B2" w14:textId="77777777" w:rsidR="008C3856" w:rsidRPr="00C87ECF" w:rsidRDefault="008C3856" w:rsidP="008C3856">
            <w:pPr>
              <w:rPr>
                <w:rFonts w:asciiTheme="majorHAnsi" w:hAnsiTheme="majorHAnsi" w:cstheme="majorHAnsi"/>
              </w:rPr>
            </w:pPr>
            <w:r w:rsidRPr="00C87ECF">
              <w:rPr>
                <w:rFonts w:asciiTheme="majorHAnsi" w:hAnsiTheme="majorHAnsi" w:cstheme="majorHAnsi"/>
              </w:rPr>
              <w:t xml:space="preserve">Processes for bundled capacity shall be in relation to </w:t>
            </w:r>
            <w:r>
              <w:rPr>
                <w:rFonts w:asciiTheme="majorHAnsi" w:hAnsiTheme="majorHAnsi" w:cstheme="majorHAnsi"/>
              </w:rPr>
              <w:t>a specific interconnector (as the capacity must be bundled with a specified counterparty)</w:t>
            </w:r>
            <w:r w:rsidRPr="00C87ECF">
              <w:rPr>
                <w:rFonts w:asciiTheme="majorHAnsi" w:hAnsiTheme="majorHAnsi" w:cstheme="majorHAnsi"/>
              </w:rPr>
              <w:t>. These include:</w:t>
            </w:r>
          </w:p>
          <w:p w14:paraId="1C6047D6" w14:textId="77777777" w:rsidR="008C3856" w:rsidRPr="00C87ECF" w:rsidRDefault="008C3856" w:rsidP="008C3856">
            <w:pPr>
              <w:pStyle w:val="ListParagraph"/>
              <w:numPr>
                <w:ilvl w:val="0"/>
                <w:numId w:val="23"/>
              </w:numPr>
              <w:rPr>
                <w:rFonts w:asciiTheme="majorHAnsi" w:hAnsiTheme="majorHAnsi" w:cstheme="majorHAnsi"/>
              </w:rPr>
            </w:pPr>
            <w:r w:rsidRPr="00C87ECF">
              <w:rPr>
                <w:rFonts w:asciiTheme="majorHAnsi" w:hAnsiTheme="majorHAnsi" w:cstheme="majorHAnsi"/>
              </w:rPr>
              <w:t>Auctions of bundled capacity</w:t>
            </w:r>
          </w:p>
          <w:p w14:paraId="34B08BE0" w14:textId="77777777" w:rsidR="008C3856" w:rsidRPr="00C87ECF" w:rsidRDefault="008C3856" w:rsidP="008C3856">
            <w:pPr>
              <w:pStyle w:val="ListParagraph"/>
              <w:numPr>
                <w:ilvl w:val="0"/>
                <w:numId w:val="23"/>
              </w:numPr>
              <w:rPr>
                <w:rFonts w:asciiTheme="majorHAnsi" w:hAnsiTheme="majorHAnsi" w:cstheme="majorHAnsi"/>
              </w:rPr>
            </w:pPr>
            <w:r w:rsidRPr="00C87ECF">
              <w:rPr>
                <w:rFonts w:asciiTheme="majorHAnsi" w:hAnsiTheme="majorHAnsi" w:cstheme="majorHAnsi"/>
              </w:rPr>
              <w:t>Transfers of bundled capacity</w:t>
            </w:r>
          </w:p>
          <w:p w14:paraId="73F2CD83" w14:textId="77777777" w:rsidR="008C3856" w:rsidRPr="00C87ECF" w:rsidRDefault="008C3856" w:rsidP="008C3856">
            <w:pPr>
              <w:pStyle w:val="ListParagraph"/>
              <w:numPr>
                <w:ilvl w:val="0"/>
                <w:numId w:val="23"/>
              </w:numPr>
              <w:rPr>
                <w:rFonts w:asciiTheme="majorHAnsi" w:hAnsiTheme="majorHAnsi" w:cstheme="majorHAnsi"/>
              </w:rPr>
            </w:pPr>
            <w:r w:rsidRPr="00C87ECF">
              <w:rPr>
                <w:rFonts w:asciiTheme="majorHAnsi" w:hAnsiTheme="majorHAnsi" w:cstheme="majorHAnsi"/>
              </w:rPr>
              <w:t>Surrender of bundled capacity</w:t>
            </w:r>
          </w:p>
          <w:p w14:paraId="44C3232F" w14:textId="77777777" w:rsidR="008C3856" w:rsidRPr="00C87ECF" w:rsidRDefault="008C3856" w:rsidP="008C3856">
            <w:pPr>
              <w:pStyle w:val="ListParagraph"/>
              <w:numPr>
                <w:ilvl w:val="0"/>
                <w:numId w:val="23"/>
              </w:numPr>
              <w:rPr>
                <w:rFonts w:asciiTheme="majorHAnsi" w:hAnsiTheme="majorHAnsi" w:cstheme="majorHAnsi"/>
              </w:rPr>
            </w:pPr>
            <w:r w:rsidRPr="00C87ECF">
              <w:rPr>
                <w:rFonts w:asciiTheme="majorHAnsi" w:hAnsiTheme="majorHAnsi" w:cstheme="majorHAnsi"/>
              </w:rPr>
              <w:t>Withdrawals of bundled capacity</w:t>
            </w:r>
          </w:p>
          <w:p w14:paraId="0D29A103" w14:textId="77777777" w:rsidR="008C3856" w:rsidRPr="00C87ECF" w:rsidRDefault="008C3856" w:rsidP="008C3856">
            <w:pPr>
              <w:pStyle w:val="ListParagraph"/>
              <w:numPr>
                <w:ilvl w:val="0"/>
                <w:numId w:val="23"/>
              </w:numPr>
              <w:rPr>
                <w:rFonts w:asciiTheme="majorHAnsi" w:hAnsiTheme="majorHAnsi" w:cstheme="majorHAnsi"/>
              </w:rPr>
            </w:pPr>
            <w:r w:rsidRPr="00C87ECF">
              <w:rPr>
                <w:rFonts w:asciiTheme="majorHAnsi" w:hAnsiTheme="majorHAnsi" w:cstheme="majorHAnsi"/>
              </w:rPr>
              <w:t>Voluntary bundling of capacity</w:t>
            </w:r>
          </w:p>
          <w:p w14:paraId="1112A8E4" w14:textId="77777777" w:rsidR="008C3856" w:rsidRPr="00C87ECF" w:rsidRDefault="008C3856" w:rsidP="008C3856">
            <w:pPr>
              <w:rPr>
                <w:rFonts w:asciiTheme="majorHAnsi" w:hAnsiTheme="majorHAnsi" w:cstheme="majorHAnsi"/>
              </w:rPr>
            </w:pPr>
          </w:p>
          <w:p w14:paraId="13E5DA2B" w14:textId="77777777" w:rsidR="008C3856" w:rsidRPr="00C87ECF" w:rsidRDefault="008C3856" w:rsidP="008C3856">
            <w:pPr>
              <w:rPr>
                <w:rFonts w:asciiTheme="majorHAnsi" w:hAnsiTheme="majorHAnsi" w:cstheme="majorHAnsi"/>
              </w:rPr>
            </w:pPr>
            <w:r w:rsidRPr="00C87ECF">
              <w:rPr>
                <w:rFonts w:asciiTheme="majorHAnsi" w:hAnsiTheme="majorHAnsi" w:cstheme="majorHAnsi"/>
              </w:rPr>
              <w:t xml:space="preserve">The aggregated </w:t>
            </w:r>
            <w:r>
              <w:rPr>
                <w:rFonts w:asciiTheme="majorHAnsi" w:hAnsiTheme="majorHAnsi" w:cstheme="majorHAnsi"/>
              </w:rPr>
              <w:t xml:space="preserve">Bacton </w:t>
            </w:r>
            <w:r w:rsidRPr="00C87ECF">
              <w:rPr>
                <w:rFonts w:asciiTheme="majorHAnsi" w:hAnsiTheme="majorHAnsi" w:cstheme="majorHAnsi"/>
              </w:rPr>
              <w:t>exit IP shall be designated as a Binary Interconnection System Point. The bundled auctions may be competing in line with the existing rules (EID B1.7).</w:t>
            </w:r>
          </w:p>
          <w:p w14:paraId="73EF64F5" w14:textId="77777777" w:rsidR="008C3856" w:rsidRPr="00C87ECF" w:rsidRDefault="008C3856" w:rsidP="008C3856">
            <w:pPr>
              <w:rPr>
                <w:rFonts w:asciiTheme="majorHAnsi" w:hAnsiTheme="majorHAnsi" w:cstheme="majorHAnsi"/>
              </w:rPr>
            </w:pPr>
          </w:p>
          <w:p w14:paraId="4200F3D4" w14:textId="77777777" w:rsidR="008C3856" w:rsidRDefault="008C3856" w:rsidP="008C3856">
            <w:pPr>
              <w:rPr>
                <w:rFonts w:asciiTheme="majorHAnsi" w:hAnsiTheme="majorHAnsi" w:cstheme="majorHAnsi"/>
                <w:u w:val="single"/>
              </w:rPr>
            </w:pPr>
            <w:r w:rsidRPr="002A3835">
              <w:rPr>
                <w:rFonts w:asciiTheme="majorHAnsi" w:hAnsiTheme="majorHAnsi" w:cstheme="majorHAnsi"/>
                <w:u w:val="single"/>
              </w:rPr>
              <w:t>Nominations</w:t>
            </w:r>
          </w:p>
          <w:p w14:paraId="3996EA5A" w14:textId="77777777" w:rsidR="008C3856" w:rsidRPr="002A3835" w:rsidRDefault="008C3856" w:rsidP="008C3856">
            <w:pPr>
              <w:rPr>
                <w:rFonts w:asciiTheme="majorHAnsi" w:hAnsiTheme="majorHAnsi" w:cstheme="majorHAnsi"/>
                <w:u w:val="single"/>
              </w:rPr>
            </w:pPr>
          </w:p>
          <w:p w14:paraId="6DA94C78" w14:textId="77777777" w:rsidR="008C3856" w:rsidRPr="00C87ECF" w:rsidRDefault="008C3856" w:rsidP="008C3856">
            <w:pPr>
              <w:rPr>
                <w:rFonts w:asciiTheme="majorHAnsi" w:hAnsiTheme="majorHAnsi" w:cstheme="majorHAnsi"/>
              </w:rPr>
            </w:pPr>
            <w:r w:rsidRPr="00C87ECF">
              <w:rPr>
                <w:rFonts w:asciiTheme="majorHAnsi" w:hAnsiTheme="majorHAnsi" w:cstheme="majorHAnsi"/>
              </w:rPr>
              <w:t>Nominations and matching shall continue to occur in respect of individual IPs.</w:t>
            </w:r>
          </w:p>
          <w:p w14:paraId="12E78644" w14:textId="29990676" w:rsidR="008C3856" w:rsidRPr="00C87ECF" w:rsidRDefault="008C3856" w:rsidP="008C3856">
            <w:pPr>
              <w:rPr>
                <w:rFonts w:asciiTheme="majorHAnsi" w:hAnsiTheme="majorHAnsi" w:cstheme="majorHAnsi"/>
              </w:rPr>
            </w:pPr>
            <w:r w:rsidRPr="00C87ECF">
              <w:rPr>
                <w:rFonts w:asciiTheme="majorHAnsi" w:hAnsiTheme="majorHAnsi" w:cstheme="majorHAnsi"/>
              </w:rPr>
              <w:t xml:space="preserve">Allocations (UDQO) shall continue be made in respect of the individual IPs (notwithstanding that they will be aggregated </w:t>
            </w:r>
            <w:r>
              <w:rPr>
                <w:rFonts w:asciiTheme="majorHAnsi" w:hAnsiTheme="majorHAnsi" w:cstheme="majorHAnsi"/>
              </w:rPr>
              <w:t xml:space="preserve">where required </w:t>
            </w:r>
            <w:r w:rsidRPr="00C87ECF">
              <w:rPr>
                <w:rFonts w:asciiTheme="majorHAnsi" w:hAnsiTheme="majorHAnsi" w:cstheme="majorHAnsi"/>
              </w:rPr>
              <w:t xml:space="preserve">for </w:t>
            </w:r>
            <w:r>
              <w:rPr>
                <w:rFonts w:asciiTheme="majorHAnsi" w:hAnsiTheme="majorHAnsi" w:cstheme="majorHAnsi"/>
              </w:rPr>
              <w:t xml:space="preserve">certain processes </w:t>
            </w:r>
            <w:r w:rsidR="000F0E97">
              <w:rPr>
                <w:rFonts w:asciiTheme="majorHAnsi" w:hAnsiTheme="majorHAnsi" w:cstheme="majorHAnsi"/>
              </w:rPr>
              <w:t>e.g.,</w:t>
            </w:r>
            <w:r w:rsidRPr="00C87ECF">
              <w:rPr>
                <w:rFonts w:asciiTheme="majorHAnsi" w:hAnsiTheme="majorHAnsi" w:cstheme="majorHAnsi"/>
              </w:rPr>
              <w:t xml:space="preserve"> </w:t>
            </w:r>
            <w:r>
              <w:rPr>
                <w:rFonts w:asciiTheme="majorHAnsi" w:hAnsiTheme="majorHAnsi" w:cstheme="majorHAnsi"/>
              </w:rPr>
              <w:t xml:space="preserve">the </w:t>
            </w:r>
            <w:r w:rsidRPr="00C87ECF">
              <w:rPr>
                <w:rFonts w:asciiTheme="majorHAnsi" w:hAnsiTheme="majorHAnsi" w:cstheme="majorHAnsi"/>
              </w:rPr>
              <w:t>overrun calculation).</w:t>
            </w:r>
            <w:r w:rsidR="00DB50A6">
              <w:rPr>
                <w:rFonts w:asciiTheme="majorHAnsi" w:hAnsiTheme="majorHAnsi" w:cstheme="majorHAnsi"/>
              </w:rPr>
              <w:t xml:space="preserve"> A shipper’s existing meter ID</w:t>
            </w:r>
            <w:r w:rsidR="00F91C77">
              <w:rPr>
                <w:rFonts w:asciiTheme="majorHAnsi" w:hAnsiTheme="majorHAnsi" w:cstheme="majorHAnsi"/>
              </w:rPr>
              <w:t>s for B</w:t>
            </w:r>
            <w:r w:rsidR="00363D2B">
              <w:rPr>
                <w:rFonts w:asciiTheme="majorHAnsi" w:hAnsiTheme="majorHAnsi" w:cstheme="majorHAnsi"/>
              </w:rPr>
              <w:t>ACTONBBLINT and BACTON</w:t>
            </w:r>
            <w:r w:rsidR="007E1BCB">
              <w:rPr>
                <w:rFonts w:asciiTheme="majorHAnsi" w:hAnsiTheme="majorHAnsi" w:cstheme="majorHAnsi"/>
              </w:rPr>
              <w:t xml:space="preserve">INT </w:t>
            </w:r>
            <w:r w:rsidR="00845BB3">
              <w:rPr>
                <w:rFonts w:asciiTheme="majorHAnsi" w:hAnsiTheme="majorHAnsi" w:cstheme="majorHAnsi"/>
              </w:rPr>
              <w:t>will</w:t>
            </w:r>
            <w:r w:rsidR="007E1BCB">
              <w:rPr>
                <w:rFonts w:asciiTheme="majorHAnsi" w:hAnsiTheme="majorHAnsi" w:cstheme="majorHAnsi"/>
              </w:rPr>
              <w:t xml:space="preserve"> continue to be used.</w:t>
            </w:r>
          </w:p>
          <w:p w14:paraId="57169D1E" w14:textId="77777777" w:rsidR="008C3856" w:rsidRPr="00C87ECF" w:rsidRDefault="008C3856" w:rsidP="008C3856">
            <w:pPr>
              <w:rPr>
                <w:rFonts w:asciiTheme="majorHAnsi" w:hAnsiTheme="majorHAnsi" w:cstheme="majorHAnsi"/>
              </w:rPr>
            </w:pPr>
          </w:p>
          <w:p w14:paraId="19966D81" w14:textId="77777777" w:rsidR="008C3856" w:rsidRDefault="008C3856" w:rsidP="008C3856">
            <w:pPr>
              <w:rPr>
                <w:rFonts w:asciiTheme="majorHAnsi" w:hAnsiTheme="majorHAnsi" w:cstheme="majorHAnsi"/>
                <w:u w:val="single"/>
              </w:rPr>
            </w:pPr>
            <w:r w:rsidRPr="002A3835">
              <w:rPr>
                <w:rFonts w:asciiTheme="majorHAnsi" w:hAnsiTheme="majorHAnsi" w:cstheme="majorHAnsi"/>
                <w:u w:val="single"/>
              </w:rPr>
              <w:t>Overrun</w:t>
            </w:r>
          </w:p>
          <w:p w14:paraId="3AF3AD07" w14:textId="77777777" w:rsidR="008C3856" w:rsidRPr="002A3835" w:rsidRDefault="008C3856" w:rsidP="008C3856">
            <w:pPr>
              <w:rPr>
                <w:rFonts w:asciiTheme="majorHAnsi" w:hAnsiTheme="majorHAnsi" w:cstheme="majorHAnsi"/>
                <w:u w:val="single"/>
              </w:rPr>
            </w:pPr>
          </w:p>
          <w:p w14:paraId="3141C41B" w14:textId="3A46F15C" w:rsidR="008C3856" w:rsidRPr="00C87ECF" w:rsidRDefault="00324435" w:rsidP="008C3856">
            <w:pPr>
              <w:rPr>
                <w:rFonts w:asciiTheme="majorHAnsi" w:hAnsiTheme="majorHAnsi" w:cstheme="majorHAnsi"/>
              </w:rPr>
            </w:pPr>
            <w:r>
              <w:rPr>
                <w:rFonts w:asciiTheme="majorHAnsi" w:hAnsiTheme="majorHAnsi" w:cstheme="majorHAnsi"/>
              </w:rPr>
              <w:lastRenderedPageBreak/>
              <w:t>A</w:t>
            </w:r>
            <w:r w:rsidR="008C3856" w:rsidRPr="00C87ECF">
              <w:rPr>
                <w:rFonts w:asciiTheme="majorHAnsi" w:hAnsiTheme="majorHAnsi" w:cstheme="majorHAnsi"/>
              </w:rPr>
              <w:t xml:space="preserve">ll capacity, including bundled capacity designated as being held </w:t>
            </w:r>
            <w:r w:rsidR="008C3856">
              <w:rPr>
                <w:rFonts w:asciiTheme="majorHAnsi" w:hAnsiTheme="majorHAnsi" w:cstheme="majorHAnsi"/>
              </w:rPr>
              <w:t xml:space="preserve">in relation to a specific </w:t>
            </w:r>
            <w:r w:rsidR="008C3856" w:rsidRPr="00C87ECF">
              <w:rPr>
                <w:rFonts w:asciiTheme="majorHAnsi" w:hAnsiTheme="majorHAnsi" w:cstheme="majorHAnsi"/>
              </w:rPr>
              <w:t>individual IP, shall be counted as held at the aggregate Bacton exit IP. An overrun shall only occur if the sum of individual IP allocations (</w:t>
            </w:r>
            <w:r w:rsidR="000F0E97" w:rsidRPr="00C87ECF">
              <w:rPr>
                <w:rFonts w:asciiTheme="majorHAnsi" w:hAnsiTheme="majorHAnsi" w:cstheme="majorHAnsi"/>
              </w:rPr>
              <w:t>i.e.,</w:t>
            </w:r>
            <w:r w:rsidR="008C3856" w:rsidRPr="00C87ECF">
              <w:rPr>
                <w:rFonts w:asciiTheme="majorHAnsi" w:hAnsiTheme="majorHAnsi" w:cstheme="majorHAnsi"/>
              </w:rPr>
              <w:t xml:space="preserve"> allocations at the aggregate level) exceeds the capacity held at the aggregate level.</w:t>
            </w:r>
          </w:p>
          <w:p w14:paraId="430CFC20" w14:textId="77777777" w:rsidR="008C3856" w:rsidRPr="00C87ECF" w:rsidRDefault="008C3856" w:rsidP="008C3856">
            <w:pPr>
              <w:rPr>
                <w:rFonts w:asciiTheme="majorHAnsi" w:hAnsiTheme="majorHAnsi" w:cstheme="majorHAnsi"/>
              </w:rPr>
            </w:pPr>
          </w:p>
          <w:p w14:paraId="643139EE" w14:textId="7F815737" w:rsidR="008C3856" w:rsidRDefault="00CD251E" w:rsidP="008C3856">
            <w:pPr>
              <w:rPr>
                <w:rFonts w:asciiTheme="majorHAnsi" w:hAnsiTheme="majorHAnsi" w:cstheme="majorHAnsi"/>
                <w:u w:val="single"/>
              </w:rPr>
            </w:pPr>
            <w:r>
              <w:rPr>
                <w:rFonts w:asciiTheme="majorHAnsi" w:hAnsiTheme="majorHAnsi" w:cstheme="majorHAnsi"/>
                <w:u w:val="single"/>
              </w:rPr>
              <w:t>Operational Balancing Agreement (</w:t>
            </w:r>
            <w:r w:rsidR="008C3856" w:rsidRPr="00AB22D0">
              <w:rPr>
                <w:rFonts w:asciiTheme="majorHAnsi" w:hAnsiTheme="majorHAnsi" w:cstheme="majorHAnsi"/>
                <w:u w:val="single"/>
              </w:rPr>
              <w:t>OBA</w:t>
            </w:r>
            <w:r>
              <w:rPr>
                <w:rFonts w:asciiTheme="majorHAnsi" w:hAnsiTheme="majorHAnsi" w:cstheme="majorHAnsi"/>
                <w:u w:val="single"/>
              </w:rPr>
              <w:t>)</w:t>
            </w:r>
          </w:p>
          <w:p w14:paraId="4F88454A" w14:textId="77777777" w:rsidR="008C3856" w:rsidRPr="00AB22D0" w:rsidRDefault="008C3856" w:rsidP="008C3856">
            <w:pPr>
              <w:rPr>
                <w:rFonts w:asciiTheme="majorHAnsi" w:hAnsiTheme="majorHAnsi" w:cstheme="majorHAnsi"/>
                <w:u w:val="single"/>
              </w:rPr>
            </w:pPr>
          </w:p>
          <w:p w14:paraId="39D6FBF4" w14:textId="77777777" w:rsidR="008C3856" w:rsidRDefault="008C3856" w:rsidP="008C3856">
            <w:pPr>
              <w:rPr>
                <w:rFonts w:asciiTheme="majorHAnsi" w:hAnsiTheme="majorHAnsi" w:cstheme="majorHAnsi"/>
              </w:rPr>
            </w:pPr>
            <w:r w:rsidRPr="00C87ECF">
              <w:rPr>
                <w:rFonts w:asciiTheme="majorHAnsi" w:hAnsiTheme="majorHAnsi" w:cstheme="majorHAnsi"/>
              </w:rPr>
              <w:t>OBAs shall continue to be arranged in respect of the individual IPs.</w:t>
            </w:r>
          </w:p>
          <w:p w14:paraId="078C91D7" w14:textId="77777777" w:rsidR="008C3856" w:rsidRDefault="008C3856" w:rsidP="008C3856">
            <w:pPr>
              <w:rPr>
                <w:rFonts w:asciiTheme="majorHAnsi" w:hAnsiTheme="majorHAnsi" w:cstheme="majorHAnsi"/>
              </w:rPr>
            </w:pPr>
          </w:p>
          <w:p w14:paraId="36C3A28C" w14:textId="77777777" w:rsidR="008C3856" w:rsidRDefault="008C3856" w:rsidP="008C3856">
            <w:pPr>
              <w:rPr>
                <w:rFonts w:asciiTheme="majorHAnsi" w:hAnsiTheme="majorHAnsi" w:cstheme="majorHAnsi"/>
              </w:rPr>
            </w:pPr>
          </w:p>
          <w:p w14:paraId="0A3FAC9B" w14:textId="7DCFECA6" w:rsidR="008C3856" w:rsidRPr="00F57DE7" w:rsidRDefault="003C36C9" w:rsidP="008C3856">
            <w:pPr>
              <w:rPr>
                <w:rFonts w:asciiTheme="majorHAnsi" w:hAnsiTheme="majorHAnsi" w:cstheme="majorHAnsi"/>
                <w:u w:val="single"/>
              </w:rPr>
            </w:pPr>
            <w:r>
              <w:rPr>
                <w:rFonts w:asciiTheme="majorHAnsi" w:hAnsiTheme="majorHAnsi" w:cstheme="majorHAnsi"/>
                <w:u w:val="single"/>
              </w:rPr>
              <w:t xml:space="preserve">New </w:t>
            </w:r>
            <w:r w:rsidR="006A3676">
              <w:rPr>
                <w:rFonts w:asciiTheme="majorHAnsi" w:hAnsiTheme="majorHAnsi" w:cstheme="majorHAnsi"/>
                <w:u w:val="single"/>
              </w:rPr>
              <w:t xml:space="preserve">Aggregate </w:t>
            </w:r>
            <w:r>
              <w:rPr>
                <w:rFonts w:asciiTheme="majorHAnsi" w:hAnsiTheme="majorHAnsi" w:cstheme="majorHAnsi"/>
                <w:u w:val="single"/>
              </w:rPr>
              <w:t xml:space="preserve">Point and </w:t>
            </w:r>
            <w:r w:rsidR="008C3856" w:rsidRPr="00F57DE7">
              <w:rPr>
                <w:rFonts w:asciiTheme="majorHAnsi" w:hAnsiTheme="majorHAnsi" w:cstheme="majorHAnsi"/>
                <w:u w:val="single"/>
              </w:rPr>
              <w:t xml:space="preserve">Legacy </w:t>
            </w:r>
            <w:r w:rsidR="006A3676">
              <w:rPr>
                <w:rFonts w:asciiTheme="majorHAnsi" w:hAnsiTheme="majorHAnsi" w:cstheme="majorHAnsi"/>
                <w:u w:val="single"/>
              </w:rPr>
              <w:t xml:space="preserve">IP </w:t>
            </w:r>
            <w:r w:rsidR="008C3856" w:rsidRPr="00F57DE7">
              <w:rPr>
                <w:rFonts w:asciiTheme="majorHAnsi" w:hAnsiTheme="majorHAnsi" w:cstheme="majorHAnsi"/>
                <w:u w:val="single"/>
              </w:rPr>
              <w:t>Capacity</w:t>
            </w:r>
          </w:p>
          <w:p w14:paraId="47CD5E52" w14:textId="77777777" w:rsidR="008C3856" w:rsidRPr="00C87ECF" w:rsidRDefault="008C3856" w:rsidP="008C3856">
            <w:pPr>
              <w:rPr>
                <w:rFonts w:asciiTheme="majorHAnsi" w:hAnsiTheme="majorHAnsi" w:cstheme="majorHAnsi"/>
              </w:rPr>
            </w:pPr>
          </w:p>
          <w:p w14:paraId="2CA8497B" w14:textId="2A67A529" w:rsidR="008C3856" w:rsidRDefault="00596638" w:rsidP="008C3856">
            <w:pPr>
              <w:rPr>
                <w:rFonts w:asciiTheme="majorHAnsi" w:hAnsiTheme="majorHAnsi" w:cstheme="majorHAnsi"/>
              </w:rPr>
            </w:pPr>
            <w:r>
              <w:rPr>
                <w:rFonts w:asciiTheme="majorHAnsi" w:hAnsiTheme="majorHAnsi" w:cstheme="majorHAnsi"/>
              </w:rPr>
              <w:t xml:space="preserve">The new aggregate point set up for capacity shall be called </w:t>
            </w:r>
            <w:r w:rsidR="006858B2">
              <w:rPr>
                <w:rFonts w:asciiTheme="majorHAnsi" w:hAnsiTheme="majorHAnsi" w:cstheme="majorHAnsi"/>
              </w:rPr>
              <w:t>BactonexitIP</w:t>
            </w:r>
            <w:r>
              <w:rPr>
                <w:rFonts w:asciiTheme="majorHAnsi" w:hAnsiTheme="majorHAnsi" w:cstheme="majorHAnsi"/>
              </w:rPr>
              <w:t xml:space="preserve">. </w:t>
            </w:r>
            <w:r w:rsidR="008C3856" w:rsidRPr="00C87ECF">
              <w:rPr>
                <w:rFonts w:asciiTheme="majorHAnsi" w:hAnsiTheme="majorHAnsi" w:cstheme="majorHAnsi"/>
              </w:rPr>
              <w:t>Capacity allocated prior to combining the points</w:t>
            </w:r>
            <w:r w:rsidR="008C3856">
              <w:rPr>
                <w:rFonts w:asciiTheme="majorHAnsi" w:hAnsiTheme="majorHAnsi" w:cstheme="majorHAnsi"/>
              </w:rPr>
              <w:t xml:space="preserve"> (legacy capacity</w:t>
            </w:r>
            <w:r w:rsidR="000F0E97">
              <w:rPr>
                <w:rFonts w:asciiTheme="majorHAnsi" w:hAnsiTheme="majorHAnsi" w:cstheme="majorHAnsi"/>
              </w:rPr>
              <w:t>)</w:t>
            </w:r>
            <w:r w:rsidR="000F0E97" w:rsidRPr="00C87ECF">
              <w:rPr>
                <w:rFonts w:asciiTheme="majorHAnsi" w:hAnsiTheme="majorHAnsi" w:cstheme="majorHAnsi"/>
              </w:rPr>
              <w:t xml:space="preserve"> but</w:t>
            </w:r>
            <w:r w:rsidR="008C3856" w:rsidRPr="00C87ECF">
              <w:rPr>
                <w:rFonts w:asciiTheme="majorHAnsi" w:hAnsiTheme="majorHAnsi" w:cstheme="majorHAnsi"/>
              </w:rPr>
              <w:t xml:space="preserve"> </w:t>
            </w:r>
            <w:r w:rsidR="008C3856">
              <w:rPr>
                <w:rFonts w:asciiTheme="majorHAnsi" w:hAnsiTheme="majorHAnsi" w:cstheme="majorHAnsi"/>
              </w:rPr>
              <w:t xml:space="preserve">registered </w:t>
            </w:r>
            <w:r w:rsidR="008C3856" w:rsidRPr="00C87ECF">
              <w:rPr>
                <w:rFonts w:asciiTheme="majorHAnsi" w:hAnsiTheme="majorHAnsi" w:cstheme="majorHAnsi"/>
              </w:rPr>
              <w:t>for a gas day after the combining of the points</w:t>
            </w:r>
            <w:r w:rsidR="008C3856">
              <w:rPr>
                <w:rFonts w:asciiTheme="majorHAnsi" w:hAnsiTheme="majorHAnsi" w:cstheme="majorHAnsi"/>
              </w:rPr>
              <w:t>, shall be migrated to the new aggregate point</w:t>
            </w:r>
          </w:p>
          <w:p w14:paraId="704E4DF0" w14:textId="77777777" w:rsidR="0094442B" w:rsidRPr="00C87ECF" w:rsidRDefault="0094442B" w:rsidP="008C3856">
            <w:pPr>
              <w:rPr>
                <w:rFonts w:asciiTheme="majorHAnsi" w:hAnsiTheme="majorHAnsi" w:cstheme="majorHAnsi"/>
              </w:rPr>
            </w:pPr>
          </w:p>
          <w:p w14:paraId="4F17B76B" w14:textId="467F9A4F" w:rsidR="008C3856" w:rsidRPr="00C87ECF" w:rsidRDefault="008C3856" w:rsidP="008C3856">
            <w:pPr>
              <w:rPr>
                <w:rFonts w:asciiTheme="majorHAnsi" w:hAnsiTheme="majorHAnsi" w:cstheme="majorHAnsi"/>
              </w:rPr>
            </w:pPr>
            <w:r>
              <w:rPr>
                <w:rFonts w:asciiTheme="majorHAnsi" w:hAnsiTheme="majorHAnsi" w:cstheme="majorHAnsi"/>
              </w:rPr>
              <w:t>L</w:t>
            </w:r>
            <w:r w:rsidRPr="00C87ECF">
              <w:rPr>
                <w:rFonts w:asciiTheme="majorHAnsi" w:hAnsiTheme="majorHAnsi" w:cstheme="majorHAnsi"/>
              </w:rPr>
              <w:t>egacy capacity can</w:t>
            </w:r>
            <w:r w:rsidR="0067284D">
              <w:rPr>
                <w:rFonts w:asciiTheme="majorHAnsi" w:hAnsiTheme="majorHAnsi" w:cstheme="majorHAnsi"/>
              </w:rPr>
              <w:t xml:space="preserve"> </w:t>
            </w:r>
            <w:r w:rsidRPr="00C87ECF">
              <w:rPr>
                <w:rFonts w:asciiTheme="majorHAnsi" w:hAnsiTheme="majorHAnsi" w:cstheme="majorHAnsi"/>
              </w:rPr>
              <w:t xml:space="preserve">be used to offtake gas into either interconnector. </w:t>
            </w:r>
          </w:p>
          <w:p w14:paraId="5BE46580" w14:textId="77777777" w:rsidR="008C3856" w:rsidRPr="00C87ECF" w:rsidRDefault="008C3856" w:rsidP="008C3856">
            <w:pPr>
              <w:rPr>
                <w:rFonts w:asciiTheme="majorHAnsi" w:hAnsiTheme="majorHAnsi" w:cstheme="majorHAnsi"/>
              </w:rPr>
            </w:pPr>
          </w:p>
          <w:p w14:paraId="6416D356" w14:textId="77777777" w:rsidR="008C3856" w:rsidRDefault="008C3856" w:rsidP="008C3856">
            <w:pPr>
              <w:rPr>
                <w:rFonts w:asciiTheme="majorHAnsi" w:hAnsiTheme="majorHAnsi" w:cstheme="majorHAnsi"/>
                <w:u w:val="single"/>
              </w:rPr>
            </w:pPr>
            <w:r w:rsidRPr="00AB22D0">
              <w:rPr>
                <w:rFonts w:asciiTheme="majorHAnsi" w:hAnsiTheme="majorHAnsi" w:cstheme="majorHAnsi"/>
                <w:u w:val="single"/>
              </w:rPr>
              <w:t>Charging</w:t>
            </w:r>
          </w:p>
          <w:p w14:paraId="5AB68366" w14:textId="77777777" w:rsidR="008C3856" w:rsidRPr="00AB22D0" w:rsidRDefault="008C3856" w:rsidP="008C3856">
            <w:pPr>
              <w:rPr>
                <w:rFonts w:asciiTheme="majorHAnsi" w:hAnsiTheme="majorHAnsi" w:cstheme="majorHAnsi"/>
                <w:u w:val="single"/>
              </w:rPr>
            </w:pPr>
          </w:p>
          <w:p w14:paraId="26DBD53F" w14:textId="1C96471F" w:rsidR="008C3856" w:rsidRPr="00C87ECF" w:rsidRDefault="008C3856" w:rsidP="008C3856">
            <w:pPr>
              <w:rPr>
                <w:rFonts w:asciiTheme="majorHAnsi" w:hAnsiTheme="majorHAnsi" w:cstheme="majorHAnsi"/>
              </w:rPr>
            </w:pPr>
            <w:r w:rsidRPr="00C87ECF">
              <w:rPr>
                <w:rFonts w:asciiTheme="majorHAnsi" w:hAnsiTheme="majorHAnsi" w:cstheme="majorHAnsi"/>
              </w:rPr>
              <w:t xml:space="preserve">Capacity will be charged at the prevailing rate for the new </w:t>
            </w:r>
            <w:r>
              <w:rPr>
                <w:rFonts w:asciiTheme="majorHAnsi" w:hAnsiTheme="majorHAnsi" w:cstheme="majorHAnsi"/>
              </w:rPr>
              <w:t xml:space="preserve">aggregate </w:t>
            </w:r>
            <w:r w:rsidRPr="00C87ECF">
              <w:rPr>
                <w:rFonts w:asciiTheme="majorHAnsi" w:hAnsiTheme="majorHAnsi" w:cstheme="majorHAnsi"/>
              </w:rPr>
              <w:t xml:space="preserve">point. At the time of implementation then any </w:t>
            </w:r>
            <w:r w:rsidR="007238A6">
              <w:rPr>
                <w:rFonts w:asciiTheme="majorHAnsi" w:hAnsiTheme="majorHAnsi" w:cstheme="majorHAnsi"/>
              </w:rPr>
              <w:t xml:space="preserve">Conditional NTS Capacity Charge Discount (CNCCD) </w:t>
            </w:r>
            <w:r w:rsidRPr="00C87ECF">
              <w:rPr>
                <w:rFonts w:asciiTheme="majorHAnsi" w:hAnsiTheme="majorHAnsi" w:cstheme="majorHAnsi"/>
              </w:rPr>
              <w:t xml:space="preserve">routes where the exit point is one of the individual IPs shall </w:t>
            </w:r>
            <w:r>
              <w:rPr>
                <w:rFonts w:asciiTheme="majorHAnsi" w:hAnsiTheme="majorHAnsi" w:cstheme="majorHAnsi"/>
              </w:rPr>
              <w:t xml:space="preserve">– for the purposes of UNC - </w:t>
            </w:r>
            <w:r w:rsidRPr="00C87ECF">
              <w:rPr>
                <w:rFonts w:asciiTheme="majorHAnsi" w:hAnsiTheme="majorHAnsi" w:cstheme="majorHAnsi"/>
              </w:rPr>
              <w:t xml:space="preserve">be </w:t>
            </w:r>
            <w:r>
              <w:rPr>
                <w:rFonts w:asciiTheme="majorHAnsi" w:hAnsiTheme="majorHAnsi" w:cstheme="majorHAnsi"/>
              </w:rPr>
              <w:t>treated</w:t>
            </w:r>
            <w:r w:rsidRPr="00C87ECF">
              <w:rPr>
                <w:rFonts w:asciiTheme="majorHAnsi" w:hAnsiTheme="majorHAnsi" w:cstheme="majorHAnsi"/>
              </w:rPr>
              <w:t xml:space="preserve"> as being to the aggregated Bacton exit IP.</w:t>
            </w:r>
          </w:p>
          <w:p w14:paraId="11FDD0FD" w14:textId="77777777" w:rsidR="00322741" w:rsidRDefault="00322741" w:rsidP="00886528">
            <w:pPr>
              <w:tabs>
                <w:tab w:val="left" w:pos="7290"/>
              </w:tabs>
              <w:rPr>
                <w:rFonts w:cs="Arial"/>
                <w:b/>
                <w:szCs w:val="20"/>
                <w:u w:val="single"/>
              </w:rPr>
            </w:pPr>
          </w:p>
          <w:p w14:paraId="3511E4B4" w14:textId="77777777" w:rsidR="00322741" w:rsidRDefault="00322741" w:rsidP="00886528">
            <w:pPr>
              <w:tabs>
                <w:tab w:val="left" w:pos="7290"/>
              </w:tabs>
              <w:rPr>
                <w:rFonts w:cs="Arial"/>
                <w:b/>
                <w:szCs w:val="20"/>
                <w:u w:val="single"/>
              </w:rPr>
            </w:pPr>
          </w:p>
          <w:p w14:paraId="5D032254" w14:textId="77777777" w:rsidR="00322741" w:rsidRDefault="00322741" w:rsidP="00886528">
            <w:pPr>
              <w:tabs>
                <w:tab w:val="left" w:pos="7290"/>
              </w:tabs>
              <w:rPr>
                <w:rFonts w:cs="Arial"/>
                <w:b/>
                <w:szCs w:val="20"/>
                <w:u w:val="single"/>
              </w:rPr>
            </w:pPr>
          </w:p>
          <w:p w14:paraId="42E782A0" w14:textId="77777777" w:rsidR="00322741" w:rsidRDefault="00322741" w:rsidP="00886528">
            <w:pPr>
              <w:tabs>
                <w:tab w:val="left" w:pos="7290"/>
              </w:tabs>
              <w:rPr>
                <w:rFonts w:cs="Arial"/>
                <w:b/>
                <w:szCs w:val="20"/>
                <w:u w:val="single"/>
              </w:rPr>
            </w:pPr>
          </w:p>
          <w:p w14:paraId="69647A5E" w14:textId="2A731297" w:rsidR="00322741" w:rsidRPr="00322741" w:rsidRDefault="00322741" w:rsidP="00886528">
            <w:pPr>
              <w:tabs>
                <w:tab w:val="left" w:pos="7290"/>
              </w:tabs>
              <w:rPr>
                <w:rFonts w:cs="Arial"/>
                <w:b/>
                <w:szCs w:val="20"/>
                <w:u w:val="single"/>
              </w:rPr>
            </w:pPr>
            <w:r w:rsidRPr="00322741">
              <w:rPr>
                <w:rFonts w:cs="Arial"/>
                <w:b/>
                <w:szCs w:val="20"/>
                <w:u w:val="single"/>
              </w:rPr>
              <w:t xml:space="preserve">Part B </w:t>
            </w:r>
            <w:r>
              <w:rPr>
                <w:rFonts w:cs="Arial"/>
                <w:b/>
                <w:szCs w:val="20"/>
                <w:u w:val="single"/>
              </w:rPr>
              <w:t>D</w:t>
            </w:r>
            <w:r w:rsidRPr="00322741">
              <w:rPr>
                <w:rFonts w:cs="Arial"/>
                <w:b/>
                <w:szCs w:val="20"/>
                <w:u w:val="single"/>
              </w:rPr>
              <w:t>elivery</w:t>
            </w:r>
          </w:p>
          <w:p w14:paraId="6B3CAC9C" w14:textId="77777777" w:rsidR="00322741" w:rsidRDefault="00322741" w:rsidP="00886528">
            <w:pPr>
              <w:tabs>
                <w:tab w:val="left" w:pos="7290"/>
              </w:tabs>
              <w:rPr>
                <w:rFonts w:cs="Arial"/>
                <w:szCs w:val="20"/>
              </w:rPr>
            </w:pPr>
          </w:p>
          <w:p w14:paraId="141BE6D0" w14:textId="29886367" w:rsidR="000C5394" w:rsidRDefault="00DB6A6A" w:rsidP="00886528">
            <w:pPr>
              <w:tabs>
                <w:tab w:val="left" w:pos="7290"/>
              </w:tabs>
              <w:rPr>
                <w:rFonts w:cs="Arial"/>
                <w:szCs w:val="20"/>
              </w:rPr>
            </w:pPr>
            <w:r>
              <w:rPr>
                <w:rFonts w:cs="Arial"/>
                <w:szCs w:val="20"/>
              </w:rPr>
              <w:t>To minimise impact to Shippers the Bacton</w:t>
            </w:r>
            <w:r w:rsidR="002457A3">
              <w:rPr>
                <w:rFonts w:cs="Arial"/>
                <w:szCs w:val="20"/>
              </w:rPr>
              <w:t xml:space="preserve"> I</w:t>
            </w:r>
            <w:r w:rsidR="00AF6C19">
              <w:rPr>
                <w:rFonts w:cs="Arial"/>
                <w:szCs w:val="20"/>
              </w:rPr>
              <w:t>NT</w:t>
            </w:r>
            <w:r>
              <w:rPr>
                <w:rFonts w:cs="Arial"/>
                <w:szCs w:val="20"/>
              </w:rPr>
              <w:t xml:space="preserve"> &amp;</w:t>
            </w:r>
            <w:r w:rsidR="002457A3">
              <w:rPr>
                <w:rFonts w:cs="Arial"/>
                <w:szCs w:val="20"/>
              </w:rPr>
              <w:t xml:space="preserve"> Bacton</w:t>
            </w:r>
            <w:r>
              <w:rPr>
                <w:rFonts w:cs="Arial"/>
                <w:szCs w:val="20"/>
              </w:rPr>
              <w:t xml:space="preserve"> BBL Interconnector registration</w:t>
            </w:r>
            <w:r w:rsidR="00C01022">
              <w:rPr>
                <w:rFonts w:cs="Arial"/>
                <w:szCs w:val="20"/>
              </w:rPr>
              <w:t xml:space="preserve"> process remains as is. Each Shipper will be required to register on to the individual Interconnectors and apply for the NTS Optional Capacity rate that is in line with </w:t>
            </w:r>
            <w:r w:rsidR="00621C9F">
              <w:rPr>
                <w:rFonts w:cs="Arial"/>
                <w:szCs w:val="20"/>
              </w:rPr>
              <w:t xml:space="preserve">UNC Modification </w:t>
            </w:r>
            <w:r w:rsidR="00C01022">
              <w:rPr>
                <w:rFonts w:cs="Arial"/>
                <w:szCs w:val="20"/>
              </w:rPr>
              <w:t>0728B (</w:t>
            </w:r>
            <w:r w:rsidR="003119A3">
              <w:rPr>
                <w:rFonts w:cs="Arial"/>
                <w:szCs w:val="20"/>
              </w:rPr>
              <w:t>Introduction of a Conditional Discount for Avoiding In</w:t>
            </w:r>
            <w:r w:rsidR="00072B80">
              <w:rPr>
                <w:rFonts w:cs="Arial"/>
                <w:szCs w:val="20"/>
              </w:rPr>
              <w:t>efficient Bypass of the NTS</w:t>
            </w:r>
            <w:r w:rsidR="00C01022">
              <w:rPr>
                <w:rFonts w:cs="Arial"/>
                <w:szCs w:val="20"/>
              </w:rPr>
              <w:t>)</w:t>
            </w:r>
            <w:r w:rsidR="001726B6">
              <w:rPr>
                <w:rFonts w:cs="Arial"/>
                <w:szCs w:val="20"/>
              </w:rPr>
              <w:t>.</w:t>
            </w:r>
          </w:p>
          <w:p w14:paraId="4E79D012" w14:textId="77777777" w:rsidR="00072B80" w:rsidRDefault="00072B80" w:rsidP="00886528">
            <w:pPr>
              <w:tabs>
                <w:tab w:val="left" w:pos="7290"/>
              </w:tabs>
              <w:rPr>
                <w:rFonts w:cs="Arial"/>
                <w:szCs w:val="20"/>
              </w:rPr>
            </w:pPr>
          </w:p>
          <w:p w14:paraId="4FB9C3D6" w14:textId="0F3E3C88" w:rsidR="000C5394" w:rsidRDefault="000C5394" w:rsidP="00886528">
            <w:pPr>
              <w:tabs>
                <w:tab w:val="left" w:pos="7290"/>
              </w:tabs>
              <w:rPr>
                <w:rFonts w:cs="Arial"/>
                <w:szCs w:val="20"/>
              </w:rPr>
            </w:pPr>
            <w:r>
              <w:rPr>
                <w:rFonts w:cs="Arial"/>
                <w:szCs w:val="20"/>
              </w:rPr>
              <w:t xml:space="preserve">The following rules will be applied for the aggregate calculation when applying the NTS Optional rate </w:t>
            </w:r>
            <w:r w:rsidR="000F0E97">
              <w:rPr>
                <w:rFonts w:cs="Arial"/>
                <w:szCs w:val="20"/>
              </w:rPr>
              <w:t>discount.</w:t>
            </w:r>
          </w:p>
          <w:p w14:paraId="5E86D28D" w14:textId="77777777" w:rsidR="000C5394" w:rsidRDefault="000C5394" w:rsidP="00886528">
            <w:pPr>
              <w:tabs>
                <w:tab w:val="left" w:pos="7290"/>
              </w:tabs>
              <w:rPr>
                <w:rFonts w:cs="Arial"/>
                <w:szCs w:val="20"/>
              </w:rPr>
            </w:pPr>
          </w:p>
          <w:p w14:paraId="7B1E3B2C" w14:textId="4E2F9A60" w:rsidR="000C5394" w:rsidRDefault="000C5394" w:rsidP="000C5394">
            <w:pPr>
              <w:pStyle w:val="ListParagraph"/>
              <w:numPr>
                <w:ilvl w:val="0"/>
                <w:numId w:val="19"/>
              </w:numPr>
              <w:tabs>
                <w:tab w:val="left" w:pos="7290"/>
              </w:tabs>
              <w:rPr>
                <w:rFonts w:cs="Arial"/>
                <w:szCs w:val="20"/>
              </w:rPr>
            </w:pPr>
            <w:r>
              <w:rPr>
                <w:rFonts w:cs="Arial"/>
                <w:szCs w:val="20"/>
              </w:rPr>
              <w:t xml:space="preserve">Shipper A </w:t>
            </w:r>
            <w:r w:rsidR="00C65825">
              <w:rPr>
                <w:rFonts w:cs="Arial"/>
                <w:szCs w:val="20"/>
              </w:rPr>
              <w:t>–</w:t>
            </w:r>
            <w:r>
              <w:rPr>
                <w:rFonts w:cs="Arial"/>
                <w:szCs w:val="20"/>
              </w:rPr>
              <w:t xml:space="preserve"> </w:t>
            </w:r>
            <w:r w:rsidR="00C65825">
              <w:rPr>
                <w:rFonts w:cs="Arial"/>
                <w:szCs w:val="20"/>
              </w:rPr>
              <w:t xml:space="preserve">Applied for eligible route on Bacton </w:t>
            </w:r>
            <w:r w:rsidR="00D64E45">
              <w:rPr>
                <w:rFonts w:cs="Arial"/>
                <w:szCs w:val="20"/>
              </w:rPr>
              <w:t>I</w:t>
            </w:r>
            <w:r w:rsidR="00040C73">
              <w:rPr>
                <w:rFonts w:cs="Arial"/>
                <w:szCs w:val="20"/>
              </w:rPr>
              <w:t>NT</w:t>
            </w:r>
            <w:r w:rsidR="00E61139">
              <w:rPr>
                <w:rFonts w:cs="Arial"/>
                <w:szCs w:val="20"/>
              </w:rPr>
              <w:t xml:space="preserve"> </w:t>
            </w:r>
            <w:r w:rsidR="00C65825">
              <w:rPr>
                <w:rFonts w:cs="Arial"/>
                <w:szCs w:val="20"/>
              </w:rPr>
              <w:t xml:space="preserve">but not on </w:t>
            </w:r>
            <w:r w:rsidR="00E61139">
              <w:rPr>
                <w:rFonts w:cs="Arial"/>
                <w:szCs w:val="20"/>
              </w:rPr>
              <w:t xml:space="preserve">Bacton </w:t>
            </w:r>
            <w:r w:rsidR="00C65825">
              <w:rPr>
                <w:rFonts w:cs="Arial"/>
                <w:szCs w:val="20"/>
              </w:rPr>
              <w:t>BBL</w:t>
            </w:r>
            <w:r w:rsidR="002760CD">
              <w:rPr>
                <w:rFonts w:cs="Arial"/>
                <w:szCs w:val="20"/>
              </w:rPr>
              <w:t xml:space="preserve">. The NTS Optional rate discount will be applied to both at </w:t>
            </w:r>
            <w:r w:rsidR="00C80DC0">
              <w:rPr>
                <w:rFonts w:cs="Arial"/>
                <w:szCs w:val="20"/>
              </w:rPr>
              <w:t xml:space="preserve">an </w:t>
            </w:r>
            <w:r w:rsidR="002760CD">
              <w:rPr>
                <w:rFonts w:cs="Arial"/>
                <w:szCs w:val="20"/>
              </w:rPr>
              <w:t>aggregate</w:t>
            </w:r>
            <w:r w:rsidR="00C80DC0">
              <w:rPr>
                <w:rFonts w:cs="Arial"/>
                <w:szCs w:val="20"/>
              </w:rPr>
              <w:t>d level</w:t>
            </w:r>
          </w:p>
          <w:p w14:paraId="25ACF95A" w14:textId="6FE6D30B" w:rsidR="00C80DC0" w:rsidRDefault="00C80DC0" w:rsidP="00C80DC0">
            <w:pPr>
              <w:pStyle w:val="ListParagraph"/>
              <w:numPr>
                <w:ilvl w:val="0"/>
                <w:numId w:val="19"/>
              </w:numPr>
              <w:tabs>
                <w:tab w:val="left" w:pos="7290"/>
              </w:tabs>
              <w:rPr>
                <w:rFonts w:cs="Arial"/>
                <w:szCs w:val="20"/>
              </w:rPr>
            </w:pPr>
            <w:r>
              <w:rPr>
                <w:rFonts w:cs="Arial"/>
                <w:szCs w:val="20"/>
              </w:rPr>
              <w:t xml:space="preserve">Shipper A – Applied for eligible route on </w:t>
            </w:r>
            <w:r w:rsidR="00E61139">
              <w:rPr>
                <w:rFonts w:cs="Arial"/>
                <w:szCs w:val="20"/>
              </w:rPr>
              <w:t xml:space="preserve">Bacton </w:t>
            </w:r>
            <w:r>
              <w:rPr>
                <w:rFonts w:cs="Arial"/>
                <w:szCs w:val="20"/>
              </w:rPr>
              <w:t>B</w:t>
            </w:r>
            <w:r w:rsidR="003A6421">
              <w:rPr>
                <w:rFonts w:cs="Arial"/>
                <w:szCs w:val="20"/>
              </w:rPr>
              <w:t>BL</w:t>
            </w:r>
            <w:r>
              <w:rPr>
                <w:rFonts w:cs="Arial"/>
                <w:szCs w:val="20"/>
              </w:rPr>
              <w:t xml:space="preserve"> but not on B</w:t>
            </w:r>
            <w:r w:rsidR="003A6421">
              <w:rPr>
                <w:rFonts w:cs="Arial"/>
                <w:szCs w:val="20"/>
              </w:rPr>
              <w:t>acton</w:t>
            </w:r>
            <w:r w:rsidR="00E61139">
              <w:rPr>
                <w:rFonts w:cs="Arial"/>
                <w:szCs w:val="20"/>
              </w:rPr>
              <w:t xml:space="preserve"> </w:t>
            </w:r>
            <w:r w:rsidR="00BE0262">
              <w:rPr>
                <w:rFonts w:cs="Arial"/>
                <w:szCs w:val="20"/>
              </w:rPr>
              <w:t>INT</w:t>
            </w:r>
            <w:r>
              <w:rPr>
                <w:rFonts w:cs="Arial"/>
                <w:szCs w:val="20"/>
              </w:rPr>
              <w:t>. The NTS Optional rate discount will be applied to both at an aggregated level</w:t>
            </w:r>
          </w:p>
          <w:p w14:paraId="6096998F" w14:textId="5C035131" w:rsidR="0067370D" w:rsidRDefault="003A6421" w:rsidP="0067370D">
            <w:pPr>
              <w:pStyle w:val="ListParagraph"/>
              <w:numPr>
                <w:ilvl w:val="0"/>
                <w:numId w:val="19"/>
              </w:numPr>
              <w:tabs>
                <w:tab w:val="left" w:pos="7290"/>
              </w:tabs>
              <w:rPr>
                <w:rFonts w:cs="Arial"/>
                <w:szCs w:val="20"/>
              </w:rPr>
            </w:pPr>
            <w:r>
              <w:rPr>
                <w:rFonts w:cs="Arial"/>
                <w:szCs w:val="20"/>
              </w:rPr>
              <w:t xml:space="preserve">Shipper A – Applied for </w:t>
            </w:r>
            <w:r w:rsidR="00E85CE7">
              <w:rPr>
                <w:rFonts w:cs="Arial"/>
                <w:szCs w:val="20"/>
              </w:rPr>
              <w:t xml:space="preserve">eligible route with the same </w:t>
            </w:r>
            <w:r w:rsidR="002E3C7E">
              <w:rPr>
                <w:rFonts w:cs="Arial"/>
                <w:szCs w:val="20"/>
              </w:rPr>
              <w:t xml:space="preserve">input </w:t>
            </w:r>
            <w:r w:rsidR="00E85CE7">
              <w:rPr>
                <w:rFonts w:cs="Arial"/>
                <w:szCs w:val="20"/>
              </w:rPr>
              <w:t xml:space="preserve">Terminal at Bacton </w:t>
            </w:r>
            <w:r w:rsidR="00BE0262">
              <w:rPr>
                <w:rFonts w:cs="Arial"/>
                <w:szCs w:val="20"/>
              </w:rPr>
              <w:t>INT</w:t>
            </w:r>
            <w:r w:rsidR="00E61139">
              <w:rPr>
                <w:rFonts w:cs="Arial"/>
                <w:szCs w:val="20"/>
              </w:rPr>
              <w:t xml:space="preserve"> </w:t>
            </w:r>
            <w:r w:rsidR="00E85CE7">
              <w:rPr>
                <w:rFonts w:cs="Arial"/>
                <w:szCs w:val="20"/>
              </w:rPr>
              <w:t xml:space="preserve">and </w:t>
            </w:r>
            <w:r w:rsidR="00E61139">
              <w:rPr>
                <w:rFonts w:cs="Arial"/>
                <w:szCs w:val="20"/>
              </w:rPr>
              <w:t xml:space="preserve">Bacton </w:t>
            </w:r>
            <w:r w:rsidR="00E85CE7">
              <w:rPr>
                <w:rFonts w:cs="Arial"/>
                <w:szCs w:val="20"/>
              </w:rPr>
              <w:t xml:space="preserve">BBL. The </w:t>
            </w:r>
            <w:r w:rsidR="00CD251E">
              <w:t>NTS Capacity Discount Rate</w:t>
            </w:r>
            <w:r w:rsidR="00E85CE7">
              <w:rPr>
                <w:rFonts w:cs="Arial"/>
                <w:szCs w:val="20"/>
              </w:rPr>
              <w:t xml:space="preserve"> will be applied to both at an aggregated level</w:t>
            </w:r>
          </w:p>
          <w:p w14:paraId="161EF311" w14:textId="1CAE43FF" w:rsidR="0067370D" w:rsidRDefault="0067370D" w:rsidP="0067370D">
            <w:pPr>
              <w:tabs>
                <w:tab w:val="left" w:pos="7290"/>
              </w:tabs>
              <w:rPr>
                <w:rFonts w:cs="Arial"/>
                <w:szCs w:val="20"/>
              </w:rPr>
            </w:pPr>
          </w:p>
          <w:p w14:paraId="64733D4A" w14:textId="39F10E6B" w:rsidR="0067370D" w:rsidRPr="0067370D" w:rsidRDefault="0067370D" w:rsidP="00A605A5">
            <w:pPr>
              <w:tabs>
                <w:tab w:val="left" w:pos="7290"/>
              </w:tabs>
              <w:rPr>
                <w:rFonts w:cs="Arial"/>
                <w:szCs w:val="20"/>
              </w:rPr>
            </w:pPr>
            <w:r>
              <w:rPr>
                <w:rFonts w:cs="Arial"/>
                <w:szCs w:val="20"/>
              </w:rPr>
              <w:t>Where a User has applied for both eligible routes on Bacton INT and Bacton BBL with the same input Terminal and wishes to disapply from the aggregate Bacton exit IP, the User will be required to disapply from both Bacton INT and Bacton BBL individually.</w:t>
            </w:r>
          </w:p>
          <w:p w14:paraId="4182249F" w14:textId="5C45E336" w:rsidR="003A6421" w:rsidRDefault="003A6421" w:rsidP="005E08ED">
            <w:pPr>
              <w:tabs>
                <w:tab w:val="left" w:pos="7290"/>
              </w:tabs>
              <w:ind w:left="420"/>
              <w:rPr>
                <w:rFonts w:cs="Arial"/>
                <w:szCs w:val="20"/>
              </w:rPr>
            </w:pPr>
          </w:p>
          <w:p w14:paraId="002A6FCE" w14:textId="6EEA657C" w:rsidR="005E08ED" w:rsidRDefault="008B5C9B" w:rsidP="005E08ED">
            <w:pPr>
              <w:tabs>
                <w:tab w:val="left" w:pos="7290"/>
              </w:tabs>
              <w:jc w:val="both"/>
              <w:rPr>
                <w:rFonts w:asciiTheme="majorHAnsi" w:hAnsiTheme="majorHAnsi" w:cstheme="majorHAnsi"/>
              </w:rPr>
            </w:pPr>
            <w:r>
              <w:rPr>
                <w:rFonts w:cs="Arial"/>
                <w:szCs w:val="20"/>
              </w:rPr>
              <w:t>For information</w:t>
            </w:r>
            <w:r w:rsidR="00D72BA0">
              <w:rPr>
                <w:rFonts w:cs="Arial"/>
                <w:szCs w:val="20"/>
              </w:rPr>
              <w:t>:</w:t>
            </w:r>
            <w:r>
              <w:rPr>
                <w:rFonts w:cs="Arial"/>
                <w:szCs w:val="20"/>
              </w:rPr>
              <w:t xml:space="preserve"> w</w:t>
            </w:r>
            <w:r w:rsidR="00FA0792" w:rsidRPr="00634CE4">
              <w:rPr>
                <w:rFonts w:cs="Arial"/>
                <w:szCs w:val="20"/>
              </w:rPr>
              <w:t>here a Shipper is registered on both Bacton</w:t>
            </w:r>
            <w:r w:rsidR="00A9156F" w:rsidRPr="00634CE4">
              <w:rPr>
                <w:rFonts w:cs="Arial"/>
                <w:szCs w:val="20"/>
              </w:rPr>
              <w:t xml:space="preserve"> </w:t>
            </w:r>
            <w:r w:rsidR="0016752A" w:rsidRPr="00634CE4">
              <w:rPr>
                <w:rFonts w:cs="Arial"/>
                <w:szCs w:val="20"/>
              </w:rPr>
              <w:t>INT</w:t>
            </w:r>
            <w:r w:rsidR="00FA0792" w:rsidRPr="00634CE4">
              <w:rPr>
                <w:rFonts w:cs="Arial"/>
                <w:szCs w:val="20"/>
              </w:rPr>
              <w:t xml:space="preserve"> and </w:t>
            </w:r>
            <w:r w:rsidR="00A9156F" w:rsidRPr="00634CE4">
              <w:rPr>
                <w:rFonts w:cs="Arial"/>
                <w:szCs w:val="20"/>
              </w:rPr>
              <w:t xml:space="preserve">Bacton </w:t>
            </w:r>
            <w:r w:rsidR="00FA0792" w:rsidRPr="00634CE4">
              <w:rPr>
                <w:rFonts w:cs="Arial"/>
                <w:szCs w:val="20"/>
              </w:rPr>
              <w:t>BBL Interconnector</w:t>
            </w:r>
            <w:r w:rsidR="00980E6E">
              <w:rPr>
                <w:rFonts w:cs="Arial"/>
                <w:szCs w:val="20"/>
              </w:rPr>
              <w:t>s</w:t>
            </w:r>
            <w:r w:rsidR="00FA0792" w:rsidRPr="00634CE4">
              <w:rPr>
                <w:rFonts w:cs="Arial"/>
                <w:szCs w:val="20"/>
              </w:rPr>
              <w:t xml:space="preserve"> and </w:t>
            </w:r>
            <w:r w:rsidR="00FA0792" w:rsidRPr="00634CE4">
              <w:rPr>
                <w:rFonts w:asciiTheme="majorHAnsi" w:hAnsiTheme="majorHAnsi" w:cstheme="majorHAnsi"/>
              </w:rPr>
              <w:t xml:space="preserve">has opted for </w:t>
            </w:r>
            <w:r w:rsidR="00CD251E">
              <w:t>NTS Capacity Discount Rate</w:t>
            </w:r>
            <w:r w:rsidR="00FA0792" w:rsidRPr="00634CE4">
              <w:rPr>
                <w:rFonts w:asciiTheme="majorHAnsi" w:hAnsiTheme="majorHAnsi" w:cstheme="majorHAnsi"/>
              </w:rPr>
              <w:t xml:space="preserve"> on each with a different input Terminal</w:t>
            </w:r>
            <w:r w:rsidR="007238A6">
              <w:rPr>
                <w:rFonts w:asciiTheme="majorHAnsi" w:hAnsiTheme="majorHAnsi" w:cstheme="majorHAnsi"/>
              </w:rPr>
              <w:t>,</w:t>
            </w:r>
            <w:r w:rsidR="00FA0792" w:rsidRPr="00634CE4">
              <w:rPr>
                <w:rFonts w:asciiTheme="majorHAnsi" w:hAnsiTheme="majorHAnsi" w:cstheme="majorHAnsi"/>
              </w:rPr>
              <w:t xml:space="preserve"> the Shipper will be required to </w:t>
            </w:r>
            <w:r w:rsidR="004C1C90" w:rsidRPr="00634CE4">
              <w:rPr>
                <w:rFonts w:asciiTheme="majorHAnsi" w:hAnsiTheme="majorHAnsi" w:cstheme="majorHAnsi"/>
              </w:rPr>
              <w:t>remove</w:t>
            </w:r>
            <w:r w:rsidR="00357657">
              <w:rPr>
                <w:rFonts w:asciiTheme="majorHAnsi" w:hAnsiTheme="majorHAnsi" w:cstheme="majorHAnsi"/>
              </w:rPr>
              <w:t xml:space="preserve"> </w:t>
            </w:r>
            <w:r w:rsidR="00A2334C" w:rsidRPr="00634CE4">
              <w:rPr>
                <w:rFonts w:asciiTheme="majorHAnsi" w:hAnsiTheme="majorHAnsi" w:cstheme="majorHAnsi"/>
              </w:rPr>
              <w:t xml:space="preserve">the </w:t>
            </w:r>
            <w:r w:rsidR="00CD251E">
              <w:t>NTS Capacity Discount Rate</w:t>
            </w:r>
            <w:r w:rsidR="00A2334C" w:rsidRPr="00634CE4">
              <w:rPr>
                <w:rFonts w:asciiTheme="majorHAnsi" w:hAnsiTheme="majorHAnsi" w:cstheme="majorHAnsi"/>
              </w:rPr>
              <w:t xml:space="preserve"> from </w:t>
            </w:r>
            <w:r w:rsidR="00A2334C" w:rsidRPr="00634CE4">
              <w:rPr>
                <w:rFonts w:asciiTheme="majorHAnsi" w:hAnsiTheme="majorHAnsi" w:cstheme="majorHAnsi"/>
              </w:rPr>
              <w:lastRenderedPageBreak/>
              <w:t>one of the routes</w:t>
            </w:r>
            <w:r w:rsidR="004C1C90" w:rsidRPr="00634CE4">
              <w:rPr>
                <w:rFonts w:asciiTheme="majorHAnsi" w:hAnsiTheme="majorHAnsi" w:cstheme="majorHAnsi"/>
              </w:rPr>
              <w:t xml:space="preserve"> by submitting</w:t>
            </w:r>
            <w:r w:rsidR="004A1C10" w:rsidRPr="00634CE4">
              <w:rPr>
                <w:rFonts w:asciiTheme="majorHAnsi" w:hAnsiTheme="majorHAnsi" w:cstheme="majorHAnsi"/>
              </w:rPr>
              <w:t xml:space="preserve"> the</w:t>
            </w:r>
            <w:r w:rsidR="00B55D29">
              <w:rPr>
                <w:rFonts w:asciiTheme="majorHAnsi" w:hAnsiTheme="majorHAnsi" w:cstheme="majorHAnsi"/>
              </w:rPr>
              <w:t xml:space="preserve"> Interconnector Tariff Switch Request File (TSI)</w:t>
            </w:r>
            <w:r w:rsidR="001C696B">
              <w:rPr>
                <w:rFonts w:asciiTheme="majorHAnsi" w:hAnsiTheme="majorHAnsi" w:cstheme="majorHAnsi"/>
              </w:rPr>
              <w:t>.</w:t>
            </w:r>
            <w:r>
              <w:rPr>
                <w:rFonts w:asciiTheme="majorHAnsi" w:hAnsiTheme="majorHAnsi" w:cstheme="majorHAnsi"/>
              </w:rPr>
              <w:t xml:space="preserve"> To be effective on the UNC Modification Implementation date this activity will be required to be completed </w:t>
            </w:r>
            <w:r w:rsidR="00767A4E">
              <w:rPr>
                <w:rFonts w:asciiTheme="majorHAnsi" w:hAnsiTheme="majorHAnsi" w:cstheme="majorHAnsi"/>
              </w:rPr>
              <w:t xml:space="preserve">by </w:t>
            </w:r>
            <w:r w:rsidR="0094442B">
              <w:rPr>
                <w:rFonts w:asciiTheme="majorHAnsi" w:hAnsiTheme="majorHAnsi" w:cstheme="majorHAnsi"/>
              </w:rPr>
              <w:t>21</w:t>
            </w:r>
            <w:r w:rsidR="0094442B" w:rsidRPr="00840B1B">
              <w:rPr>
                <w:rFonts w:asciiTheme="majorHAnsi" w:hAnsiTheme="majorHAnsi" w:cstheme="majorHAnsi"/>
                <w:vertAlign w:val="superscript"/>
              </w:rPr>
              <w:t>st</w:t>
            </w:r>
            <w:r w:rsidR="0094442B">
              <w:rPr>
                <w:rFonts w:asciiTheme="majorHAnsi" w:hAnsiTheme="majorHAnsi" w:cstheme="majorHAnsi"/>
              </w:rPr>
              <w:t xml:space="preserve"> </w:t>
            </w:r>
            <w:r w:rsidR="00767A4E">
              <w:rPr>
                <w:rFonts w:asciiTheme="majorHAnsi" w:hAnsiTheme="majorHAnsi" w:cstheme="majorHAnsi"/>
              </w:rPr>
              <w:t>Feb</w:t>
            </w:r>
            <w:r>
              <w:rPr>
                <w:rFonts w:asciiTheme="majorHAnsi" w:hAnsiTheme="majorHAnsi" w:cstheme="majorHAnsi"/>
              </w:rPr>
              <w:t>. Where this activity has not been carried out by the User this will be carried out by the CDSP.</w:t>
            </w:r>
          </w:p>
          <w:p w14:paraId="16F78CB3" w14:textId="31DD71DD" w:rsidR="00E74C9B" w:rsidRDefault="00E74C9B" w:rsidP="005E08ED">
            <w:pPr>
              <w:tabs>
                <w:tab w:val="left" w:pos="7290"/>
              </w:tabs>
              <w:jc w:val="both"/>
              <w:rPr>
                <w:rFonts w:cs="Arial"/>
                <w:szCs w:val="20"/>
              </w:rPr>
            </w:pPr>
          </w:p>
          <w:p w14:paraId="17660607" w14:textId="247AF747" w:rsidR="00E74C9B" w:rsidRPr="00634CE4" w:rsidRDefault="0094442B" w:rsidP="005E08ED">
            <w:pPr>
              <w:tabs>
                <w:tab w:val="left" w:pos="7290"/>
              </w:tabs>
              <w:jc w:val="both"/>
              <w:rPr>
                <w:rFonts w:cs="Arial"/>
                <w:szCs w:val="20"/>
              </w:rPr>
            </w:pPr>
            <w:r>
              <w:rPr>
                <w:rFonts w:cs="Arial"/>
                <w:szCs w:val="20"/>
              </w:rPr>
              <w:t>For gas days from the UNC Modification Implementation date, w</w:t>
            </w:r>
            <w:r w:rsidR="00E74C9B">
              <w:rPr>
                <w:rFonts w:cs="Arial"/>
                <w:szCs w:val="20"/>
              </w:rPr>
              <w:t>here a shipper is currently registered for NTS Optional Capacity Discount at Bacton INT or Bacton BBL and submits a Confirmation (RCI) request with a different route to that already registered, this will be rejected. As it should be for the same input Terminal on both routes.</w:t>
            </w:r>
          </w:p>
          <w:p w14:paraId="4A1614E2" w14:textId="224CBF77" w:rsidR="00961EF1" w:rsidRDefault="00961EF1" w:rsidP="005E08ED">
            <w:pPr>
              <w:tabs>
                <w:tab w:val="left" w:pos="7290"/>
              </w:tabs>
              <w:jc w:val="both"/>
              <w:rPr>
                <w:rFonts w:cs="Arial"/>
                <w:szCs w:val="20"/>
              </w:rPr>
            </w:pPr>
          </w:p>
          <w:p w14:paraId="50BD4395" w14:textId="3055C347" w:rsidR="00961EF1" w:rsidRDefault="00961EF1" w:rsidP="005E08ED">
            <w:pPr>
              <w:tabs>
                <w:tab w:val="left" w:pos="7290"/>
              </w:tabs>
              <w:jc w:val="both"/>
              <w:rPr>
                <w:rFonts w:cs="Arial"/>
                <w:b/>
                <w:szCs w:val="20"/>
                <w:u w:val="single"/>
              </w:rPr>
            </w:pPr>
            <w:r>
              <w:rPr>
                <w:rFonts w:cs="Arial"/>
                <w:b/>
                <w:szCs w:val="20"/>
                <w:u w:val="single"/>
              </w:rPr>
              <w:t>NTS Optional Capacity Invoice (.NCI)</w:t>
            </w:r>
          </w:p>
          <w:p w14:paraId="6531566E" w14:textId="30CD996C" w:rsidR="004B1087" w:rsidRDefault="004B1087" w:rsidP="005E08ED">
            <w:pPr>
              <w:tabs>
                <w:tab w:val="left" w:pos="7290"/>
              </w:tabs>
              <w:jc w:val="both"/>
              <w:rPr>
                <w:rFonts w:cs="Arial"/>
                <w:b/>
                <w:szCs w:val="20"/>
                <w:u w:val="single"/>
              </w:rPr>
            </w:pPr>
          </w:p>
          <w:p w14:paraId="5A838772" w14:textId="10286F30" w:rsidR="004B1087" w:rsidRPr="004B1087" w:rsidRDefault="004B1087" w:rsidP="005E08ED">
            <w:pPr>
              <w:tabs>
                <w:tab w:val="left" w:pos="7290"/>
              </w:tabs>
              <w:jc w:val="both"/>
              <w:rPr>
                <w:rFonts w:cs="Arial"/>
                <w:szCs w:val="20"/>
              </w:rPr>
            </w:pPr>
            <w:r>
              <w:rPr>
                <w:rFonts w:cs="Arial"/>
                <w:szCs w:val="20"/>
              </w:rPr>
              <w:t xml:space="preserve">The following steps will be required to enable </w:t>
            </w:r>
            <w:r w:rsidR="00514015">
              <w:rPr>
                <w:rFonts w:cs="Arial"/>
                <w:szCs w:val="20"/>
              </w:rPr>
              <w:t xml:space="preserve">the calculation of the relevant eligible </w:t>
            </w:r>
            <w:r w:rsidR="000F0E97">
              <w:rPr>
                <w:rFonts w:cs="Arial"/>
                <w:szCs w:val="20"/>
              </w:rPr>
              <w:t>quantity.</w:t>
            </w:r>
          </w:p>
          <w:p w14:paraId="3FD8FE92" w14:textId="02AAEF6D" w:rsidR="00961EF1" w:rsidRPr="00436F93" w:rsidRDefault="00961EF1" w:rsidP="005E08ED">
            <w:pPr>
              <w:tabs>
                <w:tab w:val="left" w:pos="7290"/>
              </w:tabs>
              <w:jc w:val="both"/>
              <w:rPr>
                <w:rFonts w:cs="Arial"/>
                <w:szCs w:val="20"/>
              </w:rPr>
            </w:pPr>
          </w:p>
          <w:p w14:paraId="72AFC78A" w14:textId="7559F4EB" w:rsidR="00961EF1" w:rsidRDefault="00436F93" w:rsidP="009531F6">
            <w:pPr>
              <w:pStyle w:val="ListParagraph"/>
              <w:numPr>
                <w:ilvl w:val="0"/>
                <w:numId w:val="20"/>
              </w:numPr>
              <w:tabs>
                <w:tab w:val="left" w:pos="7290"/>
              </w:tabs>
              <w:jc w:val="both"/>
              <w:rPr>
                <w:rFonts w:cs="Arial"/>
                <w:szCs w:val="20"/>
              </w:rPr>
            </w:pPr>
            <w:r w:rsidRPr="009531F6">
              <w:rPr>
                <w:rFonts w:cs="Arial"/>
                <w:szCs w:val="20"/>
              </w:rPr>
              <w:t xml:space="preserve">The aggregate of the allocations for the individual Logical Meter Numbers (LMNs) at Bacton </w:t>
            </w:r>
            <w:r w:rsidR="00411EA7">
              <w:rPr>
                <w:rFonts w:cs="Arial"/>
                <w:szCs w:val="20"/>
              </w:rPr>
              <w:t>INT</w:t>
            </w:r>
            <w:r w:rsidR="006123B0">
              <w:rPr>
                <w:rFonts w:cs="Arial"/>
                <w:szCs w:val="20"/>
              </w:rPr>
              <w:t xml:space="preserve"> </w:t>
            </w:r>
            <w:r w:rsidRPr="009531F6">
              <w:rPr>
                <w:rFonts w:cs="Arial"/>
                <w:szCs w:val="20"/>
              </w:rPr>
              <w:t xml:space="preserve">and </w:t>
            </w:r>
            <w:r w:rsidR="006123B0">
              <w:rPr>
                <w:rFonts w:cs="Arial"/>
                <w:szCs w:val="20"/>
              </w:rPr>
              <w:t xml:space="preserve">Bacton </w:t>
            </w:r>
            <w:r w:rsidRPr="009531F6">
              <w:rPr>
                <w:rFonts w:cs="Arial"/>
                <w:szCs w:val="20"/>
              </w:rPr>
              <w:t xml:space="preserve">BBL will be aggregated for the purpose of the </w:t>
            </w:r>
            <w:r w:rsidR="00BF39F0" w:rsidRPr="009531F6">
              <w:rPr>
                <w:rFonts w:cs="Arial"/>
                <w:szCs w:val="20"/>
              </w:rPr>
              <w:t>eligible quantity calculation</w:t>
            </w:r>
          </w:p>
          <w:p w14:paraId="2F03B620" w14:textId="3D531F9D" w:rsidR="009531F6" w:rsidRDefault="009531F6" w:rsidP="009531F6">
            <w:pPr>
              <w:pStyle w:val="ListParagraph"/>
              <w:numPr>
                <w:ilvl w:val="0"/>
                <w:numId w:val="20"/>
              </w:numPr>
              <w:tabs>
                <w:tab w:val="left" w:pos="7290"/>
              </w:tabs>
              <w:jc w:val="both"/>
              <w:rPr>
                <w:rFonts w:cs="Arial"/>
                <w:szCs w:val="20"/>
              </w:rPr>
            </w:pPr>
            <w:r>
              <w:rPr>
                <w:rFonts w:cs="Arial"/>
                <w:szCs w:val="20"/>
              </w:rPr>
              <w:t>T</w:t>
            </w:r>
            <w:r w:rsidR="00B26788">
              <w:rPr>
                <w:rFonts w:cs="Arial"/>
                <w:szCs w:val="20"/>
              </w:rPr>
              <w:t>he</w:t>
            </w:r>
            <w:r>
              <w:rPr>
                <w:rFonts w:cs="Arial"/>
                <w:szCs w:val="20"/>
              </w:rPr>
              <w:t xml:space="preserve"> </w:t>
            </w:r>
            <w:r w:rsidR="00B26788">
              <w:rPr>
                <w:rFonts w:cs="Arial"/>
                <w:szCs w:val="20"/>
              </w:rPr>
              <w:t xml:space="preserve">Entry and Exit eligible quantity will be derived </w:t>
            </w:r>
            <w:r w:rsidR="00B55954">
              <w:rPr>
                <w:rFonts w:cs="Arial"/>
                <w:szCs w:val="20"/>
              </w:rPr>
              <w:t>from</w:t>
            </w:r>
            <w:r w:rsidR="00B26788">
              <w:rPr>
                <w:rFonts w:cs="Arial"/>
                <w:szCs w:val="20"/>
              </w:rPr>
              <w:t xml:space="preserve"> the aggregated NTS </w:t>
            </w:r>
            <w:r w:rsidR="002457A3">
              <w:rPr>
                <w:rFonts w:cs="Arial"/>
                <w:szCs w:val="20"/>
              </w:rPr>
              <w:t xml:space="preserve">Bacton </w:t>
            </w:r>
            <w:r w:rsidR="00714F3E">
              <w:rPr>
                <w:rFonts w:cs="Arial"/>
                <w:szCs w:val="20"/>
              </w:rPr>
              <w:t>e</w:t>
            </w:r>
            <w:r w:rsidR="00B26788">
              <w:rPr>
                <w:rFonts w:cs="Arial"/>
                <w:szCs w:val="20"/>
              </w:rPr>
              <w:t>xit</w:t>
            </w:r>
            <w:r w:rsidR="00271106">
              <w:rPr>
                <w:rFonts w:cs="Arial"/>
                <w:szCs w:val="20"/>
              </w:rPr>
              <w:t xml:space="preserve"> IP</w:t>
            </w:r>
            <w:r w:rsidR="00B26788">
              <w:rPr>
                <w:rFonts w:cs="Arial"/>
                <w:szCs w:val="20"/>
              </w:rPr>
              <w:t xml:space="preserve"> </w:t>
            </w:r>
          </w:p>
          <w:p w14:paraId="67376462" w14:textId="38F0A6F2" w:rsidR="00B55954" w:rsidRDefault="00B55954" w:rsidP="009531F6">
            <w:pPr>
              <w:pStyle w:val="ListParagraph"/>
              <w:numPr>
                <w:ilvl w:val="0"/>
                <w:numId w:val="20"/>
              </w:numPr>
              <w:tabs>
                <w:tab w:val="left" w:pos="7290"/>
              </w:tabs>
              <w:jc w:val="both"/>
              <w:rPr>
                <w:rFonts w:cs="Arial"/>
                <w:szCs w:val="20"/>
              </w:rPr>
            </w:pPr>
            <w:r>
              <w:rPr>
                <w:rFonts w:cs="Arial"/>
                <w:szCs w:val="20"/>
              </w:rPr>
              <w:t xml:space="preserve">The Entry and Exit eligible quantity apportionment </w:t>
            </w:r>
            <w:r w:rsidR="00AF24B1">
              <w:rPr>
                <w:rFonts w:cs="Arial"/>
                <w:szCs w:val="20"/>
              </w:rPr>
              <w:t xml:space="preserve">will be based on the Exit flows at Bacton </w:t>
            </w:r>
            <w:r w:rsidR="00411EA7">
              <w:rPr>
                <w:rFonts w:cs="Arial"/>
                <w:szCs w:val="20"/>
              </w:rPr>
              <w:t>INT</w:t>
            </w:r>
            <w:r w:rsidR="002457A3">
              <w:rPr>
                <w:rFonts w:cs="Arial"/>
                <w:szCs w:val="20"/>
              </w:rPr>
              <w:t xml:space="preserve"> </w:t>
            </w:r>
            <w:r w:rsidR="00AF24B1">
              <w:rPr>
                <w:rFonts w:cs="Arial"/>
                <w:szCs w:val="20"/>
              </w:rPr>
              <w:t xml:space="preserve">and </w:t>
            </w:r>
            <w:r w:rsidR="002457A3">
              <w:rPr>
                <w:rFonts w:cs="Arial"/>
                <w:szCs w:val="20"/>
              </w:rPr>
              <w:t xml:space="preserve">Bacton </w:t>
            </w:r>
            <w:r w:rsidR="00AF24B1">
              <w:rPr>
                <w:rFonts w:cs="Arial"/>
                <w:szCs w:val="20"/>
              </w:rPr>
              <w:t>BBL</w:t>
            </w:r>
          </w:p>
          <w:p w14:paraId="085139D9" w14:textId="4FF66878" w:rsidR="00EA0A05" w:rsidRDefault="00EA0A05" w:rsidP="00EA0A05">
            <w:pPr>
              <w:tabs>
                <w:tab w:val="left" w:pos="7290"/>
              </w:tabs>
              <w:jc w:val="both"/>
              <w:rPr>
                <w:rFonts w:cs="Arial"/>
                <w:szCs w:val="20"/>
              </w:rPr>
            </w:pPr>
          </w:p>
          <w:p w14:paraId="3B129737" w14:textId="7A3E34C3" w:rsidR="00EA0A05" w:rsidRDefault="00EA0A05" w:rsidP="00EA0A05">
            <w:pPr>
              <w:tabs>
                <w:tab w:val="left" w:pos="7290"/>
              </w:tabs>
              <w:jc w:val="both"/>
              <w:rPr>
                <w:rFonts w:cs="Arial"/>
                <w:szCs w:val="20"/>
              </w:rPr>
            </w:pPr>
            <w:r>
              <w:rPr>
                <w:rFonts w:cs="Arial"/>
                <w:szCs w:val="20"/>
              </w:rPr>
              <w:t xml:space="preserve">For the Transportation Services (TS) </w:t>
            </w:r>
            <w:r w:rsidR="00A00A9E">
              <w:rPr>
                <w:rFonts w:cs="Arial"/>
                <w:szCs w:val="20"/>
              </w:rPr>
              <w:t xml:space="preserve">calculation the following will be </w:t>
            </w:r>
            <w:r w:rsidR="000F0E97">
              <w:rPr>
                <w:rFonts w:cs="Arial"/>
                <w:szCs w:val="20"/>
              </w:rPr>
              <w:t>required.</w:t>
            </w:r>
          </w:p>
          <w:p w14:paraId="588FC33B" w14:textId="77777777" w:rsidR="00BA7363" w:rsidRDefault="00BA7363" w:rsidP="00EA0A05">
            <w:pPr>
              <w:tabs>
                <w:tab w:val="left" w:pos="7290"/>
              </w:tabs>
              <w:jc w:val="both"/>
              <w:rPr>
                <w:rFonts w:cs="Arial"/>
                <w:szCs w:val="20"/>
              </w:rPr>
            </w:pPr>
          </w:p>
          <w:p w14:paraId="6069CE44" w14:textId="551DE1AA" w:rsidR="00A64325" w:rsidRDefault="00A64325" w:rsidP="00A64325">
            <w:pPr>
              <w:pStyle w:val="ListParagraph"/>
              <w:numPr>
                <w:ilvl w:val="0"/>
                <w:numId w:val="21"/>
              </w:numPr>
              <w:tabs>
                <w:tab w:val="left" w:pos="7290"/>
              </w:tabs>
              <w:jc w:val="both"/>
              <w:rPr>
                <w:rFonts w:cs="Arial"/>
                <w:szCs w:val="20"/>
              </w:rPr>
            </w:pPr>
            <w:r>
              <w:rPr>
                <w:rFonts w:cs="Arial"/>
                <w:szCs w:val="20"/>
              </w:rPr>
              <w:t>The discounted percentage</w:t>
            </w:r>
            <w:r w:rsidR="00BA7363">
              <w:rPr>
                <w:rFonts w:cs="Arial"/>
                <w:szCs w:val="20"/>
              </w:rPr>
              <w:t xml:space="preserve"> will be applied</w:t>
            </w:r>
            <w:r>
              <w:rPr>
                <w:rFonts w:cs="Arial"/>
                <w:szCs w:val="20"/>
              </w:rPr>
              <w:t xml:space="preserve"> at the aggregated NTS</w:t>
            </w:r>
            <w:r w:rsidR="002457A3">
              <w:rPr>
                <w:rFonts w:cs="Arial"/>
                <w:szCs w:val="20"/>
              </w:rPr>
              <w:t xml:space="preserve"> Bacton</w:t>
            </w:r>
            <w:r>
              <w:rPr>
                <w:rFonts w:cs="Arial"/>
                <w:szCs w:val="20"/>
              </w:rPr>
              <w:t xml:space="preserve"> </w:t>
            </w:r>
            <w:r w:rsidR="00714F3E">
              <w:rPr>
                <w:rFonts w:cs="Arial"/>
                <w:szCs w:val="20"/>
              </w:rPr>
              <w:t>e</w:t>
            </w:r>
            <w:r>
              <w:rPr>
                <w:rFonts w:cs="Arial"/>
                <w:szCs w:val="20"/>
              </w:rPr>
              <w:t xml:space="preserve">xit </w:t>
            </w:r>
            <w:r w:rsidR="005019D8">
              <w:rPr>
                <w:rFonts w:cs="Arial"/>
                <w:szCs w:val="20"/>
              </w:rPr>
              <w:t>IP</w:t>
            </w:r>
            <w:r>
              <w:rPr>
                <w:rFonts w:cs="Arial"/>
                <w:szCs w:val="20"/>
              </w:rPr>
              <w:t xml:space="preserve"> </w:t>
            </w:r>
            <w:r w:rsidR="00547944">
              <w:rPr>
                <w:rFonts w:cs="Arial"/>
                <w:szCs w:val="20"/>
              </w:rPr>
              <w:t xml:space="preserve">for Bacton </w:t>
            </w:r>
            <w:r w:rsidR="002457A3">
              <w:rPr>
                <w:rFonts w:cs="Arial"/>
                <w:szCs w:val="20"/>
              </w:rPr>
              <w:t>I</w:t>
            </w:r>
            <w:r w:rsidR="007238A6">
              <w:rPr>
                <w:rFonts w:cs="Arial"/>
                <w:szCs w:val="20"/>
              </w:rPr>
              <w:t>NT</w:t>
            </w:r>
            <w:r w:rsidR="002457A3">
              <w:rPr>
                <w:rFonts w:cs="Arial"/>
                <w:szCs w:val="20"/>
              </w:rPr>
              <w:t xml:space="preserve"> </w:t>
            </w:r>
            <w:r w:rsidR="00547944">
              <w:rPr>
                <w:rFonts w:cs="Arial"/>
                <w:szCs w:val="20"/>
              </w:rPr>
              <w:t xml:space="preserve">and </w:t>
            </w:r>
            <w:r w:rsidR="002457A3">
              <w:rPr>
                <w:rFonts w:cs="Arial"/>
                <w:szCs w:val="20"/>
              </w:rPr>
              <w:t xml:space="preserve">Bacton </w:t>
            </w:r>
            <w:r w:rsidR="00547944">
              <w:rPr>
                <w:rFonts w:cs="Arial"/>
                <w:szCs w:val="20"/>
              </w:rPr>
              <w:t>BBL</w:t>
            </w:r>
          </w:p>
          <w:p w14:paraId="3AFC8648" w14:textId="6A7BCDB2" w:rsidR="00BE019E" w:rsidRDefault="00BE019E" w:rsidP="00A64325">
            <w:pPr>
              <w:pStyle w:val="ListParagraph"/>
              <w:numPr>
                <w:ilvl w:val="0"/>
                <w:numId w:val="21"/>
              </w:numPr>
              <w:tabs>
                <w:tab w:val="left" w:pos="7290"/>
              </w:tabs>
              <w:jc w:val="both"/>
              <w:rPr>
                <w:rFonts w:cs="Arial"/>
                <w:szCs w:val="20"/>
              </w:rPr>
            </w:pPr>
            <w:r>
              <w:rPr>
                <w:rFonts w:cs="Arial"/>
                <w:szCs w:val="20"/>
              </w:rPr>
              <w:t>The Credit and Discount charges at the aggregated NTS</w:t>
            </w:r>
            <w:r w:rsidR="002457A3">
              <w:rPr>
                <w:rFonts w:cs="Arial"/>
                <w:szCs w:val="20"/>
              </w:rPr>
              <w:t xml:space="preserve"> Bacton</w:t>
            </w:r>
            <w:r>
              <w:rPr>
                <w:rFonts w:cs="Arial"/>
                <w:szCs w:val="20"/>
              </w:rPr>
              <w:t xml:space="preserve"> </w:t>
            </w:r>
            <w:r w:rsidR="00714F3E">
              <w:rPr>
                <w:rFonts w:cs="Arial"/>
                <w:szCs w:val="20"/>
              </w:rPr>
              <w:t>e</w:t>
            </w:r>
            <w:r>
              <w:rPr>
                <w:rFonts w:cs="Arial"/>
                <w:szCs w:val="20"/>
              </w:rPr>
              <w:t>xit</w:t>
            </w:r>
            <w:r w:rsidR="005019D8">
              <w:rPr>
                <w:rFonts w:cs="Arial"/>
                <w:szCs w:val="20"/>
              </w:rPr>
              <w:t xml:space="preserve"> IP</w:t>
            </w:r>
            <w:r>
              <w:rPr>
                <w:rFonts w:cs="Arial"/>
                <w:szCs w:val="20"/>
              </w:rPr>
              <w:t xml:space="preserve"> </w:t>
            </w:r>
            <w:r w:rsidR="000A136C">
              <w:rPr>
                <w:rFonts w:cs="Arial"/>
                <w:szCs w:val="20"/>
              </w:rPr>
              <w:t>will be calculated at each LMN based on the apportioned eligible quantity</w:t>
            </w:r>
          </w:p>
          <w:p w14:paraId="59342343" w14:textId="3BACBE76" w:rsidR="000A136C" w:rsidRDefault="000A136C" w:rsidP="000A136C">
            <w:pPr>
              <w:tabs>
                <w:tab w:val="left" w:pos="7290"/>
              </w:tabs>
              <w:jc w:val="both"/>
              <w:rPr>
                <w:rFonts w:cs="Arial"/>
                <w:szCs w:val="20"/>
              </w:rPr>
            </w:pPr>
          </w:p>
          <w:p w14:paraId="6D1380FE" w14:textId="6C58FF37" w:rsidR="000A136C" w:rsidRDefault="000A136C" w:rsidP="000A136C">
            <w:pPr>
              <w:tabs>
                <w:tab w:val="left" w:pos="7290"/>
              </w:tabs>
              <w:jc w:val="both"/>
              <w:rPr>
                <w:rFonts w:cs="Arial"/>
                <w:szCs w:val="20"/>
              </w:rPr>
            </w:pPr>
          </w:p>
          <w:p w14:paraId="10BE5390" w14:textId="709872E9" w:rsidR="003770ED" w:rsidRDefault="003770ED" w:rsidP="000A136C">
            <w:pPr>
              <w:tabs>
                <w:tab w:val="left" w:pos="7290"/>
              </w:tabs>
              <w:jc w:val="both"/>
              <w:rPr>
                <w:rFonts w:cs="Arial"/>
                <w:szCs w:val="20"/>
              </w:rPr>
            </w:pPr>
          </w:p>
          <w:p w14:paraId="237D3CF2" w14:textId="62DA3550" w:rsidR="003770ED" w:rsidRDefault="003770ED" w:rsidP="000A136C">
            <w:pPr>
              <w:tabs>
                <w:tab w:val="left" w:pos="7290"/>
              </w:tabs>
              <w:jc w:val="both"/>
              <w:rPr>
                <w:rFonts w:cs="Arial"/>
                <w:szCs w:val="20"/>
              </w:rPr>
            </w:pPr>
            <w:r>
              <w:rPr>
                <w:rFonts w:cs="Arial"/>
                <w:b/>
                <w:szCs w:val="20"/>
                <w:u w:val="single"/>
              </w:rPr>
              <w:t>NTS Exit Capacity Invoice (.</w:t>
            </w:r>
            <w:r w:rsidR="005C4E63">
              <w:rPr>
                <w:rFonts w:cs="Arial"/>
                <w:b/>
                <w:szCs w:val="20"/>
                <w:u w:val="single"/>
              </w:rPr>
              <w:t>NXC)</w:t>
            </w:r>
          </w:p>
          <w:p w14:paraId="683C2323" w14:textId="661CF730" w:rsidR="005C4E63" w:rsidRDefault="005C4E63" w:rsidP="000A136C">
            <w:pPr>
              <w:tabs>
                <w:tab w:val="left" w:pos="7290"/>
              </w:tabs>
              <w:jc w:val="both"/>
              <w:rPr>
                <w:rFonts w:cs="Arial"/>
                <w:szCs w:val="20"/>
              </w:rPr>
            </w:pPr>
          </w:p>
          <w:p w14:paraId="4B00D6E7" w14:textId="3F7B231D" w:rsidR="00382208" w:rsidRDefault="00382208" w:rsidP="000A136C">
            <w:pPr>
              <w:tabs>
                <w:tab w:val="left" w:pos="7290"/>
              </w:tabs>
              <w:jc w:val="both"/>
              <w:rPr>
                <w:rFonts w:cs="Arial"/>
                <w:szCs w:val="20"/>
              </w:rPr>
            </w:pPr>
            <w:r>
              <w:rPr>
                <w:rFonts w:cs="Arial"/>
                <w:szCs w:val="20"/>
              </w:rPr>
              <w:t xml:space="preserve">For the purpose of the </w:t>
            </w:r>
            <w:r w:rsidR="00A45031">
              <w:rPr>
                <w:rFonts w:cs="Arial"/>
                <w:szCs w:val="20"/>
              </w:rPr>
              <w:t>NTS Exit Overrun charges</w:t>
            </w:r>
            <w:r>
              <w:rPr>
                <w:rFonts w:cs="Arial"/>
                <w:szCs w:val="20"/>
              </w:rPr>
              <w:t xml:space="preserve"> the following will be </w:t>
            </w:r>
            <w:r w:rsidR="000F0E97">
              <w:rPr>
                <w:rFonts w:cs="Arial"/>
                <w:szCs w:val="20"/>
              </w:rPr>
              <w:t>applicable.</w:t>
            </w:r>
          </w:p>
          <w:p w14:paraId="35364870" w14:textId="77777777" w:rsidR="00382208" w:rsidRDefault="00382208" w:rsidP="000A136C">
            <w:pPr>
              <w:tabs>
                <w:tab w:val="left" w:pos="7290"/>
              </w:tabs>
              <w:jc w:val="both"/>
              <w:rPr>
                <w:rFonts w:cs="Arial"/>
                <w:szCs w:val="20"/>
              </w:rPr>
            </w:pPr>
          </w:p>
          <w:p w14:paraId="0043E7D9" w14:textId="4FFF5721" w:rsidR="005C4E63" w:rsidRDefault="00382208" w:rsidP="00382208">
            <w:pPr>
              <w:pStyle w:val="ListParagraph"/>
              <w:numPr>
                <w:ilvl w:val="0"/>
                <w:numId w:val="22"/>
              </w:numPr>
              <w:tabs>
                <w:tab w:val="left" w:pos="7290"/>
              </w:tabs>
              <w:jc w:val="both"/>
              <w:rPr>
                <w:rFonts w:cs="Arial"/>
                <w:szCs w:val="20"/>
              </w:rPr>
            </w:pPr>
            <w:r>
              <w:rPr>
                <w:rFonts w:cs="Arial"/>
                <w:szCs w:val="20"/>
              </w:rPr>
              <w:t xml:space="preserve">The Overrun price </w:t>
            </w:r>
            <w:r w:rsidR="00B45CA3">
              <w:rPr>
                <w:rFonts w:cs="Arial"/>
                <w:szCs w:val="20"/>
              </w:rPr>
              <w:t xml:space="preserve">will be calculated at the new aggregated NTS </w:t>
            </w:r>
            <w:r w:rsidR="005D733F">
              <w:rPr>
                <w:rFonts w:cs="Arial"/>
                <w:szCs w:val="20"/>
              </w:rPr>
              <w:t xml:space="preserve">Bacton </w:t>
            </w:r>
            <w:r w:rsidR="00725643">
              <w:rPr>
                <w:rFonts w:cs="Arial"/>
                <w:szCs w:val="20"/>
              </w:rPr>
              <w:t>e</w:t>
            </w:r>
            <w:r w:rsidR="00B45CA3">
              <w:rPr>
                <w:rFonts w:cs="Arial"/>
                <w:szCs w:val="20"/>
              </w:rPr>
              <w:t xml:space="preserve">xit </w:t>
            </w:r>
            <w:r w:rsidR="005D733F">
              <w:rPr>
                <w:rFonts w:cs="Arial"/>
                <w:szCs w:val="20"/>
              </w:rPr>
              <w:t>IP</w:t>
            </w:r>
            <w:r w:rsidR="00B45CA3">
              <w:rPr>
                <w:rFonts w:cs="Arial"/>
                <w:szCs w:val="20"/>
              </w:rPr>
              <w:t xml:space="preserve"> </w:t>
            </w:r>
          </w:p>
          <w:p w14:paraId="04323A6D" w14:textId="43A6EF02" w:rsidR="00B45CA3" w:rsidRDefault="00B45CA3" w:rsidP="00382208">
            <w:pPr>
              <w:pStyle w:val="ListParagraph"/>
              <w:numPr>
                <w:ilvl w:val="0"/>
                <w:numId w:val="22"/>
              </w:numPr>
              <w:tabs>
                <w:tab w:val="left" w:pos="7290"/>
              </w:tabs>
              <w:jc w:val="both"/>
              <w:rPr>
                <w:rFonts w:cs="Arial"/>
                <w:szCs w:val="20"/>
              </w:rPr>
            </w:pPr>
            <w:r>
              <w:rPr>
                <w:rFonts w:cs="Arial"/>
                <w:szCs w:val="20"/>
              </w:rPr>
              <w:t xml:space="preserve">For the Overrun quantity </w:t>
            </w:r>
            <w:r w:rsidR="005417C5">
              <w:rPr>
                <w:rFonts w:cs="Arial"/>
                <w:szCs w:val="20"/>
              </w:rPr>
              <w:t xml:space="preserve">this will be calculated at the new aggregated NTS </w:t>
            </w:r>
            <w:r w:rsidR="005D733F">
              <w:rPr>
                <w:rFonts w:cs="Arial"/>
                <w:szCs w:val="20"/>
              </w:rPr>
              <w:t xml:space="preserve">Bacton </w:t>
            </w:r>
            <w:r w:rsidR="00714F3E">
              <w:rPr>
                <w:rFonts w:cs="Arial"/>
                <w:szCs w:val="20"/>
              </w:rPr>
              <w:t>e</w:t>
            </w:r>
            <w:r w:rsidR="005417C5">
              <w:rPr>
                <w:rFonts w:cs="Arial"/>
                <w:szCs w:val="20"/>
              </w:rPr>
              <w:t xml:space="preserve">xit </w:t>
            </w:r>
            <w:r w:rsidR="005D733F">
              <w:rPr>
                <w:rFonts w:cs="Arial"/>
                <w:szCs w:val="20"/>
              </w:rPr>
              <w:t>IP</w:t>
            </w:r>
            <w:r w:rsidR="005417C5">
              <w:rPr>
                <w:rFonts w:cs="Arial"/>
                <w:szCs w:val="20"/>
              </w:rPr>
              <w:t xml:space="preserve"> by aggregating the allocations from Bacton </w:t>
            </w:r>
            <w:r w:rsidR="001343E8">
              <w:rPr>
                <w:rFonts w:cs="Arial"/>
                <w:szCs w:val="20"/>
              </w:rPr>
              <w:t>INT</w:t>
            </w:r>
            <w:r w:rsidR="00E84201">
              <w:rPr>
                <w:rFonts w:cs="Arial"/>
                <w:szCs w:val="20"/>
              </w:rPr>
              <w:t xml:space="preserve"> </w:t>
            </w:r>
            <w:r w:rsidR="005417C5">
              <w:rPr>
                <w:rFonts w:cs="Arial"/>
                <w:szCs w:val="20"/>
              </w:rPr>
              <w:t xml:space="preserve">and </w:t>
            </w:r>
            <w:r w:rsidR="00E84201">
              <w:rPr>
                <w:rFonts w:cs="Arial"/>
                <w:szCs w:val="20"/>
              </w:rPr>
              <w:t xml:space="preserve">Bacton </w:t>
            </w:r>
            <w:r w:rsidR="005417C5">
              <w:rPr>
                <w:rFonts w:cs="Arial"/>
                <w:szCs w:val="20"/>
              </w:rPr>
              <w:t>BBL</w:t>
            </w:r>
          </w:p>
          <w:p w14:paraId="7AFFC2BE" w14:textId="115F7259" w:rsidR="001726B6" w:rsidRDefault="00402DDB" w:rsidP="00886528">
            <w:pPr>
              <w:pStyle w:val="ListParagraph"/>
              <w:numPr>
                <w:ilvl w:val="0"/>
                <w:numId w:val="22"/>
              </w:numPr>
              <w:tabs>
                <w:tab w:val="left" w:pos="7290"/>
              </w:tabs>
              <w:jc w:val="both"/>
              <w:rPr>
                <w:rFonts w:cs="Arial"/>
                <w:szCs w:val="20"/>
              </w:rPr>
            </w:pPr>
            <w:r>
              <w:rPr>
                <w:rFonts w:cs="Arial"/>
                <w:szCs w:val="20"/>
              </w:rPr>
              <w:t xml:space="preserve">The Overrun charge will be calculated at the new aggerated NTS </w:t>
            </w:r>
            <w:r w:rsidR="00E84201">
              <w:rPr>
                <w:rFonts w:cs="Arial"/>
                <w:szCs w:val="20"/>
              </w:rPr>
              <w:t xml:space="preserve">Bacton </w:t>
            </w:r>
            <w:r w:rsidR="00714F3E">
              <w:rPr>
                <w:rFonts w:cs="Arial"/>
                <w:szCs w:val="20"/>
              </w:rPr>
              <w:t>e</w:t>
            </w:r>
            <w:r>
              <w:rPr>
                <w:rFonts w:cs="Arial"/>
                <w:szCs w:val="20"/>
              </w:rPr>
              <w:t xml:space="preserve">xit </w:t>
            </w:r>
            <w:r w:rsidR="00E84201">
              <w:rPr>
                <w:rFonts w:cs="Arial"/>
                <w:szCs w:val="20"/>
              </w:rPr>
              <w:t>IP</w:t>
            </w:r>
            <w:r>
              <w:rPr>
                <w:rFonts w:cs="Arial"/>
                <w:szCs w:val="20"/>
              </w:rPr>
              <w:t xml:space="preserve"> based on the Overrun price and </w:t>
            </w:r>
            <w:r w:rsidR="00EA0EDA">
              <w:rPr>
                <w:rFonts w:cs="Arial"/>
                <w:szCs w:val="20"/>
              </w:rPr>
              <w:t>aggregate quantity calculated for each Gas Day in a calendar month</w:t>
            </w:r>
          </w:p>
          <w:p w14:paraId="714A3477" w14:textId="77777777" w:rsidR="00927469" w:rsidRDefault="00927469" w:rsidP="00927469">
            <w:pPr>
              <w:tabs>
                <w:tab w:val="left" w:pos="7290"/>
              </w:tabs>
              <w:jc w:val="both"/>
              <w:rPr>
                <w:rFonts w:cs="Arial"/>
                <w:szCs w:val="20"/>
              </w:rPr>
            </w:pPr>
          </w:p>
          <w:p w14:paraId="69140D9B" w14:textId="3B06FBA3" w:rsidR="00927469" w:rsidRPr="00927469" w:rsidRDefault="00927469" w:rsidP="00B76F6C">
            <w:pPr>
              <w:tabs>
                <w:tab w:val="left" w:pos="7290"/>
              </w:tabs>
              <w:jc w:val="both"/>
              <w:rPr>
                <w:rFonts w:cs="Arial"/>
                <w:szCs w:val="20"/>
              </w:rPr>
            </w:pPr>
            <w:r>
              <w:rPr>
                <w:rFonts w:cs="Arial"/>
                <w:szCs w:val="20"/>
              </w:rPr>
              <w:t>Please be advised that as a result of this change there will be no amendment to the existing Revenue Recovery Charges.</w:t>
            </w:r>
          </w:p>
        </w:tc>
      </w:tr>
    </w:tbl>
    <w:p w14:paraId="574890C3" w14:textId="77777777" w:rsidR="00407C41" w:rsidRPr="00310A64" w:rsidRDefault="00407C41" w:rsidP="00407C41">
      <w:pPr>
        <w:pStyle w:val="Heading1"/>
      </w:pPr>
      <w:r>
        <w:lastRenderedPageBreak/>
        <w:t xml:space="preserve">G6: </w:t>
      </w:r>
      <w:r w:rsidRPr="00310A64">
        <w:t>Associated Changes</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310A64" w14:paraId="0C1C6F72" w14:textId="77777777" w:rsidTr="00FB1FA8">
        <w:trPr>
          <w:trHeight w:val="403"/>
        </w:trPr>
        <w:tc>
          <w:tcPr>
            <w:tcW w:w="1223" w:type="pct"/>
            <w:shd w:val="clear" w:color="auto" w:fill="B2ECFB" w:themeFill="accent5" w:themeFillTint="66"/>
            <w:vAlign w:val="center"/>
          </w:tcPr>
          <w:p w14:paraId="15E67CC2" w14:textId="77777777" w:rsidR="00407C41" w:rsidRPr="006C66CA" w:rsidRDefault="00407C41" w:rsidP="00876BE6">
            <w:pPr>
              <w:jc w:val="right"/>
              <w:rPr>
                <w:rFonts w:cs="Arial"/>
                <w:szCs w:val="20"/>
              </w:rPr>
            </w:pPr>
            <w:r w:rsidRPr="006C66CA">
              <w:rPr>
                <w:rFonts w:cs="Arial"/>
                <w:szCs w:val="20"/>
              </w:rPr>
              <w:t>Associated Change(s) and Title(s):</w:t>
            </w:r>
          </w:p>
        </w:tc>
        <w:tc>
          <w:tcPr>
            <w:tcW w:w="3777" w:type="pct"/>
            <w:vAlign w:val="center"/>
          </w:tcPr>
          <w:p w14:paraId="464CD1E1" w14:textId="77777777" w:rsidR="00407C41" w:rsidRPr="00310A64" w:rsidRDefault="00B87567" w:rsidP="00876BE6">
            <w:pPr>
              <w:rPr>
                <w:rFonts w:cs="Arial"/>
                <w:szCs w:val="20"/>
              </w:rPr>
            </w:pPr>
            <w:r>
              <w:rPr>
                <w:rFonts w:cs="Arial"/>
                <w:szCs w:val="20"/>
              </w:rPr>
              <w:t>There are no associated changes.</w:t>
            </w:r>
          </w:p>
        </w:tc>
      </w:tr>
    </w:tbl>
    <w:p w14:paraId="39EC1F90" w14:textId="77777777" w:rsidR="00407C41" w:rsidRPr="00310A64" w:rsidRDefault="00407C41" w:rsidP="00407C41">
      <w:pPr>
        <w:pStyle w:val="Heading1"/>
      </w:pPr>
      <w:r>
        <w:lastRenderedPageBreak/>
        <w:t xml:space="preserve">G7: </w:t>
      </w:r>
      <w:r w:rsidRPr="00310A64">
        <w:t>DSG</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310A64" w14:paraId="3C1B40FD" w14:textId="77777777" w:rsidTr="00FB1FA8">
        <w:trPr>
          <w:trHeight w:val="403"/>
        </w:trPr>
        <w:tc>
          <w:tcPr>
            <w:tcW w:w="1223" w:type="pct"/>
            <w:shd w:val="clear" w:color="auto" w:fill="B2ECFB" w:themeFill="accent5" w:themeFillTint="66"/>
            <w:vAlign w:val="center"/>
          </w:tcPr>
          <w:p w14:paraId="3283A52A" w14:textId="77777777" w:rsidR="00407C41" w:rsidRPr="006C66CA" w:rsidRDefault="00407C41" w:rsidP="00876BE6">
            <w:pPr>
              <w:jc w:val="right"/>
              <w:rPr>
                <w:rFonts w:cs="Arial"/>
                <w:szCs w:val="20"/>
              </w:rPr>
            </w:pPr>
            <w:r w:rsidRPr="006C66CA">
              <w:rPr>
                <w:rFonts w:cs="Arial"/>
                <w:szCs w:val="20"/>
              </w:rPr>
              <w:t>Target DSG discussion date:</w:t>
            </w:r>
          </w:p>
        </w:tc>
        <w:sdt>
          <w:sdtPr>
            <w:rPr>
              <w:rFonts w:cs="Arial"/>
            </w:rPr>
            <w:id w:val="165912924"/>
            <w:date>
              <w:dateFormat w:val="dd/MM/yyyy"/>
              <w:lid w:val="en-GB"/>
              <w:storeMappedDataAs w:val="dateTime"/>
              <w:calendar w:val="gregorian"/>
            </w:date>
          </w:sdtPr>
          <w:sdtEndPr/>
          <w:sdtContent>
            <w:tc>
              <w:tcPr>
                <w:tcW w:w="3777" w:type="pct"/>
                <w:vAlign w:val="center"/>
              </w:tcPr>
              <w:p w14:paraId="7F640B87" w14:textId="453BAD03" w:rsidR="00407C41" w:rsidRPr="00093D75" w:rsidRDefault="00523675" w:rsidP="00876BE6">
                <w:pPr>
                  <w:rPr>
                    <w:rFonts w:cs="Arial"/>
                    <w:szCs w:val="20"/>
                  </w:rPr>
                </w:pPr>
                <w:r>
                  <w:rPr>
                    <w:rFonts w:cs="Arial"/>
                  </w:rPr>
                  <w:t>N/A</w:t>
                </w:r>
              </w:p>
            </w:tc>
          </w:sdtContent>
        </w:sdt>
      </w:tr>
      <w:tr w:rsidR="00407C41" w:rsidRPr="00310A64" w14:paraId="553E32F8" w14:textId="77777777" w:rsidTr="00FB1FA8">
        <w:trPr>
          <w:trHeight w:val="403"/>
        </w:trPr>
        <w:tc>
          <w:tcPr>
            <w:tcW w:w="1223" w:type="pct"/>
            <w:shd w:val="clear" w:color="auto" w:fill="B2ECFB" w:themeFill="accent5" w:themeFillTint="66"/>
            <w:vAlign w:val="center"/>
          </w:tcPr>
          <w:p w14:paraId="7C9908FE" w14:textId="77777777" w:rsidR="00407C41" w:rsidRPr="006C66CA" w:rsidRDefault="00407C41" w:rsidP="00876BE6">
            <w:pPr>
              <w:jc w:val="right"/>
              <w:rPr>
                <w:rFonts w:cs="Arial"/>
                <w:szCs w:val="20"/>
              </w:rPr>
            </w:pPr>
            <w:r w:rsidRPr="006C66CA">
              <w:rPr>
                <w:rFonts w:cs="Arial"/>
                <w:szCs w:val="20"/>
              </w:rPr>
              <w:t>Any further information:</w:t>
            </w:r>
          </w:p>
        </w:tc>
        <w:tc>
          <w:tcPr>
            <w:tcW w:w="3777" w:type="pct"/>
            <w:vAlign w:val="center"/>
          </w:tcPr>
          <w:p w14:paraId="15FAE55F" w14:textId="77777777" w:rsidR="00407C41" w:rsidRPr="00093D75" w:rsidRDefault="00B87567" w:rsidP="00876BE6">
            <w:pPr>
              <w:rPr>
                <w:rFonts w:cs="Arial"/>
                <w:szCs w:val="20"/>
              </w:rPr>
            </w:pPr>
            <w:r>
              <w:rPr>
                <w:rFonts w:cs="Arial"/>
                <w:szCs w:val="20"/>
              </w:rPr>
              <w:t>No further information is required</w:t>
            </w:r>
          </w:p>
        </w:tc>
      </w:tr>
    </w:tbl>
    <w:p w14:paraId="4E363C8B" w14:textId="77777777" w:rsidR="00407C41" w:rsidRDefault="00407C41" w:rsidP="00407C41">
      <w:pPr>
        <w:pStyle w:val="Heading1"/>
      </w:pPr>
      <w:r>
        <w:t xml:space="preserve">G8: </w:t>
      </w:r>
      <w:r w:rsidRPr="00310A64">
        <w:t>Implementation</w:t>
      </w:r>
      <w:bookmarkStart w:id="0" w:name="_GoBack"/>
      <w:bookmarkEnd w:id="0"/>
    </w:p>
    <w:tbl>
      <w:tblPr>
        <w:tblStyle w:val="TableGrid"/>
        <w:tblW w:w="5018" w:type="pct"/>
        <w:tblInd w:w="-34" w:type="dxa"/>
        <w:tblLayout w:type="fixed"/>
        <w:tblLook w:val="04A0" w:firstRow="1" w:lastRow="0" w:firstColumn="1" w:lastColumn="0" w:noHBand="0" w:noVBand="1"/>
      </w:tblPr>
      <w:tblGrid>
        <w:gridCol w:w="2213"/>
        <w:gridCol w:w="6835"/>
      </w:tblGrid>
      <w:tr w:rsidR="00407C41" w:rsidRPr="00310A64" w14:paraId="443CF0CF" w14:textId="77777777" w:rsidTr="00FB1FA8">
        <w:trPr>
          <w:trHeight w:val="403"/>
        </w:trPr>
        <w:tc>
          <w:tcPr>
            <w:tcW w:w="1223" w:type="pct"/>
            <w:shd w:val="clear" w:color="auto" w:fill="B2ECFB" w:themeFill="accent5" w:themeFillTint="66"/>
            <w:vAlign w:val="center"/>
          </w:tcPr>
          <w:p w14:paraId="11BD8248" w14:textId="77777777" w:rsidR="00407C41" w:rsidRPr="006C66CA" w:rsidRDefault="00407C41" w:rsidP="00876BE6">
            <w:pPr>
              <w:jc w:val="right"/>
              <w:rPr>
                <w:rFonts w:cs="Arial"/>
                <w:szCs w:val="20"/>
              </w:rPr>
            </w:pPr>
            <w:r w:rsidRPr="006C66CA">
              <w:rPr>
                <w:rFonts w:cs="Arial"/>
                <w:szCs w:val="20"/>
              </w:rPr>
              <w:t>Target Release:</w:t>
            </w:r>
          </w:p>
        </w:tc>
        <w:tc>
          <w:tcPr>
            <w:tcW w:w="3777" w:type="pct"/>
            <w:vAlign w:val="center"/>
          </w:tcPr>
          <w:p w14:paraId="2E3BB935" w14:textId="6DCE8216" w:rsidR="00407C41" w:rsidRPr="00A30CDA" w:rsidRDefault="00652914" w:rsidP="00876BE6">
            <w:pPr>
              <w:rPr>
                <w:rFonts w:cs="Arial"/>
                <w:szCs w:val="20"/>
              </w:rPr>
            </w:pPr>
            <w:r>
              <w:rPr>
                <w:rFonts w:cs="Arial"/>
                <w:szCs w:val="20"/>
              </w:rPr>
              <w:t xml:space="preserve">Part A – 25/02/22 and Part B – </w:t>
            </w:r>
            <w:r w:rsidR="00B76F6C">
              <w:rPr>
                <w:rFonts w:cs="Arial"/>
                <w:szCs w:val="20"/>
              </w:rPr>
              <w:t>03</w:t>
            </w:r>
            <w:r>
              <w:rPr>
                <w:rFonts w:cs="Arial"/>
                <w:szCs w:val="20"/>
              </w:rPr>
              <w:t>/0</w:t>
            </w:r>
            <w:r w:rsidR="00B76F6C">
              <w:rPr>
                <w:rFonts w:cs="Arial"/>
                <w:szCs w:val="20"/>
              </w:rPr>
              <w:t>4</w:t>
            </w:r>
            <w:r>
              <w:rPr>
                <w:rFonts w:cs="Arial"/>
                <w:szCs w:val="20"/>
              </w:rPr>
              <w:t>/22</w:t>
            </w:r>
            <w:r w:rsidR="0067370D">
              <w:rPr>
                <w:rFonts w:cs="Arial"/>
                <w:szCs w:val="20"/>
              </w:rPr>
              <w:t xml:space="preserve"> dependant on OFGEM approval</w:t>
            </w:r>
            <w:r w:rsidR="00A605A5">
              <w:rPr>
                <w:rFonts w:cs="Arial"/>
                <w:szCs w:val="20"/>
              </w:rPr>
              <w:t xml:space="preserve"> of UNC Modification 0785</w:t>
            </w:r>
          </w:p>
        </w:tc>
      </w:tr>
      <w:tr w:rsidR="00407C41" w:rsidRPr="00310A64" w14:paraId="666912C7" w14:textId="77777777" w:rsidTr="00FB1FA8">
        <w:trPr>
          <w:trHeight w:val="403"/>
        </w:trPr>
        <w:tc>
          <w:tcPr>
            <w:tcW w:w="1223" w:type="pct"/>
            <w:shd w:val="clear" w:color="auto" w:fill="B2ECFB" w:themeFill="accent5" w:themeFillTint="66"/>
            <w:vAlign w:val="center"/>
          </w:tcPr>
          <w:p w14:paraId="70EF04C5" w14:textId="77777777" w:rsidR="00407C41" w:rsidRPr="006C66CA" w:rsidRDefault="00407C41" w:rsidP="00876BE6">
            <w:pPr>
              <w:jc w:val="right"/>
              <w:rPr>
                <w:rFonts w:cs="Arial"/>
                <w:szCs w:val="20"/>
              </w:rPr>
            </w:pPr>
            <w:r w:rsidRPr="006C66CA">
              <w:rPr>
                <w:rFonts w:cs="Arial"/>
                <w:szCs w:val="20"/>
              </w:rPr>
              <w:t>Status:</w:t>
            </w:r>
          </w:p>
        </w:tc>
        <w:tc>
          <w:tcPr>
            <w:tcW w:w="3777" w:type="pct"/>
            <w:vAlign w:val="center"/>
          </w:tcPr>
          <w:p w14:paraId="1C96F606" w14:textId="3F131A6B" w:rsidR="00407C41" w:rsidRPr="009C3AAE" w:rsidRDefault="00D00A9E" w:rsidP="00876BE6">
            <w:pPr>
              <w:rPr>
                <w:rFonts w:cs="Arial"/>
                <w:szCs w:val="20"/>
              </w:rPr>
            </w:pPr>
            <w:r>
              <w:rPr>
                <w:rFonts w:cs="Arial"/>
                <w:szCs w:val="20"/>
              </w:rPr>
              <w:t>A</w:t>
            </w:r>
            <w:r w:rsidR="001343E8">
              <w:rPr>
                <w:rFonts w:cs="Arial"/>
                <w:szCs w:val="20"/>
              </w:rPr>
              <w:t>waiting a</w:t>
            </w:r>
            <w:r>
              <w:rPr>
                <w:rFonts w:cs="Arial"/>
                <w:szCs w:val="20"/>
              </w:rPr>
              <w:t>pprov</w:t>
            </w:r>
            <w:r w:rsidR="00D64E45">
              <w:rPr>
                <w:rFonts w:cs="Arial"/>
                <w:szCs w:val="20"/>
              </w:rPr>
              <w:t>al</w:t>
            </w:r>
            <w:r>
              <w:rPr>
                <w:rFonts w:cs="Arial"/>
                <w:szCs w:val="20"/>
              </w:rPr>
              <w:t xml:space="preserve"> </w:t>
            </w:r>
            <w:r w:rsidR="00E84201">
              <w:rPr>
                <w:rFonts w:cs="Arial"/>
                <w:szCs w:val="20"/>
              </w:rPr>
              <w:t xml:space="preserve">UNC </w:t>
            </w:r>
            <w:r>
              <w:rPr>
                <w:rFonts w:cs="Arial"/>
                <w:szCs w:val="20"/>
              </w:rPr>
              <w:t>Modification 0785</w:t>
            </w:r>
          </w:p>
        </w:tc>
      </w:tr>
    </w:tbl>
    <w:p w14:paraId="68024AE3" w14:textId="77777777" w:rsidR="007229EF" w:rsidRDefault="007229EF" w:rsidP="007229EF"/>
    <w:p w14:paraId="601BA26E" w14:textId="77777777" w:rsidR="00407C41" w:rsidRDefault="00407C41">
      <w:r>
        <w:br w:type="page"/>
      </w:r>
    </w:p>
    <w:p w14:paraId="7CDB62AD" w14:textId="77777777" w:rsidR="00967B20" w:rsidRDefault="00967B20" w:rsidP="00967B20">
      <w:pPr>
        <w:pStyle w:val="Title"/>
      </w:pPr>
      <w:r>
        <w:lastRenderedPageBreak/>
        <w:t>Section H: Representation Response</w:t>
      </w:r>
    </w:p>
    <w:p w14:paraId="07657153" w14:textId="77777777" w:rsidR="00967B20" w:rsidRDefault="00967B20" w:rsidP="00967B20">
      <w:r>
        <w:fldChar w:fldCharType="begin"/>
      </w:r>
      <w:r>
        <w:rPr>
          <w:noProof/>
        </w:rPr>
        <w:instrText xml:space="preserve"> MERGEFIELD  RangeStart:HDS  \* MERGEFORMAT </w:instrText>
      </w:r>
      <w:r>
        <w:fldChar w:fldCharType="separate"/>
      </w:r>
      <w:r>
        <w:rPr>
          <w:noProof/>
        </w:rPr>
        <w:t>«RangeStart:HDS»</w:t>
      </w:r>
      <w:r>
        <w:fldChar w:fldCharType="end"/>
      </w:r>
      <w:r>
        <w:br/>
      </w:r>
      <w:r>
        <w:br/>
      </w:r>
      <w:r>
        <w:rPr>
          <w:rStyle w:val="Heading1Char"/>
        </w:rPr>
        <w:t>H1: Change Representation</w:t>
      </w:r>
      <w:r>
        <w:t xml:space="preserve"> </w:t>
      </w:r>
    </w:p>
    <w:p w14:paraId="59B934F9" w14:textId="77777777" w:rsidR="00967B20" w:rsidRDefault="00967B20" w:rsidP="00967B20">
      <w:r>
        <w:t>(To be completed by User and returned for response)</w:t>
      </w:r>
    </w:p>
    <w:p w14:paraId="31321AA9" w14:textId="77777777" w:rsidR="00967B20" w:rsidRDefault="00967B20" w:rsidP="00967B20">
      <w:pPr>
        <w:pStyle w:val="Heading1"/>
        <w:rPr>
          <w:rFonts w:eastAsiaTheme="minorEastAsia" w:cstheme="minorBidi"/>
          <w:i/>
          <w:color w:val="auto"/>
          <w:sz w:val="22"/>
          <w:szCs w:val="22"/>
        </w:rPr>
      </w:pPr>
      <w:r>
        <w:rPr>
          <w:rFonts w:eastAsiaTheme="minorEastAsia" w:cstheme="minorBidi"/>
          <w:bCs w:val="0"/>
          <w:i/>
          <w:color w:val="auto"/>
          <w:sz w:val="22"/>
          <w:szCs w:val="22"/>
        </w:rPr>
        <w:t>Please consider any commercial impacts to your organisation that Xoserve need to be aware of when formulating your response</w:t>
      </w:r>
    </w:p>
    <w:p w14:paraId="6A3595F1" w14:textId="77777777" w:rsidR="00967B20" w:rsidRDefault="00967B20" w:rsidP="00967B20"/>
    <w:tbl>
      <w:tblPr>
        <w:tblStyle w:val="TableGrid"/>
        <w:tblW w:w="5000" w:type="pct"/>
        <w:tblInd w:w="-34" w:type="dxa"/>
        <w:tblLook w:val="04A0" w:firstRow="1" w:lastRow="0" w:firstColumn="1" w:lastColumn="0" w:noHBand="0" w:noVBand="1"/>
      </w:tblPr>
      <w:tblGrid>
        <w:gridCol w:w="2205"/>
        <w:gridCol w:w="1654"/>
        <w:gridCol w:w="965"/>
        <w:gridCol w:w="4192"/>
      </w:tblGrid>
      <w:tr w:rsidR="00967B20" w14:paraId="58C420ED" w14:textId="77777777" w:rsidTr="006272B8">
        <w:trPr>
          <w:trHeight w:val="403"/>
        </w:trPr>
        <w:tc>
          <w:tcPr>
            <w:tcW w:w="1223" w:type="pct"/>
            <w:vMerge w:val="restar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24C62282" w14:textId="77777777" w:rsidR="00967B20" w:rsidRDefault="00967B20" w:rsidP="006272B8">
            <w:pPr>
              <w:jc w:val="right"/>
              <w:rPr>
                <w:rFonts w:cs="Arial"/>
              </w:rPr>
            </w:pPr>
            <w:r>
              <w:rPr>
                <w:rFonts w:cs="Arial"/>
              </w:rPr>
              <w:t>User Contact Details:</w:t>
            </w:r>
          </w:p>
        </w:tc>
        <w:tc>
          <w:tcPr>
            <w:tcW w:w="917" w:type="pc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6026948A" w14:textId="77777777" w:rsidR="00967B20" w:rsidRDefault="00967B20" w:rsidP="006272B8">
            <w:pPr>
              <w:jc w:val="right"/>
              <w:rPr>
                <w:rFonts w:cs="Arial"/>
              </w:rPr>
            </w:pPr>
            <w:r>
              <w:rPr>
                <w:rFonts w:cs="Arial"/>
              </w:rPr>
              <w:t>Organisation:</w:t>
            </w:r>
          </w:p>
        </w:tc>
        <w:tc>
          <w:tcPr>
            <w:tcW w:w="2860" w:type="pct"/>
            <w:gridSpan w:val="2"/>
            <w:tcBorders>
              <w:top w:val="single" w:sz="4" w:space="0" w:color="auto"/>
              <w:left w:val="single" w:sz="4" w:space="0" w:color="auto"/>
              <w:bottom w:val="single" w:sz="4" w:space="0" w:color="auto"/>
              <w:right w:val="single" w:sz="4" w:space="0" w:color="auto"/>
            </w:tcBorders>
            <w:vAlign w:val="center"/>
            <w:hideMark/>
          </w:tcPr>
          <w:p w14:paraId="431D5EA1" w14:textId="77777777" w:rsidR="00967B20" w:rsidRDefault="00967B20" w:rsidP="006272B8">
            <w:pPr>
              <w:rPr>
                <w:rFonts w:cs="Arial"/>
              </w:rPr>
            </w:pPr>
            <w:r>
              <w:fldChar w:fldCharType="begin"/>
            </w:r>
            <w:r>
              <w:rPr>
                <w:rFonts w:cs="Arial"/>
              </w:rPr>
              <w:instrText xml:space="preserve"> MERGEFIELD  h1_organisation  \* MERGEFORMAT </w:instrText>
            </w:r>
            <w:r>
              <w:fldChar w:fldCharType="separate"/>
            </w:r>
            <w:r>
              <w:rPr>
                <w:rFonts w:cs="Arial"/>
                <w:noProof/>
              </w:rPr>
              <w:t>«h1_organisation»</w:t>
            </w:r>
            <w:r>
              <w:fldChar w:fldCharType="end"/>
            </w:r>
          </w:p>
        </w:tc>
      </w:tr>
      <w:tr w:rsidR="00967B20" w14:paraId="4AFE1A19" w14:textId="77777777" w:rsidTr="006272B8">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00726" w14:textId="77777777" w:rsidR="00967B20" w:rsidRDefault="00967B20" w:rsidP="006272B8">
            <w:pPr>
              <w:rPr>
                <w:rFonts w:cs="Arial"/>
              </w:rPr>
            </w:pPr>
          </w:p>
        </w:tc>
        <w:tc>
          <w:tcPr>
            <w:tcW w:w="917" w:type="pc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088F41F5" w14:textId="77777777" w:rsidR="00967B20" w:rsidRDefault="00967B20" w:rsidP="006272B8">
            <w:pPr>
              <w:jc w:val="right"/>
              <w:rPr>
                <w:rFonts w:cs="Arial"/>
              </w:rPr>
            </w:pPr>
            <w:r>
              <w:rPr>
                <w:rFonts w:cs="Arial"/>
              </w:rPr>
              <w:t>Name:</w:t>
            </w:r>
          </w:p>
        </w:tc>
        <w:tc>
          <w:tcPr>
            <w:tcW w:w="2860" w:type="pct"/>
            <w:gridSpan w:val="2"/>
            <w:tcBorders>
              <w:top w:val="single" w:sz="4" w:space="0" w:color="auto"/>
              <w:left w:val="single" w:sz="4" w:space="0" w:color="auto"/>
              <w:bottom w:val="single" w:sz="4" w:space="0" w:color="auto"/>
              <w:right w:val="single" w:sz="4" w:space="0" w:color="auto"/>
            </w:tcBorders>
            <w:vAlign w:val="center"/>
            <w:hideMark/>
          </w:tcPr>
          <w:p w14:paraId="7AE1FEEF" w14:textId="77777777" w:rsidR="00967B20" w:rsidRDefault="00967B20" w:rsidP="006272B8">
            <w:pPr>
              <w:rPr>
                <w:rFonts w:cs="Arial"/>
              </w:rPr>
            </w:pPr>
            <w:r>
              <w:fldChar w:fldCharType="begin"/>
            </w:r>
            <w:r>
              <w:rPr>
                <w:rFonts w:cs="Arial"/>
              </w:rPr>
              <w:instrText xml:space="preserve"> MERGEFIELD  h1_name  \* MERGEFORMAT </w:instrText>
            </w:r>
            <w:r>
              <w:fldChar w:fldCharType="separate"/>
            </w:r>
            <w:r>
              <w:rPr>
                <w:rFonts w:cs="Arial"/>
                <w:noProof/>
              </w:rPr>
              <w:t>«h1_name»</w:t>
            </w:r>
            <w:r>
              <w:fldChar w:fldCharType="end"/>
            </w:r>
          </w:p>
        </w:tc>
      </w:tr>
      <w:tr w:rsidR="00967B20" w14:paraId="312B6A8B" w14:textId="77777777" w:rsidTr="006272B8">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C13EA" w14:textId="77777777" w:rsidR="00967B20" w:rsidRDefault="00967B20" w:rsidP="006272B8">
            <w:pPr>
              <w:rPr>
                <w:rFonts w:cs="Arial"/>
              </w:rPr>
            </w:pPr>
          </w:p>
        </w:tc>
        <w:tc>
          <w:tcPr>
            <w:tcW w:w="917" w:type="pc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48D4C1E3" w14:textId="77777777" w:rsidR="00967B20" w:rsidRDefault="00967B20" w:rsidP="006272B8">
            <w:pPr>
              <w:jc w:val="right"/>
              <w:rPr>
                <w:rFonts w:cs="Arial"/>
              </w:rPr>
            </w:pPr>
            <w:r>
              <w:rPr>
                <w:rFonts w:cs="Arial"/>
              </w:rPr>
              <w:t>Email:</w:t>
            </w:r>
          </w:p>
        </w:tc>
        <w:tc>
          <w:tcPr>
            <w:tcW w:w="2860" w:type="pct"/>
            <w:gridSpan w:val="2"/>
            <w:tcBorders>
              <w:top w:val="single" w:sz="4" w:space="0" w:color="auto"/>
              <w:left w:val="single" w:sz="4" w:space="0" w:color="auto"/>
              <w:bottom w:val="single" w:sz="4" w:space="0" w:color="auto"/>
              <w:right w:val="single" w:sz="4" w:space="0" w:color="auto"/>
            </w:tcBorders>
            <w:vAlign w:val="center"/>
            <w:hideMark/>
          </w:tcPr>
          <w:p w14:paraId="251EFF0D" w14:textId="77777777" w:rsidR="00967B20" w:rsidRDefault="00967B20" w:rsidP="006272B8">
            <w:pPr>
              <w:rPr>
                <w:rFonts w:cs="Arial"/>
              </w:rPr>
            </w:pPr>
            <w:r>
              <w:fldChar w:fldCharType="begin"/>
            </w:r>
            <w:r>
              <w:rPr>
                <w:rFonts w:cs="Arial"/>
              </w:rPr>
              <w:instrText xml:space="preserve"> MERGEFIELD  h1_email  \* MERGEFORMAT </w:instrText>
            </w:r>
            <w:r>
              <w:fldChar w:fldCharType="separate"/>
            </w:r>
            <w:r>
              <w:rPr>
                <w:rFonts w:cs="Arial"/>
                <w:noProof/>
              </w:rPr>
              <w:t>«h1_email»</w:t>
            </w:r>
            <w:r>
              <w:fldChar w:fldCharType="end"/>
            </w:r>
          </w:p>
        </w:tc>
      </w:tr>
      <w:tr w:rsidR="00967B20" w14:paraId="3C94F58A" w14:textId="77777777" w:rsidTr="006272B8">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321A6" w14:textId="77777777" w:rsidR="00967B20" w:rsidRDefault="00967B20" w:rsidP="006272B8">
            <w:pPr>
              <w:rPr>
                <w:rFonts w:cs="Arial"/>
              </w:rPr>
            </w:pPr>
          </w:p>
        </w:tc>
        <w:tc>
          <w:tcPr>
            <w:tcW w:w="917" w:type="pc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324EBE43" w14:textId="77777777" w:rsidR="00967B20" w:rsidRDefault="00967B20" w:rsidP="006272B8">
            <w:pPr>
              <w:jc w:val="right"/>
              <w:rPr>
                <w:rFonts w:cs="Arial"/>
              </w:rPr>
            </w:pPr>
            <w:r>
              <w:rPr>
                <w:rFonts w:cs="Arial"/>
              </w:rPr>
              <w:t>Telephone:</w:t>
            </w:r>
          </w:p>
        </w:tc>
        <w:tc>
          <w:tcPr>
            <w:tcW w:w="2860" w:type="pct"/>
            <w:gridSpan w:val="2"/>
            <w:tcBorders>
              <w:top w:val="single" w:sz="4" w:space="0" w:color="auto"/>
              <w:left w:val="single" w:sz="4" w:space="0" w:color="auto"/>
              <w:bottom w:val="single" w:sz="4" w:space="0" w:color="auto"/>
              <w:right w:val="single" w:sz="4" w:space="0" w:color="auto"/>
            </w:tcBorders>
            <w:vAlign w:val="center"/>
            <w:hideMark/>
          </w:tcPr>
          <w:p w14:paraId="11E5EBD5" w14:textId="77777777" w:rsidR="00967B20" w:rsidRDefault="00967B20" w:rsidP="006272B8">
            <w:pPr>
              <w:rPr>
                <w:rFonts w:cs="Arial"/>
              </w:rPr>
            </w:pPr>
            <w:r>
              <w:fldChar w:fldCharType="begin"/>
            </w:r>
            <w:r>
              <w:rPr>
                <w:rFonts w:cs="Arial"/>
              </w:rPr>
              <w:instrText xml:space="preserve"> MERGEFIELD  h1_telephone  \* MERGEFORMAT </w:instrText>
            </w:r>
            <w:r>
              <w:fldChar w:fldCharType="separate"/>
            </w:r>
            <w:r>
              <w:rPr>
                <w:rFonts w:cs="Arial"/>
                <w:noProof/>
              </w:rPr>
              <w:t>«h1_telephone»</w:t>
            </w:r>
            <w:r>
              <w:fldChar w:fldCharType="end"/>
            </w:r>
          </w:p>
        </w:tc>
      </w:tr>
      <w:tr w:rsidR="00967B20" w14:paraId="7CD3825E" w14:textId="77777777" w:rsidTr="006272B8">
        <w:trPr>
          <w:trHeight w:val="403"/>
        </w:trPr>
        <w:tc>
          <w:tcPr>
            <w:tcW w:w="1223" w:type="pc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399C7A96" w14:textId="77777777" w:rsidR="00967B20" w:rsidRDefault="00967B20" w:rsidP="006272B8">
            <w:pPr>
              <w:jc w:val="right"/>
              <w:rPr>
                <w:rFonts w:cs="Arial"/>
              </w:rPr>
            </w:pPr>
            <w:r>
              <w:rPr>
                <w:rFonts w:cs="Arial"/>
              </w:rPr>
              <w:t>Representation Status:</w:t>
            </w:r>
          </w:p>
        </w:tc>
        <w:tc>
          <w:tcPr>
            <w:tcW w:w="3777" w:type="pct"/>
            <w:gridSpan w:val="3"/>
            <w:tcBorders>
              <w:top w:val="single" w:sz="4" w:space="0" w:color="auto"/>
              <w:left w:val="single" w:sz="4" w:space="0" w:color="auto"/>
              <w:bottom w:val="single" w:sz="4" w:space="0" w:color="auto"/>
              <w:right w:val="single" w:sz="4" w:space="0" w:color="auto"/>
            </w:tcBorders>
            <w:vAlign w:val="center"/>
            <w:hideMark/>
          </w:tcPr>
          <w:p w14:paraId="4317A2F6" w14:textId="77777777" w:rsidR="00967B20" w:rsidRDefault="00967B20" w:rsidP="006272B8">
            <w:pPr>
              <w:rPr>
                <w:rFonts w:cs="Arial"/>
              </w:rPr>
            </w:pPr>
            <w:r>
              <w:fldChar w:fldCharType="begin"/>
            </w:r>
            <w:r>
              <w:rPr>
                <w:rFonts w:cs="Arial"/>
              </w:rPr>
              <w:instrText xml:space="preserve"> MERGEFIELD  h1_userDataStatus  \* MERGEFORMAT </w:instrText>
            </w:r>
            <w:r>
              <w:fldChar w:fldCharType="separate"/>
            </w:r>
            <w:r>
              <w:rPr>
                <w:rFonts w:cs="Arial"/>
                <w:noProof/>
              </w:rPr>
              <w:t>«h1_userDataStatus»</w:t>
            </w:r>
            <w:r>
              <w:fldChar w:fldCharType="end"/>
            </w:r>
          </w:p>
        </w:tc>
      </w:tr>
      <w:tr w:rsidR="00967B20" w14:paraId="2D69717D" w14:textId="77777777" w:rsidTr="006272B8">
        <w:trPr>
          <w:trHeight w:val="403"/>
        </w:trPr>
        <w:tc>
          <w:tcPr>
            <w:tcW w:w="1223" w:type="pc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593D4988" w14:textId="77777777" w:rsidR="00967B20" w:rsidRDefault="00967B20" w:rsidP="006272B8">
            <w:pPr>
              <w:jc w:val="right"/>
              <w:rPr>
                <w:rFonts w:cs="Arial"/>
              </w:rPr>
            </w:pPr>
            <w:r>
              <w:rPr>
                <w:rFonts w:cs="Arial"/>
              </w:rPr>
              <w:t>Representation Publication:</w:t>
            </w:r>
          </w:p>
        </w:tc>
        <w:tc>
          <w:tcPr>
            <w:tcW w:w="3777" w:type="pct"/>
            <w:gridSpan w:val="3"/>
            <w:tcBorders>
              <w:top w:val="single" w:sz="4" w:space="0" w:color="auto"/>
              <w:left w:val="single" w:sz="4" w:space="0" w:color="auto"/>
              <w:bottom w:val="single" w:sz="4" w:space="0" w:color="auto"/>
              <w:right w:val="single" w:sz="4" w:space="0" w:color="auto"/>
            </w:tcBorders>
            <w:vAlign w:val="center"/>
            <w:hideMark/>
          </w:tcPr>
          <w:p w14:paraId="1F3ACA23" w14:textId="77777777" w:rsidR="00967B20" w:rsidRDefault="00967B20" w:rsidP="006272B8">
            <w:pPr>
              <w:rPr>
                <w:rFonts w:cs="Arial"/>
                <w:szCs w:val="20"/>
              </w:rPr>
            </w:pPr>
            <w:r>
              <w:fldChar w:fldCharType="begin"/>
            </w:r>
            <w:r>
              <w:rPr>
                <w:rFonts w:cs="Arial"/>
                <w:szCs w:val="20"/>
              </w:rPr>
              <w:instrText xml:space="preserve"> MERGEFIELD  h1_consultation  \* MERGEFORMAT </w:instrText>
            </w:r>
            <w:r>
              <w:fldChar w:fldCharType="separate"/>
            </w:r>
            <w:r>
              <w:rPr>
                <w:rFonts w:cs="Arial"/>
                <w:noProof/>
                <w:szCs w:val="20"/>
              </w:rPr>
              <w:t>«h1_consultation»</w:t>
            </w:r>
            <w:r>
              <w:fldChar w:fldCharType="end"/>
            </w:r>
          </w:p>
        </w:tc>
      </w:tr>
      <w:tr w:rsidR="00967B20" w14:paraId="3CF3A7D7" w14:textId="77777777" w:rsidTr="006272B8">
        <w:trPr>
          <w:trHeight w:val="403"/>
        </w:trPr>
        <w:tc>
          <w:tcPr>
            <w:tcW w:w="1223" w:type="pc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41339AE8" w14:textId="77777777" w:rsidR="00967B20" w:rsidRDefault="00967B20" w:rsidP="006272B8">
            <w:pPr>
              <w:jc w:val="right"/>
              <w:rPr>
                <w:rFonts w:cs="Arial"/>
              </w:rPr>
            </w:pPr>
            <w:r>
              <w:rPr>
                <w:rFonts w:cs="Arial"/>
              </w:rPr>
              <w:t>Representation Comments:</w:t>
            </w:r>
          </w:p>
        </w:tc>
        <w:tc>
          <w:tcPr>
            <w:tcW w:w="3777" w:type="pct"/>
            <w:gridSpan w:val="3"/>
            <w:tcBorders>
              <w:top w:val="single" w:sz="4" w:space="0" w:color="auto"/>
              <w:left w:val="single" w:sz="4" w:space="0" w:color="auto"/>
              <w:bottom w:val="single" w:sz="4" w:space="0" w:color="auto"/>
              <w:right w:val="single" w:sz="4" w:space="0" w:color="auto"/>
            </w:tcBorders>
            <w:vAlign w:val="center"/>
            <w:hideMark/>
          </w:tcPr>
          <w:p w14:paraId="73CA8F98" w14:textId="77777777" w:rsidR="00967B20" w:rsidRDefault="00967B20" w:rsidP="006272B8">
            <w:pPr>
              <w:rPr>
                <w:rFonts w:cs="Arial"/>
              </w:rPr>
            </w:pPr>
            <w:r>
              <w:fldChar w:fldCharType="begin"/>
            </w:r>
            <w:r>
              <w:rPr>
                <w:rFonts w:cs="Arial"/>
              </w:rPr>
              <w:instrText xml:space="preserve"> MERGEFIELD  h1_userDataComments  \* MERGEFORMAT </w:instrText>
            </w:r>
            <w:r>
              <w:fldChar w:fldCharType="separate"/>
            </w:r>
            <w:r>
              <w:rPr>
                <w:rFonts w:cs="Arial"/>
                <w:noProof/>
              </w:rPr>
              <w:t>«h1_userDataComments»</w:t>
            </w:r>
            <w:r>
              <w:fldChar w:fldCharType="end"/>
            </w:r>
          </w:p>
        </w:tc>
      </w:tr>
      <w:tr w:rsidR="00967B20" w14:paraId="2E4CA190" w14:textId="77777777" w:rsidTr="006272B8">
        <w:trPr>
          <w:trHeight w:val="403"/>
        </w:trPr>
        <w:tc>
          <w:tcPr>
            <w:tcW w:w="1223" w:type="pc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6A7AB30D" w14:textId="77777777" w:rsidR="00967B20" w:rsidRDefault="00967B20" w:rsidP="006272B8">
            <w:pPr>
              <w:jc w:val="right"/>
              <w:rPr>
                <w:rFonts w:cs="Arial"/>
              </w:rPr>
            </w:pPr>
            <w:r>
              <w:rPr>
                <w:rFonts w:cs="Arial"/>
              </w:rPr>
              <w:t>Confirm Target Release Date?</w:t>
            </w:r>
          </w:p>
        </w:tc>
        <w:tc>
          <w:tcPr>
            <w:tcW w:w="1452" w:type="pct"/>
            <w:gridSpan w:val="2"/>
            <w:tcBorders>
              <w:top w:val="single" w:sz="4" w:space="0" w:color="auto"/>
              <w:left w:val="single" w:sz="4" w:space="0" w:color="auto"/>
              <w:bottom w:val="single" w:sz="4" w:space="0" w:color="auto"/>
              <w:right w:val="single" w:sz="4" w:space="0" w:color="auto"/>
            </w:tcBorders>
            <w:vAlign w:val="center"/>
            <w:hideMark/>
          </w:tcPr>
          <w:p w14:paraId="0033F2A9" w14:textId="77777777" w:rsidR="00967B20" w:rsidRDefault="00967B20" w:rsidP="006272B8">
            <w:pPr>
              <w:rPr>
                <w:rFonts w:cs="Arial"/>
              </w:rPr>
            </w:pPr>
            <w:r>
              <w:fldChar w:fldCharType="begin"/>
            </w:r>
            <w:r>
              <w:rPr>
                <w:rFonts w:cs="Arial"/>
              </w:rPr>
              <w:instrText xml:space="preserve"> MERGEFIELD  h1_targetDate  \* MERGEFORMAT </w:instrText>
            </w:r>
            <w:r>
              <w:fldChar w:fldCharType="separate"/>
            </w:r>
            <w:r>
              <w:rPr>
                <w:rFonts w:cs="Arial"/>
                <w:noProof/>
              </w:rPr>
              <w:t>«h1_targetDate»</w:t>
            </w:r>
            <w:r>
              <w:fldChar w:fldCharType="end"/>
            </w:r>
          </w:p>
        </w:tc>
        <w:tc>
          <w:tcPr>
            <w:tcW w:w="2325" w:type="pct"/>
            <w:tcBorders>
              <w:top w:val="single" w:sz="4" w:space="0" w:color="auto"/>
              <w:left w:val="single" w:sz="4" w:space="0" w:color="auto"/>
              <w:bottom w:val="single" w:sz="4" w:space="0" w:color="auto"/>
              <w:right w:val="single" w:sz="4" w:space="0" w:color="auto"/>
            </w:tcBorders>
            <w:vAlign w:val="center"/>
            <w:hideMark/>
          </w:tcPr>
          <w:p w14:paraId="63F0F750" w14:textId="77777777" w:rsidR="00967B20" w:rsidRDefault="00967B20" w:rsidP="006272B8">
            <w:pPr>
              <w:rPr>
                <w:rFonts w:cs="Arial"/>
              </w:rPr>
            </w:pPr>
            <w:r>
              <w:fldChar w:fldCharType="begin"/>
            </w:r>
            <w:r>
              <w:rPr>
                <w:rFonts w:cs="Arial"/>
              </w:rPr>
              <w:instrText xml:space="preserve"> MERGEFIELD  h1_userDataAlternative  \* MERGEFORMAT </w:instrText>
            </w:r>
            <w:r>
              <w:fldChar w:fldCharType="separate"/>
            </w:r>
            <w:r>
              <w:rPr>
                <w:rFonts w:cs="Arial"/>
                <w:noProof/>
              </w:rPr>
              <w:t>«h1_userDataAlternative»</w:t>
            </w:r>
            <w:r>
              <w:fldChar w:fldCharType="end"/>
            </w:r>
          </w:p>
        </w:tc>
      </w:tr>
    </w:tbl>
    <w:p w14:paraId="4CDEEFF2" w14:textId="77777777" w:rsidR="00967B20" w:rsidRDefault="00967B20" w:rsidP="00967B20"/>
    <w:p w14:paraId="1FA80091" w14:textId="77777777" w:rsidR="00967B20" w:rsidRDefault="00967B20" w:rsidP="00967B20">
      <w:pPr>
        <w:pStyle w:val="Heading1"/>
      </w:pPr>
      <w:r>
        <w:t xml:space="preserve">H1: Xoserve’ s Response </w:t>
      </w:r>
    </w:p>
    <w:tbl>
      <w:tblPr>
        <w:tblStyle w:val="TableGrid"/>
        <w:tblW w:w="5000" w:type="pct"/>
        <w:tblInd w:w="-34" w:type="dxa"/>
        <w:tblLook w:val="04A0" w:firstRow="1" w:lastRow="0" w:firstColumn="1" w:lastColumn="0" w:noHBand="0" w:noVBand="1"/>
      </w:tblPr>
      <w:tblGrid>
        <w:gridCol w:w="2205"/>
        <w:gridCol w:w="6811"/>
      </w:tblGrid>
      <w:tr w:rsidR="00967B20" w14:paraId="5B84D227" w14:textId="77777777" w:rsidTr="006272B8">
        <w:trPr>
          <w:trHeight w:val="663"/>
        </w:trPr>
        <w:tc>
          <w:tcPr>
            <w:tcW w:w="1223" w:type="pct"/>
            <w:tcBorders>
              <w:top w:val="single" w:sz="4" w:space="0" w:color="auto"/>
              <w:left w:val="single" w:sz="4" w:space="0" w:color="auto"/>
              <w:bottom w:val="single" w:sz="4" w:space="0" w:color="auto"/>
              <w:right w:val="single" w:sz="4" w:space="0" w:color="auto"/>
            </w:tcBorders>
            <w:shd w:val="clear" w:color="auto" w:fill="B2ECFB" w:themeFill="accent5" w:themeFillTint="66"/>
            <w:vAlign w:val="center"/>
            <w:hideMark/>
          </w:tcPr>
          <w:p w14:paraId="0B2A7280" w14:textId="77777777" w:rsidR="00967B20" w:rsidRDefault="00967B20" w:rsidP="006272B8">
            <w:pPr>
              <w:jc w:val="right"/>
              <w:rPr>
                <w:rFonts w:cs="Arial"/>
                <w:szCs w:val="20"/>
              </w:rPr>
            </w:pPr>
            <w:r>
              <w:rPr>
                <w:rFonts w:cs="Arial"/>
                <w:szCs w:val="20"/>
              </w:rPr>
              <w:t>Xoserve Response to Organisations Comments:</w:t>
            </w:r>
          </w:p>
        </w:tc>
        <w:tc>
          <w:tcPr>
            <w:tcW w:w="3777" w:type="pct"/>
            <w:tcBorders>
              <w:top w:val="single" w:sz="4" w:space="0" w:color="auto"/>
              <w:left w:val="single" w:sz="4" w:space="0" w:color="auto"/>
              <w:bottom w:val="single" w:sz="4" w:space="0" w:color="auto"/>
              <w:right w:val="single" w:sz="4" w:space="0" w:color="auto"/>
            </w:tcBorders>
            <w:vAlign w:val="center"/>
            <w:hideMark/>
          </w:tcPr>
          <w:p w14:paraId="76775856" w14:textId="77777777" w:rsidR="00967B20" w:rsidRDefault="00967B20" w:rsidP="006272B8">
            <w:pPr>
              <w:rPr>
                <w:rFonts w:cs="Arial"/>
                <w:szCs w:val="20"/>
              </w:rPr>
            </w:pPr>
            <w:r>
              <w:fldChar w:fldCharType="begin"/>
            </w:r>
            <w:r>
              <w:rPr>
                <w:rFonts w:cs="Arial"/>
                <w:szCs w:val="20"/>
              </w:rPr>
              <w:instrText xml:space="preserve"> MERGEFIELD  h1_xoserveResponse  \* MERGEFORMAT </w:instrText>
            </w:r>
            <w:r>
              <w:fldChar w:fldCharType="separate"/>
            </w:r>
            <w:r>
              <w:rPr>
                <w:rFonts w:cs="Arial"/>
                <w:noProof/>
                <w:szCs w:val="20"/>
              </w:rPr>
              <w:t>«h1_xoserveResponse»</w:t>
            </w:r>
            <w:r>
              <w:fldChar w:fldCharType="end"/>
            </w:r>
          </w:p>
        </w:tc>
      </w:tr>
    </w:tbl>
    <w:p w14:paraId="117F0633" w14:textId="77777777" w:rsidR="00967B20" w:rsidRDefault="00967B20" w:rsidP="00967B20"/>
    <w:p w14:paraId="511D98CF" w14:textId="77777777" w:rsidR="00967B20" w:rsidRDefault="00967B20" w:rsidP="00967B20"/>
    <w:p w14:paraId="777C2592" w14:textId="77777777" w:rsidR="00967B20" w:rsidRDefault="00967B20" w:rsidP="00967B20">
      <w:r>
        <w:fldChar w:fldCharType="begin"/>
      </w:r>
      <w:r>
        <w:rPr>
          <w:noProof/>
        </w:rPr>
        <w:instrText xml:space="preserve"> MERGEFIELD  RangeEnd:HDS  \* MERGEFORMAT </w:instrText>
      </w:r>
      <w:r>
        <w:fldChar w:fldCharType="separate"/>
      </w:r>
      <w:r>
        <w:rPr>
          <w:noProof/>
        </w:rPr>
        <w:t>«RangeEnd:HDS»</w:t>
      </w:r>
      <w:r>
        <w:fldChar w:fldCharType="end"/>
      </w:r>
    </w:p>
    <w:p w14:paraId="2C2C215E" w14:textId="77777777" w:rsidR="00407C41" w:rsidRDefault="00407C41" w:rsidP="00407C41"/>
    <w:p w14:paraId="3408EA97" w14:textId="77777777" w:rsidR="0051349C" w:rsidRDefault="0051349C" w:rsidP="0051349C"/>
    <w:p w14:paraId="551C7BB8" w14:textId="77777777" w:rsidR="0051349C" w:rsidRDefault="0051349C" w:rsidP="0051349C"/>
    <w:p w14:paraId="40C32C04" w14:textId="77777777" w:rsidR="0051349C" w:rsidRPr="0051349C" w:rsidRDefault="0051349C" w:rsidP="0051349C"/>
    <w:sectPr w:rsidR="0051349C" w:rsidRPr="0051349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1F423" w14:textId="77777777" w:rsidR="00852C0B" w:rsidRDefault="00852C0B" w:rsidP="00324744">
      <w:pPr>
        <w:spacing w:after="0" w:line="240" w:lineRule="auto"/>
      </w:pPr>
      <w:r>
        <w:separator/>
      </w:r>
    </w:p>
  </w:endnote>
  <w:endnote w:type="continuationSeparator" w:id="0">
    <w:p w14:paraId="41E68DAA" w14:textId="77777777" w:rsidR="00852C0B" w:rsidRDefault="00852C0B" w:rsidP="00324744">
      <w:pPr>
        <w:spacing w:after="0" w:line="240" w:lineRule="auto"/>
      </w:pPr>
      <w:r>
        <w:continuationSeparator/>
      </w:r>
    </w:p>
  </w:endnote>
  <w:endnote w:type="continuationNotice" w:id="1">
    <w:p w14:paraId="4F575D10" w14:textId="77777777" w:rsidR="002667CA" w:rsidRDefault="00266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8BE3" w14:textId="77777777" w:rsidR="00046BA6" w:rsidRDefault="00B6118E">
    <w:pPr>
      <w:pStyle w:val="Footer"/>
    </w:pPr>
    <w:r>
      <w:t>CP_V7</w:t>
    </w:r>
    <w:r w:rsidR="00046BA6">
      <w:t>.</w:t>
    </w:r>
    <w:r w:rsidR="00046BA6">
      <w:rPr>
        <w:noProof/>
      </w:rPr>
      <mc:AlternateContent>
        <mc:Choice Requires="wps">
          <w:drawing>
            <wp:anchor distT="0" distB="0" distL="114300" distR="114300" simplePos="0" relativeHeight="251658241" behindDoc="0" locked="0" layoutInCell="1" allowOverlap="1" wp14:anchorId="16904BB3" wp14:editId="38B4CC9F">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2194123" id="Rectangle 2" o:spid="_x0000_s1026" style="position:absolute;margin-left:-1in;margin-top:29.65pt;width:595.5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" fillcolor="#40d1f5 [3208]" stroked="f" strokeweight="2pt"/>
          </w:pict>
        </mc:Fallback>
      </mc:AlternateContent>
    </w:r>
    <w:r w:rsidR="00056D8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483E1" w14:textId="77777777" w:rsidR="00852C0B" w:rsidRDefault="00852C0B" w:rsidP="00324744">
      <w:pPr>
        <w:spacing w:after="0" w:line="240" w:lineRule="auto"/>
      </w:pPr>
      <w:r>
        <w:separator/>
      </w:r>
    </w:p>
  </w:footnote>
  <w:footnote w:type="continuationSeparator" w:id="0">
    <w:p w14:paraId="29496A8C" w14:textId="77777777" w:rsidR="00852C0B" w:rsidRDefault="00852C0B" w:rsidP="00324744">
      <w:pPr>
        <w:spacing w:after="0" w:line="240" w:lineRule="auto"/>
      </w:pPr>
      <w:r>
        <w:continuationSeparator/>
      </w:r>
    </w:p>
  </w:footnote>
  <w:footnote w:type="continuationNotice" w:id="1">
    <w:p w14:paraId="2AB11DAC" w14:textId="77777777" w:rsidR="002667CA" w:rsidRDefault="002667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22" w14:textId="77777777" w:rsidR="00046BA6" w:rsidRDefault="00046BA6">
    <w:pPr>
      <w:pStyle w:val="Header"/>
    </w:pPr>
    <w:r>
      <w:rPr>
        <w:noProof/>
      </w:rPr>
      <w:drawing>
        <wp:anchor distT="0" distB="0" distL="114300" distR="114300" simplePos="0" relativeHeight="251658242" behindDoc="0" locked="0" layoutInCell="1" allowOverlap="1" wp14:anchorId="3F12EC36" wp14:editId="53FC9D7F">
          <wp:simplePos x="0" y="0"/>
          <wp:positionH relativeFrom="column">
            <wp:posOffset>3743325</wp:posOffset>
          </wp:positionH>
          <wp:positionV relativeFrom="paragraph">
            <wp:posOffset>-70485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D32EEB9" wp14:editId="45FD0407">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EF356C0" id="Rectangle 1" o:spid="_x0000_s1026" style="position:absolute;margin-left:-1in;margin-top:-38.4pt;width:595.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fillcolor="#3e5aa8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6726"/>
    <w:multiLevelType w:val="hybridMultilevel"/>
    <w:tmpl w:val="E9449D06"/>
    <w:lvl w:ilvl="0" w:tplc="0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67391F"/>
    <w:multiLevelType w:val="hybridMultilevel"/>
    <w:tmpl w:val="9CBEA6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8B359A"/>
    <w:multiLevelType w:val="hybridMultilevel"/>
    <w:tmpl w:val="294CD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3D613F"/>
    <w:multiLevelType w:val="hybridMultilevel"/>
    <w:tmpl w:val="1368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CC379A"/>
    <w:multiLevelType w:val="hybridMultilevel"/>
    <w:tmpl w:val="40B250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7F44CC"/>
    <w:multiLevelType w:val="hybridMultilevel"/>
    <w:tmpl w:val="06F2E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B0210"/>
    <w:multiLevelType w:val="hybridMultilevel"/>
    <w:tmpl w:val="7FF08DBA"/>
    <w:lvl w:ilvl="0" w:tplc="0809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1CF2777"/>
    <w:multiLevelType w:val="hybridMultilevel"/>
    <w:tmpl w:val="95E0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F13550"/>
    <w:multiLevelType w:val="hybridMultilevel"/>
    <w:tmpl w:val="FD10F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1A5FD9"/>
    <w:multiLevelType w:val="hybridMultilevel"/>
    <w:tmpl w:val="A886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1019A"/>
    <w:multiLevelType w:val="hybridMultilevel"/>
    <w:tmpl w:val="2EC82F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A6F6439"/>
    <w:multiLevelType w:val="hybridMultilevel"/>
    <w:tmpl w:val="4F92285C"/>
    <w:lvl w:ilvl="0" w:tplc="0809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4773CC"/>
    <w:multiLevelType w:val="hybridMultilevel"/>
    <w:tmpl w:val="35F8F7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846E85"/>
    <w:multiLevelType w:val="hybridMultilevel"/>
    <w:tmpl w:val="69D807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7"/>
  </w:num>
  <w:num w:numId="2">
    <w:abstractNumId w:val="4"/>
  </w:num>
  <w:num w:numId="3">
    <w:abstractNumId w:val="15"/>
  </w:num>
  <w:num w:numId="4">
    <w:abstractNumId w:val="10"/>
  </w:num>
  <w:num w:numId="5">
    <w:abstractNumId w:val="20"/>
  </w:num>
  <w:num w:numId="6">
    <w:abstractNumId w:val="19"/>
  </w:num>
  <w:num w:numId="7">
    <w:abstractNumId w:val="5"/>
  </w:num>
  <w:num w:numId="8">
    <w:abstractNumId w:val="8"/>
  </w:num>
  <w:num w:numId="9">
    <w:abstractNumId w:val="6"/>
  </w:num>
  <w:num w:numId="10">
    <w:abstractNumId w:val="3"/>
  </w:num>
  <w:num w:numId="11">
    <w:abstractNumId w:val="14"/>
  </w:num>
  <w:num w:numId="12">
    <w:abstractNumId w:val="1"/>
  </w:num>
  <w:num w:numId="13">
    <w:abstractNumId w:val="9"/>
  </w:num>
  <w:num w:numId="14">
    <w:abstractNumId w:val="16"/>
  </w:num>
  <w:num w:numId="15">
    <w:abstractNumId w:val="0"/>
  </w:num>
  <w:num w:numId="16">
    <w:abstractNumId w:val="2"/>
  </w:num>
  <w:num w:numId="17">
    <w:abstractNumId w:val="7"/>
  </w:num>
  <w:num w:numId="18">
    <w:abstractNumId w:val="1"/>
  </w:num>
  <w:num w:numId="19">
    <w:abstractNumId w:val="18"/>
  </w:num>
  <w:num w:numId="20">
    <w:abstractNumId w:val="11"/>
  </w:num>
  <w:num w:numId="21">
    <w:abstractNumId w:val="13"/>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3A8"/>
    <w:rsid w:val="0000467E"/>
    <w:rsid w:val="000047E3"/>
    <w:rsid w:val="0000536F"/>
    <w:rsid w:val="0002555E"/>
    <w:rsid w:val="00040C73"/>
    <w:rsid w:val="00041F2F"/>
    <w:rsid w:val="00043E6A"/>
    <w:rsid w:val="00046BA6"/>
    <w:rsid w:val="00050523"/>
    <w:rsid w:val="00050A89"/>
    <w:rsid w:val="00056D8D"/>
    <w:rsid w:val="00061B1C"/>
    <w:rsid w:val="00064126"/>
    <w:rsid w:val="0006728A"/>
    <w:rsid w:val="00072B80"/>
    <w:rsid w:val="000750E7"/>
    <w:rsid w:val="000871B1"/>
    <w:rsid w:val="00092429"/>
    <w:rsid w:val="00093D75"/>
    <w:rsid w:val="000A136C"/>
    <w:rsid w:val="000A1AD1"/>
    <w:rsid w:val="000B07DC"/>
    <w:rsid w:val="000B5B3A"/>
    <w:rsid w:val="000B6CFF"/>
    <w:rsid w:val="000C5394"/>
    <w:rsid w:val="000D000C"/>
    <w:rsid w:val="000D0FEE"/>
    <w:rsid w:val="000D48BE"/>
    <w:rsid w:val="000D4ECB"/>
    <w:rsid w:val="000D5870"/>
    <w:rsid w:val="000E18A3"/>
    <w:rsid w:val="000E3E26"/>
    <w:rsid w:val="000E3EAF"/>
    <w:rsid w:val="000F0E97"/>
    <w:rsid w:val="000F15D6"/>
    <w:rsid w:val="000F42BC"/>
    <w:rsid w:val="00102942"/>
    <w:rsid w:val="001102AD"/>
    <w:rsid w:val="001108EF"/>
    <w:rsid w:val="00112A91"/>
    <w:rsid w:val="00115DB5"/>
    <w:rsid w:val="00115FAF"/>
    <w:rsid w:val="00117D5B"/>
    <w:rsid w:val="00122449"/>
    <w:rsid w:val="00125B61"/>
    <w:rsid w:val="001343E8"/>
    <w:rsid w:val="0013517E"/>
    <w:rsid w:val="0014496B"/>
    <w:rsid w:val="00144E00"/>
    <w:rsid w:val="00147035"/>
    <w:rsid w:val="0015145B"/>
    <w:rsid w:val="00151C09"/>
    <w:rsid w:val="00156FD9"/>
    <w:rsid w:val="0016752A"/>
    <w:rsid w:val="001720E5"/>
    <w:rsid w:val="001726B6"/>
    <w:rsid w:val="00195C86"/>
    <w:rsid w:val="001A626D"/>
    <w:rsid w:val="001A675D"/>
    <w:rsid w:val="001B2D13"/>
    <w:rsid w:val="001C696B"/>
    <w:rsid w:val="001D1D04"/>
    <w:rsid w:val="001D5152"/>
    <w:rsid w:val="001F1FBE"/>
    <w:rsid w:val="001F683D"/>
    <w:rsid w:val="00201914"/>
    <w:rsid w:val="00211238"/>
    <w:rsid w:val="00212B1C"/>
    <w:rsid w:val="002144E3"/>
    <w:rsid w:val="002201FE"/>
    <w:rsid w:val="002247C6"/>
    <w:rsid w:val="00226D34"/>
    <w:rsid w:val="00230712"/>
    <w:rsid w:val="00231687"/>
    <w:rsid w:val="002320FC"/>
    <w:rsid w:val="002346F2"/>
    <w:rsid w:val="002365D1"/>
    <w:rsid w:val="002427BB"/>
    <w:rsid w:val="002457A3"/>
    <w:rsid w:val="00245A9E"/>
    <w:rsid w:val="0024762F"/>
    <w:rsid w:val="002667AA"/>
    <w:rsid w:val="002667CA"/>
    <w:rsid w:val="002676FF"/>
    <w:rsid w:val="00271106"/>
    <w:rsid w:val="00275477"/>
    <w:rsid w:val="002760CD"/>
    <w:rsid w:val="002877BD"/>
    <w:rsid w:val="0029036C"/>
    <w:rsid w:val="00290A05"/>
    <w:rsid w:val="002A0E2B"/>
    <w:rsid w:val="002A1711"/>
    <w:rsid w:val="002A2742"/>
    <w:rsid w:val="002A278D"/>
    <w:rsid w:val="002A3835"/>
    <w:rsid w:val="002A3E50"/>
    <w:rsid w:val="002B0FE2"/>
    <w:rsid w:val="002B3FC0"/>
    <w:rsid w:val="002C28B0"/>
    <w:rsid w:val="002C5C44"/>
    <w:rsid w:val="002C79A5"/>
    <w:rsid w:val="002D053D"/>
    <w:rsid w:val="002E3C7E"/>
    <w:rsid w:val="002E47B1"/>
    <w:rsid w:val="002F09E4"/>
    <w:rsid w:val="002F448E"/>
    <w:rsid w:val="002F4725"/>
    <w:rsid w:val="002F532F"/>
    <w:rsid w:val="00310A64"/>
    <w:rsid w:val="003119A3"/>
    <w:rsid w:val="003201A4"/>
    <w:rsid w:val="00322741"/>
    <w:rsid w:val="00324435"/>
    <w:rsid w:val="00324744"/>
    <w:rsid w:val="003463C5"/>
    <w:rsid w:val="00350D09"/>
    <w:rsid w:val="00353185"/>
    <w:rsid w:val="00357657"/>
    <w:rsid w:val="00363D2B"/>
    <w:rsid w:val="003649EA"/>
    <w:rsid w:val="00371DBE"/>
    <w:rsid w:val="0037580B"/>
    <w:rsid w:val="003770ED"/>
    <w:rsid w:val="00377273"/>
    <w:rsid w:val="00377B3E"/>
    <w:rsid w:val="003800A7"/>
    <w:rsid w:val="00382208"/>
    <w:rsid w:val="003830A0"/>
    <w:rsid w:val="0039714C"/>
    <w:rsid w:val="003A32EA"/>
    <w:rsid w:val="003A5CFC"/>
    <w:rsid w:val="003A6421"/>
    <w:rsid w:val="003B29B1"/>
    <w:rsid w:val="003B4D44"/>
    <w:rsid w:val="003B7E16"/>
    <w:rsid w:val="003C36C9"/>
    <w:rsid w:val="003D08E9"/>
    <w:rsid w:val="003E73D5"/>
    <w:rsid w:val="003E762D"/>
    <w:rsid w:val="003F23A1"/>
    <w:rsid w:val="004005EA"/>
    <w:rsid w:val="00402DDB"/>
    <w:rsid w:val="004033C4"/>
    <w:rsid w:val="00403C67"/>
    <w:rsid w:val="00403D4A"/>
    <w:rsid w:val="00407C41"/>
    <w:rsid w:val="00411EA7"/>
    <w:rsid w:val="00414B2A"/>
    <w:rsid w:val="0042261A"/>
    <w:rsid w:val="00426807"/>
    <w:rsid w:val="004328A8"/>
    <w:rsid w:val="0043343C"/>
    <w:rsid w:val="00436F93"/>
    <w:rsid w:val="0043780F"/>
    <w:rsid w:val="00445B0C"/>
    <w:rsid w:val="00462A8B"/>
    <w:rsid w:val="00464FAE"/>
    <w:rsid w:val="00470388"/>
    <w:rsid w:val="0047681E"/>
    <w:rsid w:val="00477440"/>
    <w:rsid w:val="004865D3"/>
    <w:rsid w:val="00494FB4"/>
    <w:rsid w:val="00496401"/>
    <w:rsid w:val="004A1C10"/>
    <w:rsid w:val="004A5225"/>
    <w:rsid w:val="004B1087"/>
    <w:rsid w:val="004B3D1D"/>
    <w:rsid w:val="004B4891"/>
    <w:rsid w:val="004C1C90"/>
    <w:rsid w:val="004D6CC6"/>
    <w:rsid w:val="004E48AA"/>
    <w:rsid w:val="004E762B"/>
    <w:rsid w:val="004F0DD6"/>
    <w:rsid w:val="004F3362"/>
    <w:rsid w:val="004F384E"/>
    <w:rsid w:val="004F4A5C"/>
    <w:rsid w:val="005019D8"/>
    <w:rsid w:val="0050272C"/>
    <w:rsid w:val="005027CC"/>
    <w:rsid w:val="00504545"/>
    <w:rsid w:val="0051349C"/>
    <w:rsid w:val="00514015"/>
    <w:rsid w:val="00516D8E"/>
    <w:rsid w:val="00517F6F"/>
    <w:rsid w:val="00523675"/>
    <w:rsid w:val="00525A7D"/>
    <w:rsid w:val="00540CD6"/>
    <w:rsid w:val="005417C5"/>
    <w:rsid w:val="00547944"/>
    <w:rsid w:val="00547FA2"/>
    <w:rsid w:val="0055298E"/>
    <w:rsid w:val="0055478D"/>
    <w:rsid w:val="00556F31"/>
    <w:rsid w:val="0056316D"/>
    <w:rsid w:val="00567C13"/>
    <w:rsid w:val="0058557B"/>
    <w:rsid w:val="00596638"/>
    <w:rsid w:val="005A1704"/>
    <w:rsid w:val="005A1776"/>
    <w:rsid w:val="005A6B14"/>
    <w:rsid w:val="005A6CFA"/>
    <w:rsid w:val="005B3BFE"/>
    <w:rsid w:val="005C15DD"/>
    <w:rsid w:val="005C3E03"/>
    <w:rsid w:val="005C4E63"/>
    <w:rsid w:val="005C5B82"/>
    <w:rsid w:val="005D0AA4"/>
    <w:rsid w:val="005D4EDB"/>
    <w:rsid w:val="005D733F"/>
    <w:rsid w:val="005E08ED"/>
    <w:rsid w:val="005E4C74"/>
    <w:rsid w:val="005F1954"/>
    <w:rsid w:val="005F2FD9"/>
    <w:rsid w:val="005F49B4"/>
    <w:rsid w:val="0060034F"/>
    <w:rsid w:val="00602977"/>
    <w:rsid w:val="00605112"/>
    <w:rsid w:val="006104EC"/>
    <w:rsid w:val="006123B0"/>
    <w:rsid w:val="00612AAB"/>
    <w:rsid w:val="00615783"/>
    <w:rsid w:val="00621C9F"/>
    <w:rsid w:val="00634CE4"/>
    <w:rsid w:val="00634EEF"/>
    <w:rsid w:val="006514E4"/>
    <w:rsid w:val="00652914"/>
    <w:rsid w:val="00660E93"/>
    <w:rsid w:val="00663AF4"/>
    <w:rsid w:val="00667338"/>
    <w:rsid w:val="006718CF"/>
    <w:rsid w:val="0067284D"/>
    <w:rsid w:val="0067370D"/>
    <w:rsid w:val="0067534D"/>
    <w:rsid w:val="00680303"/>
    <w:rsid w:val="006816CE"/>
    <w:rsid w:val="0068210E"/>
    <w:rsid w:val="006858B2"/>
    <w:rsid w:val="00694A40"/>
    <w:rsid w:val="006A0D72"/>
    <w:rsid w:val="006A2B81"/>
    <w:rsid w:val="006A2C69"/>
    <w:rsid w:val="006A3676"/>
    <w:rsid w:val="006B18D0"/>
    <w:rsid w:val="006B5363"/>
    <w:rsid w:val="006C249A"/>
    <w:rsid w:val="006C5320"/>
    <w:rsid w:val="006C5DAC"/>
    <w:rsid w:val="006C66CA"/>
    <w:rsid w:val="006C74FD"/>
    <w:rsid w:val="006D528A"/>
    <w:rsid w:val="006D7FC3"/>
    <w:rsid w:val="006E58AB"/>
    <w:rsid w:val="006F3657"/>
    <w:rsid w:val="00706822"/>
    <w:rsid w:val="0071253A"/>
    <w:rsid w:val="007132A0"/>
    <w:rsid w:val="00714F3E"/>
    <w:rsid w:val="007204AB"/>
    <w:rsid w:val="007224F1"/>
    <w:rsid w:val="00722970"/>
    <w:rsid w:val="007229EF"/>
    <w:rsid w:val="007238A6"/>
    <w:rsid w:val="007243D3"/>
    <w:rsid w:val="00725643"/>
    <w:rsid w:val="00727180"/>
    <w:rsid w:val="00734A65"/>
    <w:rsid w:val="00744D18"/>
    <w:rsid w:val="00762AD9"/>
    <w:rsid w:val="0076379A"/>
    <w:rsid w:val="00765608"/>
    <w:rsid w:val="00767A4E"/>
    <w:rsid w:val="007715F3"/>
    <w:rsid w:val="00771B44"/>
    <w:rsid w:val="007836E3"/>
    <w:rsid w:val="007855B1"/>
    <w:rsid w:val="00795521"/>
    <w:rsid w:val="007A2F99"/>
    <w:rsid w:val="007A56DB"/>
    <w:rsid w:val="007B053F"/>
    <w:rsid w:val="007C23A7"/>
    <w:rsid w:val="007D0D09"/>
    <w:rsid w:val="007D4F26"/>
    <w:rsid w:val="007D796E"/>
    <w:rsid w:val="007E1BCB"/>
    <w:rsid w:val="007F09E3"/>
    <w:rsid w:val="00801691"/>
    <w:rsid w:val="00807258"/>
    <w:rsid w:val="00807FBF"/>
    <w:rsid w:val="008113DA"/>
    <w:rsid w:val="0082322E"/>
    <w:rsid w:val="00833E9C"/>
    <w:rsid w:val="00840B1B"/>
    <w:rsid w:val="00843613"/>
    <w:rsid w:val="00845BB3"/>
    <w:rsid w:val="00846983"/>
    <w:rsid w:val="00852C0B"/>
    <w:rsid w:val="00853AEB"/>
    <w:rsid w:val="00864211"/>
    <w:rsid w:val="00864557"/>
    <w:rsid w:val="00866D84"/>
    <w:rsid w:val="00874C46"/>
    <w:rsid w:val="00876BE6"/>
    <w:rsid w:val="00877CD6"/>
    <w:rsid w:val="00886528"/>
    <w:rsid w:val="00886E23"/>
    <w:rsid w:val="0089152C"/>
    <w:rsid w:val="008932EE"/>
    <w:rsid w:val="00894BD9"/>
    <w:rsid w:val="00895BA6"/>
    <w:rsid w:val="00897E29"/>
    <w:rsid w:val="008A0E50"/>
    <w:rsid w:val="008A1767"/>
    <w:rsid w:val="008B5932"/>
    <w:rsid w:val="008B5C9B"/>
    <w:rsid w:val="008B7C4E"/>
    <w:rsid w:val="008B7E39"/>
    <w:rsid w:val="008C078A"/>
    <w:rsid w:val="008C3856"/>
    <w:rsid w:val="008C7F14"/>
    <w:rsid w:val="008D2A5D"/>
    <w:rsid w:val="008D2C9C"/>
    <w:rsid w:val="008E6888"/>
    <w:rsid w:val="008F05D1"/>
    <w:rsid w:val="008F53E8"/>
    <w:rsid w:val="00902F61"/>
    <w:rsid w:val="009215D8"/>
    <w:rsid w:val="00927469"/>
    <w:rsid w:val="009439D5"/>
    <w:rsid w:val="0094442B"/>
    <w:rsid w:val="00945316"/>
    <w:rsid w:val="00952292"/>
    <w:rsid w:val="0095319A"/>
    <w:rsid w:val="009531F6"/>
    <w:rsid w:val="0095538E"/>
    <w:rsid w:val="00961EF1"/>
    <w:rsid w:val="00967B20"/>
    <w:rsid w:val="00977AD7"/>
    <w:rsid w:val="00977B79"/>
    <w:rsid w:val="00980E6E"/>
    <w:rsid w:val="009839D6"/>
    <w:rsid w:val="009A2499"/>
    <w:rsid w:val="009A271A"/>
    <w:rsid w:val="009A2E5F"/>
    <w:rsid w:val="009B4BD6"/>
    <w:rsid w:val="009C3AAE"/>
    <w:rsid w:val="009D38A3"/>
    <w:rsid w:val="009D6EE7"/>
    <w:rsid w:val="009E0971"/>
    <w:rsid w:val="009E3053"/>
    <w:rsid w:val="009E485B"/>
    <w:rsid w:val="009E6FF9"/>
    <w:rsid w:val="009F4E5B"/>
    <w:rsid w:val="009F7831"/>
    <w:rsid w:val="00A00A9E"/>
    <w:rsid w:val="00A1146F"/>
    <w:rsid w:val="00A2334C"/>
    <w:rsid w:val="00A30CDA"/>
    <w:rsid w:val="00A3623B"/>
    <w:rsid w:val="00A41B8E"/>
    <w:rsid w:val="00A432D7"/>
    <w:rsid w:val="00A4397E"/>
    <w:rsid w:val="00A45031"/>
    <w:rsid w:val="00A54067"/>
    <w:rsid w:val="00A57CE8"/>
    <w:rsid w:val="00A605A5"/>
    <w:rsid w:val="00A64325"/>
    <w:rsid w:val="00A66B27"/>
    <w:rsid w:val="00A700B7"/>
    <w:rsid w:val="00A71F0E"/>
    <w:rsid w:val="00A777E8"/>
    <w:rsid w:val="00A80479"/>
    <w:rsid w:val="00A82A57"/>
    <w:rsid w:val="00A87D9D"/>
    <w:rsid w:val="00A9156F"/>
    <w:rsid w:val="00A91F27"/>
    <w:rsid w:val="00AB22D0"/>
    <w:rsid w:val="00AB3519"/>
    <w:rsid w:val="00AB35C6"/>
    <w:rsid w:val="00AB5B54"/>
    <w:rsid w:val="00AB63DE"/>
    <w:rsid w:val="00AC4972"/>
    <w:rsid w:val="00AC7EC6"/>
    <w:rsid w:val="00AD54C2"/>
    <w:rsid w:val="00AE3026"/>
    <w:rsid w:val="00AF09BC"/>
    <w:rsid w:val="00AF0C85"/>
    <w:rsid w:val="00AF1244"/>
    <w:rsid w:val="00AF24B1"/>
    <w:rsid w:val="00AF6C19"/>
    <w:rsid w:val="00B05A11"/>
    <w:rsid w:val="00B11FE6"/>
    <w:rsid w:val="00B12067"/>
    <w:rsid w:val="00B21ADB"/>
    <w:rsid w:val="00B26788"/>
    <w:rsid w:val="00B27E30"/>
    <w:rsid w:val="00B45CA3"/>
    <w:rsid w:val="00B47489"/>
    <w:rsid w:val="00B50EDC"/>
    <w:rsid w:val="00B5369A"/>
    <w:rsid w:val="00B542B2"/>
    <w:rsid w:val="00B55954"/>
    <w:rsid w:val="00B55D29"/>
    <w:rsid w:val="00B56352"/>
    <w:rsid w:val="00B6118E"/>
    <w:rsid w:val="00B730A3"/>
    <w:rsid w:val="00B7691C"/>
    <w:rsid w:val="00B76E3D"/>
    <w:rsid w:val="00B76F6C"/>
    <w:rsid w:val="00B77F19"/>
    <w:rsid w:val="00B80AAE"/>
    <w:rsid w:val="00B87567"/>
    <w:rsid w:val="00BA3657"/>
    <w:rsid w:val="00BA7363"/>
    <w:rsid w:val="00BB0C50"/>
    <w:rsid w:val="00BC00E9"/>
    <w:rsid w:val="00BC3CAC"/>
    <w:rsid w:val="00BC6C45"/>
    <w:rsid w:val="00BD0A45"/>
    <w:rsid w:val="00BD6281"/>
    <w:rsid w:val="00BE019E"/>
    <w:rsid w:val="00BE0262"/>
    <w:rsid w:val="00BE70DE"/>
    <w:rsid w:val="00BF2641"/>
    <w:rsid w:val="00BF39F0"/>
    <w:rsid w:val="00C01022"/>
    <w:rsid w:val="00C01CAE"/>
    <w:rsid w:val="00C06409"/>
    <w:rsid w:val="00C07917"/>
    <w:rsid w:val="00C07B83"/>
    <w:rsid w:val="00C125DA"/>
    <w:rsid w:val="00C164FF"/>
    <w:rsid w:val="00C2238A"/>
    <w:rsid w:val="00C3036D"/>
    <w:rsid w:val="00C30B8F"/>
    <w:rsid w:val="00C30FB9"/>
    <w:rsid w:val="00C34211"/>
    <w:rsid w:val="00C34A6D"/>
    <w:rsid w:val="00C408DE"/>
    <w:rsid w:val="00C44CF7"/>
    <w:rsid w:val="00C46E40"/>
    <w:rsid w:val="00C4790B"/>
    <w:rsid w:val="00C50270"/>
    <w:rsid w:val="00C63328"/>
    <w:rsid w:val="00C65825"/>
    <w:rsid w:val="00C70976"/>
    <w:rsid w:val="00C7184B"/>
    <w:rsid w:val="00C748F2"/>
    <w:rsid w:val="00C80ABD"/>
    <w:rsid w:val="00C80DC0"/>
    <w:rsid w:val="00C87ECF"/>
    <w:rsid w:val="00C92331"/>
    <w:rsid w:val="00C923FC"/>
    <w:rsid w:val="00C941BD"/>
    <w:rsid w:val="00CA5921"/>
    <w:rsid w:val="00CA7979"/>
    <w:rsid w:val="00CB1F0E"/>
    <w:rsid w:val="00CC493C"/>
    <w:rsid w:val="00CC52D9"/>
    <w:rsid w:val="00CC7377"/>
    <w:rsid w:val="00CD22FC"/>
    <w:rsid w:val="00CD251E"/>
    <w:rsid w:val="00CF035F"/>
    <w:rsid w:val="00CF5355"/>
    <w:rsid w:val="00D00A9E"/>
    <w:rsid w:val="00D03B51"/>
    <w:rsid w:val="00D12DF0"/>
    <w:rsid w:val="00D13BE4"/>
    <w:rsid w:val="00D15204"/>
    <w:rsid w:val="00D16BCC"/>
    <w:rsid w:val="00D16D33"/>
    <w:rsid w:val="00D2202F"/>
    <w:rsid w:val="00D3092F"/>
    <w:rsid w:val="00D348F5"/>
    <w:rsid w:val="00D35EB2"/>
    <w:rsid w:val="00D36766"/>
    <w:rsid w:val="00D36F1B"/>
    <w:rsid w:val="00D41D63"/>
    <w:rsid w:val="00D42773"/>
    <w:rsid w:val="00D64E45"/>
    <w:rsid w:val="00D66C7E"/>
    <w:rsid w:val="00D67EAB"/>
    <w:rsid w:val="00D72BA0"/>
    <w:rsid w:val="00D86AD3"/>
    <w:rsid w:val="00D877EF"/>
    <w:rsid w:val="00D93896"/>
    <w:rsid w:val="00D97F9F"/>
    <w:rsid w:val="00DA4E51"/>
    <w:rsid w:val="00DA6D80"/>
    <w:rsid w:val="00DA6F7C"/>
    <w:rsid w:val="00DA7E62"/>
    <w:rsid w:val="00DB50A6"/>
    <w:rsid w:val="00DB6784"/>
    <w:rsid w:val="00DB6A6A"/>
    <w:rsid w:val="00DC1A13"/>
    <w:rsid w:val="00DC4876"/>
    <w:rsid w:val="00DD0277"/>
    <w:rsid w:val="00DD2815"/>
    <w:rsid w:val="00DD29CE"/>
    <w:rsid w:val="00DE4CEA"/>
    <w:rsid w:val="00DF18BC"/>
    <w:rsid w:val="00E00F20"/>
    <w:rsid w:val="00E03E23"/>
    <w:rsid w:val="00E16E06"/>
    <w:rsid w:val="00E172C4"/>
    <w:rsid w:val="00E33964"/>
    <w:rsid w:val="00E365C3"/>
    <w:rsid w:val="00E365EE"/>
    <w:rsid w:val="00E366A7"/>
    <w:rsid w:val="00E472C6"/>
    <w:rsid w:val="00E51A89"/>
    <w:rsid w:val="00E61139"/>
    <w:rsid w:val="00E637D4"/>
    <w:rsid w:val="00E66AD5"/>
    <w:rsid w:val="00E72D1A"/>
    <w:rsid w:val="00E731E1"/>
    <w:rsid w:val="00E74C9B"/>
    <w:rsid w:val="00E76338"/>
    <w:rsid w:val="00E81497"/>
    <w:rsid w:val="00E82E53"/>
    <w:rsid w:val="00E837E7"/>
    <w:rsid w:val="00E84201"/>
    <w:rsid w:val="00E85CE7"/>
    <w:rsid w:val="00E86773"/>
    <w:rsid w:val="00E960BE"/>
    <w:rsid w:val="00E97641"/>
    <w:rsid w:val="00EA0567"/>
    <w:rsid w:val="00EA0A05"/>
    <w:rsid w:val="00EA0EDA"/>
    <w:rsid w:val="00EA56F6"/>
    <w:rsid w:val="00EC4478"/>
    <w:rsid w:val="00EC622A"/>
    <w:rsid w:val="00EC649B"/>
    <w:rsid w:val="00EC75E7"/>
    <w:rsid w:val="00ED1EE1"/>
    <w:rsid w:val="00ED342B"/>
    <w:rsid w:val="00ED41AC"/>
    <w:rsid w:val="00ED6714"/>
    <w:rsid w:val="00EE7444"/>
    <w:rsid w:val="00EE794C"/>
    <w:rsid w:val="00EE7D93"/>
    <w:rsid w:val="00EF2B03"/>
    <w:rsid w:val="00EF7B70"/>
    <w:rsid w:val="00F02291"/>
    <w:rsid w:val="00F12D81"/>
    <w:rsid w:val="00F146A4"/>
    <w:rsid w:val="00F22D1D"/>
    <w:rsid w:val="00F26010"/>
    <w:rsid w:val="00F2725D"/>
    <w:rsid w:val="00F450F3"/>
    <w:rsid w:val="00F46026"/>
    <w:rsid w:val="00F478AE"/>
    <w:rsid w:val="00F5564D"/>
    <w:rsid w:val="00F565FA"/>
    <w:rsid w:val="00F5674A"/>
    <w:rsid w:val="00F72FAC"/>
    <w:rsid w:val="00F810E8"/>
    <w:rsid w:val="00F8228B"/>
    <w:rsid w:val="00F83D67"/>
    <w:rsid w:val="00F843DD"/>
    <w:rsid w:val="00F91C77"/>
    <w:rsid w:val="00F9391E"/>
    <w:rsid w:val="00F95876"/>
    <w:rsid w:val="00F95EFE"/>
    <w:rsid w:val="00FA0009"/>
    <w:rsid w:val="00FA0792"/>
    <w:rsid w:val="00FA3742"/>
    <w:rsid w:val="00FA3F4F"/>
    <w:rsid w:val="00FA6309"/>
    <w:rsid w:val="00FB04DB"/>
    <w:rsid w:val="00FB1FA8"/>
    <w:rsid w:val="00FB4F8F"/>
    <w:rsid w:val="00FC429F"/>
    <w:rsid w:val="00FF0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F427C6"/>
  <w15:docId w15:val="{6493F0F7-9851-41EF-89BB-985D0984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qFormat/>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qFormat/>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igure_name,Equipment,Bullet list,List Paragraph1,Numbered Indented Text,Bullet 1,List Paragraph Char Char Char,List Paragraph Char Char,RFP SUB Points,Use Case List Paragraph,b1,Bullet for no #'s,Body Bullet,Alpha List Paragraph,List_TIS"/>
    <w:basedOn w:val="Normal"/>
    <w:link w:val="ListParagraphChar"/>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paragraph" w:styleId="Revision">
    <w:name w:val="Revision"/>
    <w:hidden/>
    <w:uiPriority w:val="99"/>
    <w:semiHidden/>
    <w:rsid w:val="00403C67"/>
    <w:pPr>
      <w:spacing w:after="0" w:line="240" w:lineRule="auto"/>
    </w:pPr>
    <w:rPr>
      <w:rFonts w:ascii="Arial" w:hAnsi="Arial"/>
    </w:rPr>
  </w:style>
  <w:style w:type="character" w:customStyle="1" w:styleId="ListParagraphChar">
    <w:name w:val="List Paragraph Char"/>
    <w:aliases w:val="Figure_name Char,Equipment Char,Bullet list Char,List Paragraph1 Char,Numbered Indented Text Char,Bullet 1 Char,List Paragraph Char Char Char Char,List Paragraph Char Char Char1,RFP SUB Points Char,Use Case List Paragraph Char"/>
    <w:link w:val="ListParagraph"/>
    <w:uiPriority w:val="34"/>
    <w:qFormat/>
    <w:locked/>
    <w:rsid w:val="00C8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576521814">
      <w:bodyDiv w:val="1"/>
      <w:marLeft w:val="0"/>
      <w:marRight w:val="0"/>
      <w:marTop w:val="0"/>
      <w:marBottom w:val="0"/>
      <w:divBdr>
        <w:top w:val="none" w:sz="0" w:space="0" w:color="auto"/>
        <w:left w:val="none" w:sz="0" w:space="0" w:color="auto"/>
        <w:bottom w:val="none" w:sz="0" w:space="0" w:color="auto"/>
        <w:right w:val="none" w:sz="0" w:space="0" w:color="auto"/>
      </w:divBdr>
    </w:div>
    <w:div w:id="594366234">
      <w:bodyDiv w:val="1"/>
      <w:marLeft w:val="0"/>
      <w:marRight w:val="0"/>
      <w:marTop w:val="0"/>
      <w:marBottom w:val="0"/>
      <w:divBdr>
        <w:top w:val="none" w:sz="0" w:space="0" w:color="auto"/>
        <w:left w:val="none" w:sz="0" w:space="0" w:color="auto"/>
        <w:bottom w:val="none" w:sz="0" w:space="0" w:color="auto"/>
        <w:right w:val="none" w:sz="0" w:space="0" w:color="auto"/>
      </w:divBdr>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240944687">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gem.gov.uk/publications/decision-modify-national-grid-gas-plcs-gas-transporter-licence-amend-special-condition-913-appendix-2-combining-two-existing-nts-exit-poi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6" ma:contentTypeDescription="Create a new document." ma:contentTypeScope="" ma:versionID="eafa91d9b0fc2e664c32773175949edb">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c079fa4597a91b25a94d91c257f4f087"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FC0E3-E6B9-4E52-8498-C668295DA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DA5FD1E4-E801-45E3-8622-5705A3614C6C}">
  <ds:schemaRefs>
    <ds:schemaRef ds:uri="c78a4dae-5fc0-4ed3-ad80-da51122ab114"/>
    <ds:schemaRef ds:uri="http://purl.org/dc/elements/1.1/"/>
    <ds:schemaRef ds:uri="http://purl.org/dc/terms/"/>
    <ds:schemaRef ds:uri="http://schemas.microsoft.com/office/infopath/2007/PartnerControls"/>
    <ds:schemaRef ds:uri="http://schemas.openxmlformats.org/package/2006/metadata/core-properties"/>
    <ds:schemaRef ds:uri="5844fa40-a696-4ac9-bd38-c0330d295109"/>
    <ds:schemaRef ds:uri="http://purl.org/dc/dcmitype/"/>
    <ds:schemaRef ds:uri="http://schemas.microsoft.com/office/2006/documentManagement/type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E37F34B8-F12F-4111-8486-68663524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Megan Troth</cp:lastModifiedBy>
  <cp:revision>10</cp:revision>
  <cp:lastPrinted>2019-02-07T14:31:00Z</cp:lastPrinted>
  <dcterms:created xsi:type="dcterms:W3CDTF">2022-02-11T10:18:00Z</dcterms:created>
  <dcterms:modified xsi:type="dcterms:W3CDTF">2022-02-14T11:53:00Z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ies>
</file>