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A020" w14:textId="77777777" w:rsidR="00DA3829" w:rsidRDefault="0040769C">
      <w:pPr>
        <w:pStyle w:val="Title"/>
      </w:pPr>
      <w:r>
        <w:t>Detailed Design Change Pack</w:t>
      </w:r>
    </w:p>
    <w:p w14:paraId="0134BAFA" w14:textId="77777777" w:rsidR="00DA3829" w:rsidRDefault="0040769C">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DA3829" w14:paraId="1DD33E01" w14:textId="77777777">
        <w:trPr>
          <w:trHeight w:val="403"/>
        </w:trPr>
        <w:tc>
          <w:tcPr>
            <w:tcW w:w="1223" w:type="pct"/>
            <w:shd w:val="clear" w:color="auto" w:fill="B3EDFB"/>
            <w:vAlign w:val="center"/>
          </w:tcPr>
          <w:p w14:paraId="5EF5CA02" w14:textId="77777777" w:rsidR="00DA3829" w:rsidRDefault="0040769C">
            <w:pPr>
              <w:jc w:val="right"/>
              <w:rPr>
                <w:rFonts w:cs="Arial"/>
              </w:rPr>
            </w:pPr>
            <w:r>
              <w:rPr>
                <w:rFonts w:cs="Arial"/>
              </w:rPr>
              <w:t>Comm Reference:</w:t>
            </w:r>
          </w:p>
        </w:tc>
        <w:tc>
          <w:tcPr>
            <w:tcW w:w="3777" w:type="pct"/>
            <w:vAlign w:val="center"/>
          </w:tcPr>
          <w:p w14:paraId="1653899E" w14:textId="77777777" w:rsidR="00DA3829" w:rsidRDefault="0040769C">
            <w:pPr>
              <w:pStyle w:val="NormalWeb"/>
              <w:spacing w:before="0" w:beforeAutospacing="0" w:after="0" w:afterAutospacing="0"/>
              <w:rPr>
                <w:rFonts w:ascii="Arial" w:hAnsi="Arial" w:cs="Arial"/>
              </w:rPr>
            </w:pPr>
            <w:r>
              <w:rPr>
                <w:rFonts w:cs="Arial"/>
              </w:rPr>
              <w:t xml:space="preserve"> </w:t>
            </w:r>
            <w:r>
              <w:rPr>
                <w:rFonts w:ascii="Arial" w:hAnsi="Arial" w:cs="Arial"/>
              </w:rPr>
              <w:t>3050.2 - RT - PO</w:t>
            </w:r>
          </w:p>
        </w:tc>
      </w:tr>
      <w:tr w:rsidR="00DA3829" w14:paraId="3E80DA44" w14:textId="77777777">
        <w:trPr>
          <w:trHeight w:val="403"/>
        </w:trPr>
        <w:tc>
          <w:tcPr>
            <w:tcW w:w="1223" w:type="pct"/>
            <w:shd w:val="clear" w:color="auto" w:fill="B3EDFB"/>
            <w:vAlign w:val="center"/>
          </w:tcPr>
          <w:p w14:paraId="4BFE6A67" w14:textId="77777777" w:rsidR="00DA3829" w:rsidRDefault="0040769C">
            <w:pPr>
              <w:jc w:val="right"/>
              <w:rPr>
                <w:rFonts w:cs="Arial"/>
              </w:rPr>
            </w:pPr>
            <w:r>
              <w:rPr>
                <w:rFonts w:cs="Arial"/>
              </w:rPr>
              <w:t>Comm Title:</w:t>
            </w:r>
          </w:p>
        </w:tc>
        <w:tc>
          <w:tcPr>
            <w:tcW w:w="3777" w:type="pct"/>
            <w:vAlign w:val="center"/>
          </w:tcPr>
          <w:p w14:paraId="7A44DA8A" w14:textId="77777777" w:rsidR="00DA3829" w:rsidRDefault="0040769C">
            <w:pPr>
              <w:rPr>
                <w:rFonts w:cs="Arial"/>
              </w:rPr>
            </w:pPr>
            <w:r>
              <w:rPr>
                <w:rFonts w:cs="Arial"/>
              </w:rPr>
              <w:t>XRN5186 Modification 0701: Aligning Capacity booking under the UNC and arrangements set out in relevant NExAs</w:t>
            </w:r>
          </w:p>
        </w:tc>
      </w:tr>
      <w:tr w:rsidR="00DA3829" w14:paraId="7E3E40C9" w14:textId="77777777">
        <w:trPr>
          <w:trHeight w:val="403"/>
        </w:trPr>
        <w:tc>
          <w:tcPr>
            <w:tcW w:w="1223" w:type="pct"/>
            <w:shd w:val="clear" w:color="auto" w:fill="B3EDFB"/>
            <w:vAlign w:val="center"/>
          </w:tcPr>
          <w:p w14:paraId="70423F89" w14:textId="77777777" w:rsidR="00DA3829" w:rsidRDefault="0040769C">
            <w:pPr>
              <w:jc w:val="right"/>
              <w:rPr>
                <w:rFonts w:cs="Arial"/>
              </w:rPr>
            </w:pPr>
            <w:r>
              <w:rPr>
                <w:rFonts w:cs="Arial"/>
              </w:rPr>
              <w:t>Comm Date:</w:t>
            </w:r>
          </w:p>
        </w:tc>
        <w:tc>
          <w:tcPr>
            <w:tcW w:w="3777" w:type="pct"/>
            <w:vAlign w:val="center"/>
          </w:tcPr>
          <w:p w14:paraId="388C6CFF" w14:textId="77777777" w:rsidR="00DA3829" w:rsidRDefault="0040769C">
            <w:pPr>
              <w:rPr>
                <w:rFonts w:cs="Arial"/>
              </w:rPr>
            </w:pPr>
            <w:r>
              <w:rPr>
                <w:rFonts w:cs="Arial"/>
              </w:rPr>
              <w:t>13/06/2022</w:t>
            </w:r>
          </w:p>
        </w:tc>
      </w:tr>
    </w:tbl>
    <w:p w14:paraId="35484A2B" w14:textId="77777777" w:rsidR="00DA3829" w:rsidRDefault="00DA3829"/>
    <w:p w14:paraId="315223DF" w14:textId="77777777" w:rsidR="00DA3829" w:rsidRDefault="0040769C">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DA3829" w14:paraId="5A6634F3" w14:textId="77777777">
        <w:trPr>
          <w:trHeight w:val="403"/>
        </w:trPr>
        <w:tc>
          <w:tcPr>
            <w:tcW w:w="1223" w:type="pct"/>
            <w:shd w:val="clear" w:color="auto" w:fill="B3EDFB"/>
            <w:vAlign w:val="center"/>
          </w:tcPr>
          <w:p w14:paraId="3736EA18" w14:textId="77777777" w:rsidR="00DA3829" w:rsidRDefault="0040769C">
            <w:pPr>
              <w:jc w:val="right"/>
              <w:rPr>
                <w:rFonts w:cs="Arial"/>
              </w:rPr>
            </w:pPr>
            <w:r>
              <w:rPr>
                <w:rFonts w:cs="Arial"/>
              </w:rPr>
              <w:t>Action Required:</w:t>
            </w:r>
          </w:p>
        </w:tc>
        <w:tc>
          <w:tcPr>
            <w:tcW w:w="3777" w:type="pct"/>
            <w:vAlign w:val="center"/>
          </w:tcPr>
          <w:p w14:paraId="50BF6A84" w14:textId="77777777" w:rsidR="00DA3829" w:rsidRDefault="0040769C">
            <w:pPr>
              <w:rPr>
                <w:rFonts w:cs="Arial"/>
              </w:rPr>
            </w:pPr>
            <w:r>
              <w:rPr>
                <w:rFonts w:cs="Arial"/>
              </w:rPr>
              <w:t>For representation</w:t>
            </w:r>
          </w:p>
        </w:tc>
      </w:tr>
      <w:tr w:rsidR="00DA3829" w14:paraId="5DB744FF" w14:textId="77777777">
        <w:trPr>
          <w:trHeight w:val="403"/>
        </w:trPr>
        <w:tc>
          <w:tcPr>
            <w:tcW w:w="1223" w:type="pct"/>
            <w:shd w:val="clear" w:color="auto" w:fill="B3EDFB"/>
            <w:vAlign w:val="center"/>
          </w:tcPr>
          <w:p w14:paraId="1E0A36CE" w14:textId="77777777" w:rsidR="00DA3829" w:rsidRDefault="0040769C">
            <w:pPr>
              <w:jc w:val="right"/>
              <w:rPr>
                <w:rFonts w:cs="Arial"/>
              </w:rPr>
            </w:pPr>
            <w:r>
              <w:rPr>
                <w:rFonts w:cs="Arial"/>
              </w:rPr>
              <w:t>Close Out Date:</w:t>
            </w:r>
          </w:p>
        </w:tc>
        <w:tc>
          <w:tcPr>
            <w:tcW w:w="3777" w:type="pct"/>
            <w:vAlign w:val="center"/>
          </w:tcPr>
          <w:p w14:paraId="08E53F3A" w14:textId="77777777" w:rsidR="00DA3829" w:rsidRDefault="0040769C">
            <w:pPr>
              <w:rPr>
                <w:rFonts w:cs="Arial"/>
              </w:rPr>
            </w:pPr>
            <w:r>
              <w:rPr>
                <w:rFonts w:cs="Arial"/>
              </w:rPr>
              <w:t>27/06/2022</w:t>
            </w:r>
          </w:p>
        </w:tc>
      </w:tr>
    </w:tbl>
    <w:p w14:paraId="5ADEDBED" w14:textId="77777777" w:rsidR="00DA3829" w:rsidRDefault="0040769C">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DA3829" w14:paraId="56E27173" w14:textId="77777777">
        <w:trPr>
          <w:trHeight w:val="403"/>
        </w:trPr>
        <w:tc>
          <w:tcPr>
            <w:tcW w:w="1223" w:type="pct"/>
            <w:shd w:val="clear" w:color="auto" w:fill="B3EDFB"/>
            <w:vAlign w:val="center"/>
          </w:tcPr>
          <w:p w14:paraId="32A80584" w14:textId="77777777" w:rsidR="00DA3829" w:rsidRDefault="0040769C">
            <w:pPr>
              <w:jc w:val="right"/>
              <w:rPr>
                <w:rFonts w:cs="Arial"/>
              </w:rPr>
            </w:pPr>
            <w:r>
              <w:rPr>
                <w:rFonts w:cs="Arial"/>
              </w:rPr>
              <w:t xml:space="preserve">Xoserve Reference Number: </w:t>
            </w:r>
          </w:p>
        </w:tc>
        <w:tc>
          <w:tcPr>
            <w:tcW w:w="3777" w:type="pct"/>
            <w:vAlign w:val="center"/>
          </w:tcPr>
          <w:p w14:paraId="72E85A70" w14:textId="77777777" w:rsidR="00DA3829" w:rsidRDefault="0040769C">
            <w:pPr>
              <w:rPr>
                <w:rFonts w:cs="Arial"/>
              </w:rPr>
            </w:pPr>
            <w:r>
              <w:rPr>
                <w:rFonts w:cs="Arial"/>
              </w:rPr>
              <w:t>XRN5186</w:t>
            </w:r>
          </w:p>
        </w:tc>
      </w:tr>
      <w:tr w:rsidR="00DA3829" w14:paraId="413EB265" w14:textId="77777777">
        <w:trPr>
          <w:trHeight w:val="403"/>
        </w:trPr>
        <w:tc>
          <w:tcPr>
            <w:tcW w:w="1223" w:type="pct"/>
            <w:shd w:val="clear" w:color="auto" w:fill="B3EDFB"/>
            <w:vAlign w:val="center"/>
          </w:tcPr>
          <w:p w14:paraId="48271EDF" w14:textId="77777777" w:rsidR="00DA3829" w:rsidRDefault="0040769C">
            <w:pPr>
              <w:jc w:val="right"/>
              <w:rPr>
                <w:rFonts w:cs="Arial"/>
              </w:rPr>
            </w:pPr>
            <w:r>
              <w:rPr>
                <w:rFonts w:cs="Arial"/>
              </w:rPr>
              <w:t>Change Class:</w:t>
            </w:r>
          </w:p>
        </w:tc>
        <w:tc>
          <w:tcPr>
            <w:tcW w:w="3777" w:type="pct"/>
            <w:vAlign w:val="center"/>
          </w:tcPr>
          <w:p w14:paraId="1FD81F8A" w14:textId="77777777" w:rsidR="00DA3829" w:rsidRDefault="0040769C">
            <w:pPr>
              <w:rPr>
                <w:rFonts w:cs="Arial"/>
              </w:rPr>
            </w:pPr>
            <w:r>
              <w:rPr>
                <w:rFonts w:cs="Arial"/>
              </w:rPr>
              <w:t>Functional System</w:t>
            </w:r>
          </w:p>
        </w:tc>
      </w:tr>
      <w:tr w:rsidR="00DA3829" w14:paraId="5DCE41F3" w14:textId="77777777">
        <w:trPr>
          <w:trHeight w:val="403"/>
        </w:trPr>
        <w:tc>
          <w:tcPr>
            <w:tcW w:w="1223" w:type="pct"/>
            <w:shd w:val="clear" w:color="auto" w:fill="B3EDFB"/>
            <w:vAlign w:val="center"/>
          </w:tcPr>
          <w:p w14:paraId="1D4EAE8D" w14:textId="77777777" w:rsidR="00DA3829" w:rsidRDefault="0040769C">
            <w:pPr>
              <w:jc w:val="right"/>
              <w:rPr>
                <w:rFonts w:cs="Arial"/>
              </w:rPr>
            </w:pPr>
            <w:r>
              <w:rPr>
                <w:rFonts w:cs="Arial"/>
              </w:rPr>
              <w:t>*ChMC Constituency Impacted:</w:t>
            </w:r>
          </w:p>
        </w:tc>
        <w:tc>
          <w:tcPr>
            <w:tcW w:w="3777" w:type="pct"/>
            <w:vAlign w:val="center"/>
          </w:tcPr>
          <w:p w14:paraId="6E8B133D" w14:textId="77777777" w:rsidR="00DA3829" w:rsidRDefault="0040769C">
            <w:pPr>
              <w:rPr>
                <w:rFonts w:cs="Arial"/>
              </w:rPr>
            </w:pPr>
            <w:r>
              <w:rPr>
                <w:rFonts w:cs="Arial"/>
              </w:rPr>
              <w:t>Shipper Users</w:t>
            </w:r>
          </w:p>
          <w:p w14:paraId="686DF7F4" w14:textId="77777777" w:rsidR="00DA3829" w:rsidRDefault="0040769C">
            <w:pPr>
              <w:rPr>
                <w:rFonts w:cs="Arial"/>
              </w:rPr>
            </w:pPr>
            <w:r>
              <w:rPr>
                <w:rFonts w:cs="Arial"/>
              </w:rPr>
              <w:t>Distribution Network Operators (DNOs)</w:t>
            </w:r>
          </w:p>
        </w:tc>
      </w:tr>
      <w:tr w:rsidR="00DA3829" w14:paraId="72551555" w14:textId="77777777">
        <w:trPr>
          <w:trHeight w:val="403"/>
        </w:trPr>
        <w:tc>
          <w:tcPr>
            <w:tcW w:w="1223" w:type="pct"/>
            <w:shd w:val="clear" w:color="auto" w:fill="B3EDFB"/>
            <w:vAlign w:val="center"/>
          </w:tcPr>
          <w:p w14:paraId="4CC50036" w14:textId="77777777" w:rsidR="00DA3829" w:rsidRDefault="0040769C">
            <w:pPr>
              <w:jc w:val="right"/>
              <w:rPr>
                <w:rFonts w:cs="Arial"/>
              </w:rPr>
            </w:pPr>
            <w:r>
              <w:rPr>
                <w:rFonts w:cs="Arial"/>
              </w:rPr>
              <w:t xml:space="preserve">Change Owner: </w:t>
            </w:r>
          </w:p>
        </w:tc>
        <w:tc>
          <w:tcPr>
            <w:tcW w:w="3777" w:type="pct"/>
            <w:vAlign w:val="center"/>
          </w:tcPr>
          <w:p w14:paraId="3CA5F7E7" w14:textId="77777777" w:rsidR="00DA3829" w:rsidRDefault="0040769C">
            <w:r>
              <w:t>Ellie Rogers</w:t>
            </w:r>
          </w:p>
          <w:p w14:paraId="46241C0E" w14:textId="77777777" w:rsidR="00DA3829" w:rsidRDefault="004B2CE6">
            <w:pPr>
              <w:rPr>
                <w:color w:val="FF0000"/>
              </w:rPr>
            </w:pPr>
            <w:hyperlink r:id="rId10">
              <w:r w:rsidR="0040769C">
                <w:rPr>
                  <w:rStyle w:val="Hyperlink"/>
                  <w:rFonts w:ascii="Verdana" w:hAnsi="Verdana"/>
                  <w:sz w:val="20"/>
                  <w:szCs w:val="20"/>
                </w:rPr>
                <w:t>ellie.rogers@xoserve.com</w:t>
              </w:r>
            </w:hyperlink>
          </w:p>
        </w:tc>
      </w:tr>
      <w:tr w:rsidR="00DA3829" w14:paraId="7AF4067F" w14:textId="77777777">
        <w:trPr>
          <w:trHeight w:val="403"/>
        </w:trPr>
        <w:tc>
          <w:tcPr>
            <w:tcW w:w="1223" w:type="pct"/>
            <w:shd w:val="clear" w:color="auto" w:fill="B3EDFB"/>
            <w:vAlign w:val="center"/>
          </w:tcPr>
          <w:p w14:paraId="45204C53" w14:textId="77777777" w:rsidR="00DA3829" w:rsidRDefault="0040769C">
            <w:pPr>
              <w:jc w:val="right"/>
              <w:rPr>
                <w:rFonts w:cs="Arial"/>
              </w:rPr>
            </w:pPr>
            <w:r>
              <w:rPr>
                <w:rFonts w:cs="Arial"/>
              </w:rPr>
              <w:t>Background and Context:</w:t>
            </w:r>
          </w:p>
        </w:tc>
        <w:tc>
          <w:tcPr>
            <w:tcW w:w="3777" w:type="pct"/>
            <w:vAlign w:val="center"/>
          </w:tcPr>
          <w:p w14:paraId="031CDC1B" w14:textId="77777777" w:rsidR="00DA3829" w:rsidRDefault="0040769C">
            <w:pPr>
              <w:rPr>
                <w:color w:val="000000"/>
              </w:rPr>
            </w:pPr>
            <w:r>
              <w:rPr>
                <w:color w:val="000000"/>
              </w:rPr>
              <w:t xml:space="preserve">Modification 0701 was raised to improve visibility where a consumer has entered into a bi-lateral Network Exit Agreement (NExA) with the relevant Distribution Network Operator (DNO) and to link capacity increases with the NExA so that the allowed capacity does not exceed the capacity as agreed in the NExA. </w:t>
            </w:r>
          </w:p>
          <w:p w14:paraId="0534A405" w14:textId="77777777" w:rsidR="00DA3829" w:rsidRDefault="00DA3829">
            <w:pPr>
              <w:rPr>
                <w:color w:val="000000"/>
              </w:rPr>
            </w:pPr>
          </w:p>
          <w:p w14:paraId="4F850DBD" w14:textId="77777777" w:rsidR="00DA3829" w:rsidRDefault="0040769C">
            <w:pPr>
              <w:rPr>
                <w:color w:val="000000"/>
              </w:rPr>
            </w:pPr>
            <w:r>
              <w:rPr>
                <w:color w:val="000000"/>
              </w:rPr>
              <w:t>XRN5186 was raised to deliver the requirements of Modification 0701. At a high level, XRN5186 seeks to:</w:t>
            </w:r>
          </w:p>
          <w:p w14:paraId="3E6CE5CA" w14:textId="77777777" w:rsidR="00DA3829" w:rsidRDefault="0040769C">
            <w:pPr>
              <w:pStyle w:val="ListParagraph"/>
              <w:numPr>
                <w:ilvl w:val="0"/>
                <w:numId w:val="1"/>
              </w:numPr>
              <w:rPr>
                <w:rFonts w:cs="Arial"/>
                <w:color w:val="000000"/>
              </w:rPr>
            </w:pPr>
            <w:r>
              <w:rPr>
                <w:color w:val="000000"/>
              </w:rPr>
              <w:t>Enhance what is held in Data Enquiry Service (DES) for NExA sites. Following implementation of the Retail Energy Code (REC) version 3 DES will be incorporated into the Gas Enquiry Service (GES) which will be managed by the Retail Energy Code Company (RECCo). CDSP will be working with RECCo to ensure that the changes to DES are managed through their process/es.</w:t>
            </w:r>
          </w:p>
          <w:p w14:paraId="72B854A4" w14:textId="77777777" w:rsidR="00DA3829" w:rsidRDefault="0040769C">
            <w:pPr>
              <w:pStyle w:val="ListParagraph"/>
              <w:numPr>
                <w:ilvl w:val="0"/>
                <w:numId w:val="1"/>
              </w:numPr>
              <w:rPr>
                <w:rFonts w:cs="Arial"/>
                <w:color w:val="000000"/>
              </w:rPr>
            </w:pPr>
            <w:r>
              <w:rPr>
                <w:color w:val="000000"/>
              </w:rPr>
              <w:t xml:space="preserve">Cap the Provisional Maximum Supply Offtake Quantity (PMSOQ) of NExA sites at the NExA value (to prevent the PMSOQ from exceeding the NExA Supply Offtake Quantity (SOQ)) </w:t>
            </w:r>
          </w:p>
          <w:p w14:paraId="249404C0" w14:textId="77777777" w:rsidR="00DA3829" w:rsidRDefault="0040769C">
            <w:pPr>
              <w:pStyle w:val="ListParagraph"/>
              <w:numPr>
                <w:ilvl w:val="0"/>
                <w:numId w:val="1"/>
              </w:numPr>
              <w:rPr>
                <w:rFonts w:cs="Arial"/>
                <w:color w:val="000000"/>
              </w:rPr>
            </w:pPr>
            <w:r>
              <w:rPr>
                <w:color w:val="000000"/>
              </w:rPr>
              <w:t xml:space="preserve">Ensure any capacity amendments for Class 1 or 2 sites are referred to the relevant DNO </w:t>
            </w:r>
          </w:p>
          <w:p w14:paraId="5D870640" w14:textId="77777777" w:rsidR="00DA3829" w:rsidRDefault="0040769C">
            <w:pPr>
              <w:pStyle w:val="ListParagraph"/>
              <w:numPr>
                <w:ilvl w:val="0"/>
                <w:numId w:val="1"/>
              </w:numPr>
              <w:rPr>
                <w:rFonts w:cs="Arial"/>
                <w:color w:val="000000"/>
              </w:rPr>
            </w:pPr>
            <w:r>
              <w:rPr>
                <w:color w:val="000000"/>
              </w:rPr>
              <w:t xml:space="preserve">Ensure approved capacity only comes into effect where it is within the capacity set out within the NExA </w:t>
            </w:r>
          </w:p>
          <w:p w14:paraId="2007B08D" w14:textId="77777777" w:rsidR="00DA3829" w:rsidRDefault="0040769C">
            <w:pPr>
              <w:pStyle w:val="ListParagraph"/>
              <w:numPr>
                <w:ilvl w:val="0"/>
                <w:numId w:val="1"/>
              </w:numPr>
              <w:rPr>
                <w:rFonts w:cs="Arial"/>
                <w:color w:val="000000"/>
              </w:rPr>
            </w:pPr>
            <w:r>
              <w:rPr>
                <w:color w:val="000000"/>
              </w:rPr>
              <w:lastRenderedPageBreak/>
              <w:t xml:space="preserve">Notify DNOs where the Rolling AQ for Class 3 and 4 sites comes within 90 % of the NExA SOQ </w:t>
            </w:r>
          </w:p>
          <w:p w14:paraId="620CC8E5" w14:textId="77777777" w:rsidR="00DA3829" w:rsidRDefault="00DA3829">
            <w:pPr>
              <w:rPr>
                <w:color w:val="000000"/>
              </w:rPr>
            </w:pPr>
          </w:p>
          <w:p w14:paraId="1F83D176" w14:textId="77777777" w:rsidR="00DA3829" w:rsidRDefault="0040769C">
            <w:pPr>
              <w:rPr>
                <w:color w:val="000000"/>
              </w:rPr>
            </w:pPr>
            <w:r>
              <w:rPr>
                <w:color w:val="000000"/>
              </w:rPr>
              <w:t xml:space="preserve">Modification 0701 has been approved by the UNC Panel and is awaiting implementation. XRN5186 is required to put in place the solution to deliver Modification 0701. </w:t>
            </w:r>
          </w:p>
          <w:p w14:paraId="1F074E4C" w14:textId="77777777" w:rsidR="00DA3829" w:rsidRDefault="00DA3829">
            <w:pPr>
              <w:rPr>
                <w:color w:val="000000"/>
              </w:rPr>
            </w:pPr>
          </w:p>
          <w:p w14:paraId="76537673" w14:textId="77777777" w:rsidR="00DA3829" w:rsidRDefault="0040769C">
            <w:pPr>
              <w:rPr>
                <w:rFonts w:cs="Arial"/>
                <w:color w:val="000000"/>
              </w:rPr>
            </w:pPr>
            <w:r>
              <w:rPr>
                <w:rFonts w:cs="Arial"/>
                <w:color w:val="000000"/>
              </w:rPr>
              <w:t>Please note that XRN5186 does not apply to any NTS or CSEP sites.</w:t>
            </w:r>
          </w:p>
        </w:tc>
      </w:tr>
    </w:tbl>
    <w:p w14:paraId="7EAA258D" w14:textId="77777777" w:rsidR="00DA3829" w:rsidRDefault="0040769C">
      <w:pPr>
        <w:pStyle w:val="Heading1"/>
      </w:pPr>
      <w:r>
        <w:lastRenderedPageBreak/>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DA3829" w14:paraId="332C5FA4" w14:textId="77777777">
        <w:trPr>
          <w:trHeight w:val="403"/>
        </w:trPr>
        <w:tc>
          <w:tcPr>
            <w:tcW w:w="1223" w:type="pct"/>
            <w:shd w:val="clear" w:color="auto" w:fill="B3EDFB"/>
            <w:vAlign w:val="center"/>
          </w:tcPr>
          <w:p w14:paraId="606F9652" w14:textId="77777777" w:rsidR="00DA3829" w:rsidRDefault="0040769C">
            <w:pPr>
              <w:jc w:val="right"/>
              <w:rPr>
                <w:rFonts w:cs="Arial"/>
              </w:rPr>
            </w:pPr>
            <w:r>
              <w:rPr>
                <w:rFonts w:cs="Arial"/>
              </w:rPr>
              <w:t>Functional:</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33E6AA9F" w14:textId="77777777" w:rsidR="00DA3829" w:rsidRDefault="0040769C">
            <w:pPr>
              <w:rPr>
                <w:rFonts w:cs="Arial"/>
              </w:rPr>
            </w:pPr>
            <w:r>
              <w:t>Supply Point Administration (SPA)</w:t>
            </w:r>
          </w:p>
        </w:tc>
      </w:tr>
      <w:tr w:rsidR="00DA3829" w14:paraId="02AAFE6C" w14:textId="77777777">
        <w:trPr>
          <w:trHeight w:val="403"/>
        </w:trPr>
        <w:tc>
          <w:tcPr>
            <w:tcW w:w="1223" w:type="pct"/>
            <w:shd w:val="clear" w:color="auto" w:fill="B3EDFB"/>
            <w:vAlign w:val="center"/>
          </w:tcPr>
          <w:p w14:paraId="485DF42A" w14:textId="77777777" w:rsidR="00DA3829" w:rsidRDefault="0040769C">
            <w:pPr>
              <w:jc w:val="right"/>
              <w:rPr>
                <w:rFonts w:cs="Arial"/>
              </w:rPr>
            </w:pPr>
            <w:r>
              <w:rPr>
                <w:rFonts w:cs="Arial"/>
              </w:rPr>
              <w:t>Non-Functional:</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576CC413" w14:textId="77777777" w:rsidR="00DA3829" w:rsidRDefault="0040769C">
            <w:pPr>
              <w:rPr>
                <w:rFonts w:cs="Arial"/>
              </w:rPr>
            </w:pPr>
            <w:r>
              <w:rPr>
                <w:rFonts w:cs="Arial"/>
              </w:rPr>
              <w:t>None</w:t>
            </w:r>
          </w:p>
        </w:tc>
      </w:tr>
      <w:tr w:rsidR="00DA3829" w14:paraId="10954464" w14:textId="77777777">
        <w:trPr>
          <w:trHeight w:val="403"/>
        </w:trPr>
        <w:tc>
          <w:tcPr>
            <w:tcW w:w="1223" w:type="pct"/>
            <w:shd w:val="clear" w:color="auto" w:fill="B3EDFB"/>
            <w:vAlign w:val="center"/>
          </w:tcPr>
          <w:p w14:paraId="74EF2FD3" w14:textId="77777777" w:rsidR="00DA3829" w:rsidRDefault="0040769C">
            <w:pPr>
              <w:jc w:val="right"/>
              <w:rPr>
                <w:rFonts w:cs="Arial"/>
              </w:rPr>
            </w:pPr>
            <w:r>
              <w:rPr>
                <w:rFonts w:cs="Arial"/>
              </w:rPr>
              <w:t>Application: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170AB382" w14:textId="77777777" w:rsidR="00DA3829" w:rsidRDefault="0040769C">
            <w:pPr>
              <w:rPr>
                <w:rFonts w:cs="Arial"/>
                <w:highlight w:val="yellow"/>
                <w:shd w:val="clear" w:color="auto" w:fill="FFFF00"/>
              </w:rPr>
            </w:pPr>
            <w:r>
              <w:rPr>
                <w:rFonts w:cs="Arial"/>
              </w:rPr>
              <w:t>SAP ISU, SAP BW, SAP BO, SAP PO, AMT, DES</w:t>
            </w:r>
          </w:p>
        </w:tc>
      </w:tr>
      <w:tr w:rsidR="00DA3829" w14:paraId="74D54FDB" w14:textId="77777777">
        <w:trPr>
          <w:trHeight w:val="403"/>
        </w:trPr>
        <w:tc>
          <w:tcPr>
            <w:tcW w:w="1223" w:type="pct"/>
            <w:shd w:val="clear" w:color="auto" w:fill="B3EDFB"/>
            <w:vAlign w:val="center"/>
          </w:tcPr>
          <w:p w14:paraId="496D72B7" w14:textId="77777777" w:rsidR="00DA3829" w:rsidRDefault="0040769C">
            <w:pPr>
              <w:jc w:val="right"/>
              <w:rPr>
                <w:rFonts w:cs="Arial"/>
              </w:rPr>
            </w:pPr>
            <w:r>
              <w:rPr>
                <w:rFonts w:cs="Arial"/>
              </w:rPr>
              <w:t>User(s):</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06D6ADC7" w14:textId="77777777" w:rsidR="00DA3829" w:rsidRDefault="0040769C">
            <w:pPr>
              <w:rPr>
                <w:rFonts w:cs="Arial"/>
              </w:rPr>
            </w:pPr>
            <w:r>
              <w:rPr>
                <w:rFonts w:cs="Arial"/>
              </w:rPr>
              <w:t>Shipper Users; DNOs</w:t>
            </w:r>
          </w:p>
        </w:tc>
      </w:tr>
      <w:tr w:rsidR="00DA3829" w14:paraId="187184F9" w14:textId="77777777">
        <w:trPr>
          <w:trHeight w:val="403"/>
        </w:trPr>
        <w:tc>
          <w:tcPr>
            <w:tcW w:w="1223" w:type="pct"/>
            <w:shd w:val="clear" w:color="auto" w:fill="B3EDFB"/>
            <w:vAlign w:val="center"/>
          </w:tcPr>
          <w:p w14:paraId="366576FA" w14:textId="77777777" w:rsidR="00DA3829" w:rsidRDefault="0040769C">
            <w:pPr>
              <w:jc w:val="right"/>
              <w:rPr>
                <w:rFonts w:cs="Arial"/>
              </w:rPr>
            </w:pPr>
            <w:r>
              <w:rPr>
                <w:rFonts w:cs="Arial"/>
              </w:rPr>
              <w:t>Documentation: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6D921661" w14:textId="77777777" w:rsidR="00DA3829" w:rsidRDefault="0040769C">
            <w:pPr>
              <w:rPr>
                <w:rFonts w:cs="Arial"/>
              </w:rPr>
            </w:pPr>
            <w:r>
              <w:rPr>
                <w:rFonts w:cs="Arial"/>
              </w:rPr>
              <w:t>Shipper Rejection Codes; .PMN file</w:t>
            </w:r>
          </w:p>
        </w:tc>
      </w:tr>
      <w:tr w:rsidR="00DA3829" w14:paraId="600EA5E5" w14:textId="77777777">
        <w:trPr>
          <w:trHeight w:val="403"/>
        </w:trPr>
        <w:tc>
          <w:tcPr>
            <w:tcW w:w="1223" w:type="pct"/>
            <w:shd w:val="clear" w:color="auto" w:fill="B3EDFB"/>
            <w:vAlign w:val="center"/>
          </w:tcPr>
          <w:p w14:paraId="5606F024" w14:textId="77777777" w:rsidR="00DA3829" w:rsidRDefault="0040769C">
            <w:pPr>
              <w:jc w:val="right"/>
              <w:rPr>
                <w:rFonts w:cs="Arial"/>
              </w:rPr>
            </w:pPr>
            <w:r>
              <w:rPr>
                <w:rFonts w:cs="Arial"/>
              </w:rPr>
              <w:t>Other:</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63376AF2" w14:textId="77777777" w:rsidR="00DA3829" w:rsidRDefault="0040769C">
            <w:pPr>
              <w:rPr>
                <w:rFonts w:cs="Arial"/>
              </w:rPr>
            </w:pPr>
            <w:r>
              <w:rPr>
                <w:rFonts w:cs="Arial"/>
              </w:rPr>
              <w:t>None</w:t>
            </w:r>
          </w:p>
        </w:tc>
      </w:tr>
    </w:tbl>
    <w:p w14:paraId="2CFF362F" w14:textId="77777777" w:rsidR="00DA3829" w:rsidRDefault="00DA3829">
      <w:pPr>
        <w:spacing w:after="0"/>
      </w:pPr>
    </w:p>
    <w:tbl>
      <w:tblPr>
        <w:tblStyle w:val="TableGrid"/>
        <w:tblW w:w="5018" w:type="pct"/>
        <w:tblInd w:w="-34" w:type="dxa"/>
        <w:tblLayout w:type="fixed"/>
        <w:tblLook w:val="04A0" w:firstRow="1" w:lastRow="0" w:firstColumn="1" w:lastColumn="0" w:noHBand="0" w:noVBand="1"/>
      </w:tblPr>
      <w:tblGrid>
        <w:gridCol w:w="964"/>
        <w:gridCol w:w="1898"/>
        <w:gridCol w:w="1562"/>
        <w:gridCol w:w="2548"/>
        <w:gridCol w:w="2076"/>
      </w:tblGrid>
      <w:tr w:rsidR="00DA3829" w14:paraId="69C9D2FF" w14:textId="77777777">
        <w:trPr>
          <w:trHeight w:val="403"/>
        </w:trPr>
        <w:tc>
          <w:tcPr>
            <w:tcW w:w="5000" w:type="pct"/>
            <w:gridSpan w:val="5"/>
            <w:shd w:val="clear" w:color="auto" w:fill="B3EDFB"/>
            <w:vAlign w:val="center"/>
          </w:tcPr>
          <w:p w14:paraId="55CE6371" w14:textId="77777777" w:rsidR="00DA3829" w:rsidRDefault="0040769C">
            <w:pPr>
              <w:jc w:val="center"/>
              <w:rPr>
                <w:rFonts w:cs="Arial"/>
              </w:rPr>
            </w:pPr>
            <w:r>
              <w:rPr>
                <w:rFonts w:cs="Arial"/>
              </w:rPr>
              <w:t>Files</w:t>
            </w:r>
          </w:p>
        </w:tc>
      </w:tr>
      <w:tr w:rsidR="00DA3829" w14:paraId="04518681" w14:textId="77777777">
        <w:trPr>
          <w:trHeight w:val="403"/>
        </w:trPr>
        <w:tc>
          <w:tcPr>
            <w:tcW w:w="533" w:type="pct"/>
            <w:shd w:val="clear" w:color="auto" w:fill="B3EDFB"/>
            <w:vAlign w:val="center"/>
          </w:tcPr>
          <w:p w14:paraId="7EB05E85" w14:textId="77777777" w:rsidR="00DA3829" w:rsidRDefault="0040769C">
            <w:pPr>
              <w:jc w:val="center"/>
              <w:rPr>
                <w:rFonts w:cs="Arial"/>
              </w:rPr>
            </w:pPr>
            <w:r>
              <w:rPr>
                <w:rFonts w:cs="Arial"/>
              </w:rPr>
              <w:t>File</w:t>
            </w:r>
          </w:p>
        </w:tc>
        <w:tc>
          <w:tcPr>
            <w:tcW w:w="1049" w:type="pct"/>
            <w:shd w:val="clear" w:color="auto" w:fill="B3EDFB"/>
            <w:vAlign w:val="center"/>
          </w:tcPr>
          <w:p w14:paraId="4F270502" w14:textId="77777777" w:rsidR="00DA3829" w:rsidRDefault="0040769C">
            <w:pPr>
              <w:jc w:val="center"/>
              <w:rPr>
                <w:rFonts w:cs="Arial"/>
              </w:rPr>
            </w:pPr>
            <w:r>
              <w:rPr>
                <w:rFonts w:cs="Arial"/>
              </w:rPr>
              <w:t>Parent Record</w:t>
            </w:r>
          </w:p>
        </w:tc>
        <w:tc>
          <w:tcPr>
            <w:tcW w:w="863" w:type="pct"/>
            <w:shd w:val="clear" w:color="auto" w:fill="B3EDFB"/>
            <w:vAlign w:val="center"/>
          </w:tcPr>
          <w:p w14:paraId="26F7FEC3" w14:textId="77777777" w:rsidR="00DA3829" w:rsidRDefault="0040769C">
            <w:pPr>
              <w:jc w:val="center"/>
              <w:rPr>
                <w:rFonts w:cs="Arial"/>
              </w:rPr>
            </w:pPr>
            <w:r>
              <w:rPr>
                <w:rFonts w:cs="Arial"/>
              </w:rPr>
              <w:t>Record</w:t>
            </w:r>
          </w:p>
        </w:tc>
        <w:tc>
          <w:tcPr>
            <w:tcW w:w="1408" w:type="pct"/>
            <w:shd w:val="clear" w:color="auto" w:fill="B3EDFB"/>
            <w:vAlign w:val="center"/>
          </w:tcPr>
          <w:p w14:paraId="12F53AEF" w14:textId="77777777" w:rsidR="00DA3829" w:rsidRDefault="0040769C">
            <w:pPr>
              <w:jc w:val="center"/>
              <w:rPr>
                <w:rFonts w:cs="Arial"/>
              </w:rPr>
            </w:pPr>
            <w:r>
              <w:rPr>
                <w:rFonts w:cs="Arial"/>
              </w:rPr>
              <w:t>Data Attribute</w:t>
            </w:r>
          </w:p>
        </w:tc>
        <w:tc>
          <w:tcPr>
            <w:tcW w:w="1147" w:type="pct"/>
            <w:shd w:val="clear" w:color="auto" w:fill="B3EDFB"/>
            <w:vAlign w:val="center"/>
          </w:tcPr>
          <w:p w14:paraId="64E2B039" w14:textId="77777777" w:rsidR="00DA3829" w:rsidRDefault="0040769C">
            <w:pPr>
              <w:jc w:val="center"/>
              <w:rPr>
                <w:rFonts w:cs="Arial"/>
              </w:rPr>
            </w:pPr>
            <w:r>
              <w:rPr>
                <w:rFonts w:cs="Arial"/>
              </w:rPr>
              <w:t>Hierarchy or Format</w:t>
            </w:r>
          </w:p>
          <w:p w14:paraId="678F6CE5" w14:textId="77777777" w:rsidR="00DA3829" w:rsidRDefault="0040769C">
            <w:pPr>
              <w:jc w:val="center"/>
              <w:rPr>
                <w:rFonts w:cs="Arial"/>
              </w:rPr>
            </w:pPr>
            <w:r>
              <w:rPr>
                <w:rFonts w:cs="Arial"/>
              </w:rPr>
              <w:t>Agreed</w:t>
            </w:r>
          </w:p>
        </w:tc>
      </w:tr>
      <w:tr w:rsidR="00DA3829" w14:paraId="10AFD90D" w14:textId="77777777">
        <w:trPr>
          <w:trHeight w:val="619"/>
        </w:trPr>
        <w:tc>
          <w:tcPr>
            <w:tcW w:w="533" w:type="pct"/>
            <w:shd w:val="clear" w:color="auto" w:fill="FFFFFF"/>
            <w:vAlign w:val="center"/>
          </w:tcPr>
          <w:p w14:paraId="46A1B943" w14:textId="77777777" w:rsidR="00DA3829" w:rsidRDefault="0040769C">
            <w:pPr>
              <w:jc w:val="center"/>
              <w:rPr>
                <w:rFonts w:cs="Arial"/>
              </w:rPr>
            </w:pPr>
            <w:r>
              <w:rPr>
                <w:rFonts w:cs="Arial"/>
              </w:rPr>
              <w:t>PMN</w:t>
            </w:r>
          </w:p>
        </w:tc>
        <w:tc>
          <w:tcPr>
            <w:tcW w:w="1049" w:type="pct"/>
            <w:shd w:val="clear" w:color="auto" w:fill="FFFFFF"/>
            <w:vAlign w:val="center"/>
          </w:tcPr>
          <w:p w14:paraId="454D143C" w14:textId="77777777" w:rsidR="00DA3829" w:rsidRDefault="0040769C">
            <w:pPr>
              <w:jc w:val="center"/>
              <w:rPr>
                <w:rFonts w:cs="Arial"/>
              </w:rPr>
            </w:pPr>
            <w:r>
              <w:rPr>
                <w:rFonts w:cs="Arial"/>
              </w:rPr>
              <w:t>K70</w:t>
            </w:r>
          </w:p>
        </w:tc>
        <w:tc>
          <w:tcPr>
            <w:tcW w:w="863" w:type="pct"/>
            <w:shd w:val="clear" w:color="auto" w:fill="FFFFFF"/>
            <w:vAlign w:val="center"/>
          </w:tcPr>
          <w:p w14:paraId="390E13EB" w14:textId="77777777" w:rsidR="00DA3829" w:rsidRDefault="0040769C">
            <w:pPr>
              <w:jc w:val="center"/>
              <w:rPr>
                <w:rFonts w:cs="Arial"/>
              </w:rPr>
            </w:pPr>
            <w:r>
              <w:rPr>
                <w:rFonts w:cs="Arial"/>
              </w:rPr>
              <w:t>K70</w:t>
            </w:r>
          </w:p>
        </w:tc>
        <w:tc>
          <w:tcPr>
            <w:tcW w:w="1408" w:type="pct"/>
            <w:shd w:val="clear" w:color="auto" w:fill="FFFFFF"/>
            <w:vAlign w:val="center"/>
          </w:tcPr>
          <w:p w14:paraId="6C1EFB34" w14:textId="77777777" w:rsidR="00DA3829" w:rsidRDefault="0040769C">
            <w:pPr>
              <w:jc w:val="center"/>
              <w:rPr>
                <w:rFonts w:cs="Arial"/>
              </w:rPr>
            </w:pPr>
            <w:r>
              <w:rPr>
                <w:rFonts w:cs="Arial"/>
                <w:color w:val="000000"/>
              </w:rPr>
              <w:t>PMSOQ_CAPPED_ INDICATOR_NEXA</w:t>
            </w:r>
          </w:p>
        </w:tc>
        <w:tc>
          <w:tcPr>
            <w:tcW w:w="1147" w:type="pct"/>
            <w:shd w:val="clear" w:color="auto" w:fill="FFFFFF"/>
            <w:vAlign w:val="center"/>
          </w:tcPr>
          <w:p w14:paraId="7B97FC1D" w14:textId="77777777" w:rsidR="00DA3829" w:rsidRDefault="0040769C">
            <w:pPr>
              <w:jc w:val="center"/>
              <w:rPr>
                <w:rFonts w:cs="Arial"/>
                <w:color w:val="FF0000"/>
              </w:rPr>
            </w:pPr>
            <w:r>
              <w:rPr>
                <w:rFonts w:cs="Arial"/>
              </w:rPr>
              <w:t>Format</w:t>
            </w:r>
          </w:p>
        </w:tc>
      </w:tr>
    </w:tbl>
    <w:p w14:paraId="45268C95" w14:textId="77777777" w:rsidR="00DA3829" w:rsidRDefault="0040769C">
      <w:pPr>
        <w:pStyle w:val="Heading1"/>
      </w:pPr>
      <w:r>
        <w:t>Change Design Description</w:t>
      </w:r>
    </w:p>
    <w:tbl>
      <w:tblPr>
        <w:tblStyle w:val="TableGrid"/>
        <w:tblW w:w="4969" w:type="pct"/>
        <w:tblLayout w:type="fixed"/>
        <w:tblLook w:val="04A0" w:firstRow="1" w:lastRow="0" w:firstColumn="1" w:lastColumn="0" w:noHBand="0" w:noVBand="1"/>
      </w:tblPr>
      <w:tblGrid>
        <w:gridCol w:w="8960"/>
      </w:tblGrid>
      <w:tr w:rsidR="00DA3829" w14:paraId="3DC987C5" w14:textId="77777777">
        <w:trPr>
          <w:trHeight w:val="3102"/>
        </w:trPr>
        <w:tc>
          <w:tcPr>
            <w:tcW w:w="5000" w:type="pct"/>
          </w:tcPr>
          <w:p w14:paraId="72EC0731" w14:textId="77777777" w:rsidR="00DA3829" w:rsidRDefault="0040769C">
            <w:pPr>
              <w:rPr>
                <w:rFonts w:cs="Arial"/>
              </w:rPr>
            </w:pPr>
            <w:r>
              <w:rPr>
                <w:rFonts w:cs="Arial"/>
              </w:rPr>
              <w:t>To ensure that the allowed capacity does not exceed the capacity agreed in the NExA changes have been made to the following processes.</w:t>
            </w:r>
          </w:p>
          <w:p w14:paraId="63DCE58C" w14:textId="77777777" w:rsidR="00DA3829" w:rsidRDefault="00DA3829">
            <w:pPr>
              <w:rPr>
                <w:rFonts w:cs="Arial"/>
              </w:rPr>
            </w:pPr>
          </w:p>
          <w:p w14:paraId="2C5F2AB7" w14:textId="77777777" w:rsidR="00DA3829" w:rsidRDefault="0040769C">
            <w:pPr>
              <w:rPr>
                <w:rFonts w:cs="Arial"/>
                <w:b/>
                <w:bCs/>
              </w:rPr>
            </w:pPr>
            <w:r>
              <w:rPr>
                <w:rFonts w:cs="Arial"/>
                <w:b/>
                <w:bCs/>
              </w:rPr>
              <w:t>NExAs with an effective date in the future</w:t>
            </w:r>
          </w:p>
          <w:p w14:paraId="59F675D0" w14:textId="77777777" w:rsidR="00DA3829" w:rsidRDefault="0040769C">
            <w:pPr>
              <w:rPr>
                <w:rFonts w:cs="Arial"/>
              </w:rPr>
            </w:pPr>
            <w:r>
              <w:rPr>
                <w:rFonts w:cs="Arial"/>
              </w:rPr>
              <w:t xml:space="preserve">A NExA can be created or amended, following agreement with the DNO and consumer, that has an effective date in the future. To prevent the allowed capacity from exceeding the capacity in the NExA all processes and validations, mentioned below, will also consider a NExA with a future effective date. </w:t>
            </w:r>
          </w:p>
          <w:p w14:paraId="5F128367" w14:textId="77777777" w:rsidR="00DA3829" w:rsidRDefault="00DA3829">
            <w:pPr>
              <w:rPr>
                <w:rFonts w:cs="Arial"/>
              </w:rPr>
            </w:pPr>
          </w:p>
          <w:p w14:paraId="6447F443" w14:textId="77777777" w:rsidR="00DA3829" w:rsidRDefault="0040769C">
            <w:pPr>
              <w:rPr>
                <w:rFonts w:cs="Arial"/>
              </w:rPr>
            </w:pPr>
            <w:r>
              <w:rPr>
                <w:rFonts w:cs="Arial"/>
              </w:rPr>
              <w:t xml:space="preserve">There is a maximum period of 6 months, in line with the validity of a Supply Point Offer,  for which a future dated NExA can be added to UK Link.  </w:t>
            </w:r>
          </w:p>
          <w:p w14:paraId="3772931F" w14:textId="77777777" w:rsidR="00DA3829" w:rsidRDefault="00DA3829">
            <w:pPr>
              <w:rPr>
                <w:rFonts w:cs="Arial"/>
              </w:rPr>
            </w:pPr>
          </w:p>
          <w:p w14:paraId="4182CB80" w14:textId="77777777" w:rsidR="00DA3829" w:rsidRDefault="0040769C">
            <w:pPr>
              <w:rPr>
                <w:rFonts w:cs="Arial"/>
                <w:b/>
                <w:bCs/>
              </w:rPr>
            </w:pPr>
            <w:r>
              <w:rPr>
                <w:rFonts w:cs="Arial"/>
                <w:b/>
                <w:bCs/>
              </w:rPr>
              <w:t>Setting up or Amending an existing NExA</w:t>
            </w:r>
          </w:p>
          <w:p w14:paraId="51C5D307" w14:textId="77777777" w:rsidR="00DA3829" w:rsidRDefault="0040769C">
            <w:pPr>
              <w:rPr>
                <w:rFonts w:cs="Arial"/>
              </w:rPr>
            </w:pPr>
            <w:r>
              <w:rPr>
                <w:rFonts w:cs="Arial"/>
              </w:rPr>
              <w:t xml:space="preserve">The following validations will take place before a NExA is added or updated in UK Link: </w:t>
            </w:r>
          </w:p>
          <w:p w14:paraId="2D3D921B" w14:textId="77777777" w:rsidR="00DA3829" w:rsidRDefault="0040769C">
            <w:pPr>
              <w:pStyle w:val="ListParagraph"/>
              <w:numPr>
                <w:ilvl w:val="0"/>
                <w:numId w:val="3"/>
              </w:numPr>
              <w:rPr>
                <w:rFonts w:cs="Arial"/>
              </w:rPr>
            </w:pPr>
            <w:r>
              <w:rPr>
                <w:rFonts w:cs="Arial"/>
              </w:rPr>
              <w:t>The effective date of the NExA is within 6 months</w:t>
            </w:r>
          </w:p>
          <w:p w14:paraId="2E1AD221" w14:textId="77777777" w:rsidR="00DA3829" w:rsidRDefault="0040769C">
            <w:pPr>
              <w:pStyle w:val="ListParagraph"/>
              <w:numPr>
                <w:ilvl w:val="0"/>
                <w:numId w:val="3"/>
              </w:numPr>
              <w:rPr>
                <w:rFonts w:cs="Arial"/>
              </w:rPr>
            </w:pPr>
            <w:r>
              <w:rPr>
                <w:rFonts w:cs="Arial"/>
              </w:rPr>
              <w:t>The NExA SOQ and Supply Point Hourly Quantity (SHQ) values are valid by ensuring that:</w:t>
            </w:r>
          </w:p>
          <w:p w14:paraId="55FBF7EE" w14:textId="77777777" w:rsidR="00DA3829" w:rsidRDefault="0040769C">
            <w:pPr>
              <w:pStyle w:val="ListParagraph"/>
              <w:numPr>
                <w:ilvl w:val="1"/>
                <w:numId w:val="4"/>
              </w:numPr>
              <w:rPr>
                <w:rFonts w:cs="Arial"/>
              </w:rPr>
            </w:pPr>
            <w:r>
              <w:rPr>
                <w:rFonts w:cs="Arial"/>
              </w:rPr>
              <w:t xml:space="preserve">The SOQ is greater than 4 x SHQ </w:t>
            </w:r>
          </w:p>
          <w:p w14:paraId="3E634B4A" w14:textId="77777777" w:rsidR="00DA3829" w:rsidRDefault="0040769C">
            <w:pPr>
              <w:pStyle w:val="ListParagraph"/>
              <w:numPr>
                <w:ilvl w:val="1"/>
                <w:numId w:val="4"/>
              </w:numPr>
              <w:rPr>
                <w:rFonts w:cs="Arial"/>
              </w:rPr>
            </w:pPr>
            <w:r>
              <w:rPr>
                <w:rFonts w:cs="Arial"/>
              </w:rPr>
              <w:t>The SOQ is not greater than 24 x SHQ</w:t>
            </w:r>
          </w:p>
          <w:p w14:paraId="024C29F5" w14:textId="77777777" w:rsidR="00DA3829" w:rsidRDefault="0040769C">
            <w:pPr>
              <w:pStyle w:val="ListParagraph"/>
              <w:numPr>
                <w:ilvl w:val="0"/>
                <w:numId w:val="3"/>
              </w:numPr>
              <w:rPr>
                <w:rFonts w:cs="Arial"/>
              </w:rPr>
            </w:pPr>
            <w:r>
              <w:rPr>
                <w:rFonts w:cs="Arial"/>
              </w:rPr>
              <w:t xml:space="preserve">The NExA SHQ and SOQ does not exceed the current SOQ or SHQ </w:t>
            </w:r>
          </w:p>
          <w:p w14:paraId="3EF247D6" w14:textId="77777777" w:rsidR="00DA3829" w:rsidRDefault="0040769C">
            <w:pPr>
              <w:pStyle w:val="ListParagraph"/>
              <w:numPr>
                <w:ilvl w:val="0"/>
                <w:numId w:val="3"/>
              </w:numPr>
              <w:rPr>
                <w:rFonts w:cs="Arial"/>
              </w:rPr>
            </w:pPr>
            <w:r>
              <w:rPr>
                <w:rFonts w:cs="Arial"/>
              </w:rPr>
              <w:lastRenderedPageBreak/>
              <w:t>Where there is an inflight process the NExA SHQ or SOQ do not exceed the requested SOQ or SHQ. The following in flight processes are considered:</w:t>
            </w:r>
          </w:p>
          <w:p w14:paraId="6FBAC08C" w14:textId="77777777" w:rsidR="00DA3829" w:rsidRDefault="0040769C">
            <w:pPr>
              <w:pStyle w:val="ListParagraph"/>
              <w:numPr>
                <w:ilvl w:val="1"/>
                <w:numId w:val="4"/>
              </w:numPr>
              <w:rPr>
                <w:rFonts w:cs="Arial"/>
              </w:rPr>
            </w:pPr>
            <w:r>
              <w:rPr>
                <w:rFonts w:cs="Arial"/>
              </w:rPr>
              <w:t xml:space="preserve">Registration Process (this includes both CSS and Non CSS registration processes) </w:t>
            </w:r>
          </w:p>
          <w:p w14:paraId="6A79A99A" w14:textId="77777777" w:rsidR="00DA3829" w:rsidRDefault="0040769C">
            <w:pPr>
              <w:pStyle w:val="ListParagraph"/>
              <w:numPr>
                <w:ilvl w:val="1"/>
                <w:numId w:val="4"/>
              </w:numPr>
              <w:rPr>
                <w:rFonts w:cs="Arial"/>
              </w:rPr>
            </w:pPr>
            <w:r>
              <w:rPr>
                <w:rFonts w:cs="Arial"/>
              </w:rPr>
              <w:t>Change of Class or capacity change requests via the .SPC file</w:t>
            </w:r>
          </w:p>
          <w:p w14:paraId="586C64C4" w14:textId="77777777" w:rsidR="00DA3829" w:rsidRDefault="0040769C">
            <w:pPr>
              <w:pStyle w:val="ListParagraph"/>
              <w:numPr>
                <w:ilvl w:val="1"/>
                <w:numId w:val="4"/>
              </w:numPr>
              <w:rPr>
                <w:rFonts w:cs="Arial"/>
              </w:rPr>
            </w:pPr>
            <w:r>
              <w:rPr>
                <w:rFonts w:cs="Arial"/>
              </w:rPr>
              <w:t>Ratchet process</w:t>
            </w:r>
          </w:p>
          <w:p w14:paraId="51629BA7" w14:textId="77777777" w:rsidR="00DA3829" w:rsidRDefault="0040769C">
            <w:pPr>
              <w:pStyle w:val="ListParagraph"/>
              <w:numPr>
                <w:ilvl w:val="0"/>
                <w:numId w:val="3"/>
              </w:numPr>
              <w:rPr>
                <w:rFonts w:cs="Arial"/>
              </w:rPr>
            </w:pPr>
            <w:r>
              <w:rPr>
                <w:rFonts w:cs="Arial"/>
              </w:rPr>
              <w:t>There is not a site takeover from IGT to DNO (partial or full) or DNO to IGT</w:t>
            </w:r>
          </w:p>
          <w:p w14:paraId="4EFA3773" w14:textId="77777777" w:rsidR="00DA3829" w:rsidRDefault="00DA3829">
            <w:pPr>
              <w:rPr>
                <w:rFonts w:cs="Arial"/>
              </w:rPr>
            </w:pPr>
          </w:p>
          <w:p w14:paraId="702E1230" w14:textId="77777777" w:rsidR="00DA3829" w:rsidRDefault="0040769C">
            <w:pPr>
              <w:rPr>
                <w:rFonts w:cs="Arial"/>
              </w:rPr>
            </w:pPr>
            <w:r>
              <w:rPr>
                <w:rFonts w:cs="Arial"/>
              </w:rPr>
              <w:t>Where the above conditions are not met the CDSP will not create/update the NExA and will notify the DNO.</w:t>
            </w:r>
          </w:p>
          <w:p w14:paraId="327CAC5B" w14:textId="77777777" w:rsidR="00DA3829" w:rsidRDefault="00DA3829">
            <w:pPr>
              <w:rPr>
                <w:rFonts w:cs="Arial"/>
              </w:rPr>
            </w:pPr>
          </w:p>
          <w:p w14:paraId="73ECEEB4" w14:textId="77777777" w:rsidR="00DA3829" w:rsidRDefault="0040769C">
            <w:pPr>
              <w:rPr>
                <w:rFonts w:cs="Arial"/>
              </w:rPr>
            </w:pPr>
            <w:r>
              <w:rPr>
                <w:rFonts w:cs="Arial"/>
              </w:rPr>
              <w:t xml:space="preserve">DNOs will be required to provide the NExA SOQ and SHQ values for all existing NExAs held in UK Link. The above validations will be completed prior to the details being uploaded. </w:t>
            </w:r>
          </w:p>
          <w:p w14:paraId="638E72D0" w14:textId="77777777" w:rsidR="00DA3829" w:rsidRDefault="00DA3829">
            <w:pPr>
              <w:rPr>
                <w:rFonts w:cs="Arial"/>
              </w:rPr>
            </w:pPr>
          </w:p>
          <w:p w14:paraId="6AD7867A" w14:textId="77777777" w:rsidR="00DA3829" w:rsidRDefault="0040769C">
            <w:pPr>
              <w:rPr>
                <w:rFonts w:cs="Arial"/>
              </w:rPr>
            </w:pPr>
            <w:r>
              <w:rPr>
                <w:rFonts w:cs="Arial"/>
              </w:rPr>
              <w:t xml:space="preserve">Please note, the process to update NExAs centrally was implemented under </w:t>
            </w:r>
            <w:hyperlink r:id="rId11">
              <w:r>
                <w:rPr>
                  <w:rStyle w:val="Hyperlink"/>
                  <w:rFonts w:cs="Arial"/>
                </w:rPr>
                <w:t>XRN5146 - Data Cleanse of NExA information within UK Link and the Data Enquiry Service (DES)</w:t>
              </w:r>
            </w:hyperlink>
            <w:r>
              <w:rPr>
                <w:rFonts w:cs="Arial"/>
              </w:rPr>
              <w:t xml:space="preserve">. </w:t>
            </w:r>
          </w:p>
          <w:p w14:paraId="694EEC41" w14:textId="77777777" w:rsidR="00DA3829" w:rsidRDefault="00DA3829">
            <w:pPr>
              <w:rPr>
                <w:rFonts w:cs="Arial"/>
              </w:rPr>
            </w:pPr>
          </w:p>
          <w:p w14:paraId="13CA7639" w14:textId="77777777" w:rsidR="00DA3829" w:rsidRDefault="00DA3829">
            <w:pPr>
              <w:rPr>
                <w:rFonts w:cs="Arial"/>
              </w:rPr>
            </w:pPr>
          </w:p>
          <w:p w14:paraId="59261ECE" w14:textId="77777777" w:rsidR="00DA3829" w:rsidRDefault="0040769C">
            <w:pPr>
              <w:rPr>
                <w:rFonts w:cs="Arial"/>
                <w:b/>
                <w:bCs/>
              </w:rPr>
            </w:pPr>
            <w:r>
              <w:rPr>
                <w:rFonts w:cs="Arial"/>
                <w:b/>
                <w:bCs/>
              </w:rPr>
              <w:t>Data Enquiry Service (DES)</w:t>
            </w:r>
          </w:p>
          <w:p w14:paraId="2678A439" w14:textId="77777777" w:rsidR="00DA3829" w:rsidRDefault="0040769C">
            <w:pPr>
              <w:rPr>
                <w:rFonts w:cs="Arial"/>
              </w:rPr>
            </w:pPr>
            <w:r>
              <w:rPr>
                <w:rFonts w:cs="Arial"/>
              </w:rPr>
              <w:t>There is currently a flag held in DES to show when a Supply Meter Point has a NExA however to provide visibility of the capacity allowed by the NExA new additional fields will be added to Portfolio view</w:t>
            </w:r>
          </w:p>
          <w:p w14:paraId="7D40DAF2" w14:textId="77777777" w:rsidR="00DA3829" w:rsidRDefault="00DA3829">
            <w:pPr>
              <w:rPr>
                <w:rFonts w:cs="Arial"/>
              </w:rPr>
            </w:pPr>
          </w:p>
          <w:p w14:paraId="3C1C779E" w14:textId="77777777" w:rsidR="00DA3829" w:rsidRDefault="0040769C">
            <w:pPr>
              <w:pStyle w:val="ListParagraph"/>
              <w:numPr>
                <w:ilvl w:val="0"/>
                <w:numId w:val="2"/>
              </w:numPr>
              <w:rPr>
                <w:rFonts w:cs="Arial"/>
              </w:rPr>
            </w:pPr>
            <w:r>
              <w:rPr>
                <w:rFonts w:cs="Arial"/>
              </w:rPr>
              <w:t>NExA Valid From Date: This will be the date that the NExA has come into effect or, in cases where the NExA has been amended, the date the NExA was updated in UK Link</w:t>
            </w:r>
          </w:p>
          <w:p w14:paraId="2B25AC0F" w14:textId="77777777" w:rsidR="00DA3829" w:rsidRDefault="0040769C">
            <w:pPr>
              <w:pStyle w:val="ListParagraph"/>
              <w:numPr>
                <w:ilvl w:val="0"/>
                <w:numId w:val="2"/>
              </w:numPr>
              <w:rPr>
                <w:rFonts w:cs="Arial"/>
              </w:rPr>
            </w:pPr>
            <w:r>
              <w:rPr>
                <w:rFonts w:cs="Arial"/>
              </w:rPr>
              <w:t>NExA Valid To Date: This will be the end date of the NExA</w:t>
            </w:r>
          </w:p>
          <w:p w14:paraId="5F46961C" w14:textId="77777777" w:rsidR="00DA3829" w:rsidRDefault="0040769C">
            <w:pPr>
              <w:pStyle w:val="ListParagraph"/>
              <w:numPr>
                <w:ilvl w:val="0"/>
                <w:numId w:val="2"/>
              </w:numPr>
              <w:rPr>
                <w:rFonts w:cs="Arial"/>
              </w:rPr>
            </w:pPr>
            <w:r>
              <w:rPr>
                <w:rFonts w:cs="Arial"/>
              </w:rPr>
              <w:t>NEXA SOQ: This will be the SOQ stated in the NExA</w:t>
            </w:r>
          </w:p>
          <w:p w14:paraId="31F9A822" w14:textId="77777777" w:rsidR="00DA3829" w:rsidRDefault="0040769C">
            <w:pPr>
              <w:pStyle w:val="ListParagraph"/>
              <w:numPr>
                <w:ilvl w:val="0"/>
                <w:numId w:val="2"/>
              </w:numPr>
              <w:rPr>
                <w:rFonts w:cs="Arial"/>
              </w:rPr>
            </w:pPr>
            <w:r>
              <w:rPr>
                <w:rFonts w:cs="Arial"/>
              </w:rPr>
              <w:t>NEXA SHQ: This will be the SHQ stated in the NExA</w:t>
            </w:r>
          </w:p>
          <w:p w14:paraId="51B3F2C6" w14:textId="77777777" w:rsidR="00DA3829" w:rsidRDefault="00DA3829">
            <w:pPr>
              <w:rPr>
                <w:rFonts w:cs="Arial"/>
              </w:rPr>
            </w:pPr>
          </w:p>
          <w:p w14:paraId="7F756846" w14:textId="77777777" w:rsidR="00DA3829" w:rsidRDefault="00DA3829">
            <w:pPr>
              <w:rPr>
                <w:rFonts w:cs="Arial"/>
              </w:rPr>
            </w:pPr>
          </w:p>
          <w:p w14:paraId="562E372B" w14:textId="77777777" w:rsidR="00DA3829" w:rsidRDefault="0040769C">
            <w:pPr>
              <w:rPr>
                <w:rFonts w:cs="Arial"/>
                <w:b/>
                <w:bCs/>
              </w:rPr>
            </w:pPr>
            <w:r>
              <w:rPr>
                <w:rFonts w:cs="Arial"/>
                <w:b/>
                <w:bCs/>
              </w:rPr>
              <w:t>New Validations</w:t>
            </w:r>
          </w:p>
          <w:p w14:paraId="460762A2" w14:textId="77777777" w:rsidR="00DA3829" w:rsidRDefault="0040769C">
            <w:pPr>
              <w:rPr>
                <w:rFonts w:cs="Arial"/>
              </w:rPr>
            </w:pPr>
            <w:r>
              <w:rPr>
                <w:rFonts w:cs="Arial"/>
              </w:rPr>
              <w:t>New validations will be added to several processes to ensure that capacity does not exceed the capacity stated in the NExA. The validations will check against any current or future dated NExA (as above a NExA can be held in UK Link with an effective date 6 months in the future).</w:t>
            </w:r>
          </w:p>
          <w:p w14:paraId="245FBDEA" w14:textId="77777777" w:rsidR="00DA3829" w:rsidRDefault="00DA3829">
            <w:pPr>
              <w:rPr>
                <w:rFonts w:cs="Arial"/>
              </w:rPr>
            </w:pPr>
          </w:p>
          <w:p w14:paraId="0805846A" w14:textId="77777777" w:rsidR="00DA3829" w:rsidRDefault="0040769C">
            <w:pPr>
              <w:rPr>
                <w:rFonts w:cs="Arial"/>
              </w:rPr>
            </w:pPr>
            <w:r>
              <w:rPr>
                <w:rFonts w:cs="Arial"/>
              </w:rPr>
              <w:t xml:space="preserve">Where the requested capacity exceeds the NExA SOQ or SHQ the request will be rejected. There are two new rejection codes </w:t>
            </w:r>
          </w:p>
          <w:p w14:paraId="56B59825" w14:textId="77777777" w:rsidR="00DA3829" w:rsidRDefault="00DA3829">
            <w:pPr>
              <w:rPr>
                <w:rFonts w:cs="Arial"/>
              </w:rPr>
            </w:pPr>
          </w:p>
          <w:p w14:paraId="0F9AA1C8" w14:textId="77777777" w:rsidR="00DA3829" w:rsidRDefault="0040769C">
            <w:pPr>
              <w:ind w:left="720"/>
              <w:rPr>
                <w:rFonts w:cs="Arial"/>
              </w:rPr>
            </w:pPr>
            <w:r>
              <w:rPr>
                <w:rFonts w:cs="Arial"/>
              </w:rPr>
              <w:t>NEX00001 -&gt; Requested DMSOQ is greater than NExA SOQ</w:t>
            </w:r>
          </w:p>
          <w:p w14:paraId="3A3D1D12" w14:textId="77777777" w:rsidR="00DA3829" w:rsidRDefault="0040769C">
            <w:pPr>
              <w:ind w:left="720"/>
              <w:rPr>
                <w:rFonts w:cs="Arial"/>
              </w:rPr>
            </w:pPr>
            <w:r>
              <w:rPr>
                <w:rFonts w:cs="Arial"/>
              </w:rPr>
              <w:t>NEX00002 -&gt; Requested DMSHQ is greater than NExA SHQ</w:t>
            </w:r>
          </w:p>
          <w:p w14:paraId="559103D8" w14:textId="77777777" w:rsidR="00DA3829" w:rsidRDefault="00DA3829">
            <w:pPr>
              <w:ind w:left="720"/>
              <w:rPr>
                <w:rFonts w:cs="Arial"/>
              </w:rPr>
            </w:pPr>
          </w:p>
          <w:p w14:paraId="374D5A2C" w14:textId="77777777" w:rsidR="00DA3829" w:rsidRDefault="0040769C">
            <w:pPr>
              <w:rPr>
                <w:rFonts w:cs="Arial"/>
              </w:rPr>
            </w:pPr>
            <w:r>
              <w:rPr>
                <w:rFonts w:cs="Arial"/>
              </w:rPr>
              <w:t xml:space="preserve">For completeness where both SOQ and SHQ exceed the NExA values then NEX00001 and NEX00002 will be issued. </w:t>
            </w:r>
          </w:p>
          <w:p w14:paraId="2D89289F" w14:textId="77777777" w:rsidR="00DA3829" w:rsidRDefault="00DA3829">
            <w:pPr>
              <w:rPr>
                <w:rFonts w:cs="Arial"/>
              </w:rPr>
            </w:pPr>
          </w:p>
          <w:p w14:paraId="01E81F0D" w14:textId="77777777" w:rsidR="00DA3829" w:rsidRDefault="0040769C">
            <w:pPr>
              <w:rPr>
                <w:rFonts w:cs="Arial"/>
              </w:rPr>
            </w:pPr>
            <w:r>
              <w:rPr>
                <w:rFonts w:cs="Arial"/>
              </w:rPr>
              <w:t>The Shipper Rejection Codes have been attached below</w:t>
            </w:r>
          </w:p>
          <w:p w14:paraId="40FBED8B" w14:textId="77777777" w:rsidR="00DA3829" w:rsidRDefault="00DA3829">
            <w:pPr>
              <w:rPr>
                <w:rFonts w:cs="Arial"/>
              </w:rPr>
            </w:pPr>
          </w:p>
          <w:p w14:paraId="1BD4D3B4" w14:textId="77777777" w:rsidR="00DA3829" w:rsidRDefault="004B2CE6">
            <w:pPr>
              <w:rPr>
                <w:rFonts w:cs="Arial"/>
              </w:rPr>
            </w:pPr>
            <w:hyperlink r:id="rId12">
              <w:r w:rsidR="0040769C">
                <w:rPr>
                  <w:rStyle w:val="Hyperlink"/>
                  <w:rFonts w:cs="Arial"/>
                </w:rPr>
                <w:t>Shipper Rejection Code</w:t>
              </w:r>
            </w:hyperlink>
          </w:p>
          <w:p w14:paraId="4ECA6194" w14:textId="77777777" w:rsidR="00DA3829" w:rsidRDefault="00DA3829">
            <w:pPr>
              <w:rPr>
                <w:rFonts w:cs="Arial"/>
              </w:rPr>
            </w:pPr>
          </w:p>
          <w:p w14:paraId="450E45A7" w14:textId="77777777" w:rsidR="00DA3829" w:rsidRDefault="0040769C">
            <w:pPr>
              <w:rPr>
                <w:rFonts w:cs="Arial"/>
              </w:rPr>
            </w:pPr>
            <w:r>
              <w:rPr>
                <w:rFonts w:cs="Arial"/>
              </w:rPr>
              <w:t>Please note that the attached version of the Shipper Rejection Codes includes changes to the description of a Rejection Code as part of XRN5091 (Deferral of creation of Class change reads at transfer of ownership).</w:t>
            </w:r>
          </w:p>
          <w:p w14:paraId="4F92FE2B" w14:textId="77777777" w:rsidR="00DA3829" w:rsidRDefault="00DA3829">
            <w:pPr>
              <w:rPr>
                <w:rFonts w:cs="Arial"/>
              </w:rPr>
            </w:pPr>
          </w:p>
          <w:p w14:paraId="552DA40B" w14:textId="77777777" w:rsidR="00DA3829" w:rsidRDefault="0040769C">
            <w:pPr>
              <w:rPr>
                <w:rFonts w:cs="Arial"/>
                <w:u w:val="single"/>
              </w:rPr>
            </w:pPr>
            <w:r>
              <w:rPr>
                <w:rFonts w:cs="Arial"/>
                <w:u w:val="single"/>
              </w:rPr>
              <w:t>Nomination (.NOM) / Detailed Registration Nomination (.NOM) / Shared Supply Meter Points Nomination (.SNO)</w:t>
            </w:r>
          </w:p>
          <w:p w14:paraId="52FB0D77" w14:textId="77777777" w:rsidR="00DA3829" w:rsidRDefault="0040769C">
            <w:pPr>
              <w:rPr>
                <w:rFonts w:cs="Arial"/>
              </w:rPr>
            </w:pPr>
            <w:r>
              <w:rPr>
                <w:rFonts w:cs="Arial"/>
              </w:rPr>
              <w:t xml:space="preserve">The SOQ and SHQ requested through the .NOM file or .SNO file will be validated against the NExA SOQ and SHQ. Where either or both values exceed the NExA the file will be rejected. </w:t>
            </w:r>
          </w:p>
          <w:p w14:paraId="04407569" w14:textId="77777777" w:rsidR="00DA3829" w:rsidRDefault="00DA3829">
            <w:pPr>
              <w:rPr>
                <w:rFonts w:cs="Arial"/>
              </w:rPr>
            </w:pPr>
          </w:p>
          <w:p w14:paraId="37E4F531" w14:textId="77777777" w:rsidR="00DA3829" w:rsidRDefault="0040769C">
            <w:pPr>
              <w:rPr>
                <w:rFonts w:cs="Arial"/>
              </w:rPr>
            </w:pPr>
            <w:r>
              <w:rPr>
                <w:rFonts w:cs="Arial"/>
              </w:rPr>
              <w:t xml:space="preserve">For Shared Supply Points the sum of the requested SOQ and SHQ together with the existing SOQ and SHQ of all other Supply Meter Points within the Shared Supply will be validated against the NExA values.  </w:t>
            </w:r>
          </w:p>
          <w:p w14:paraId="659F2D8B" w14:textId="77777777" w:rsidR="00DA3829" w:rsidRDefault="00DA3829">
            <w:pPr>
              <w:rPr>
                <w:rFonts w:cs="Arial"/>
              </w:rPr>
            </w:pPr>
          </w:p>
          <w:p w14:paraId="26A3180C" w14:textId="77777777" w:rsidR="00DA3829" w:rsidRDefault="0040769C">
            <w:pPr>
              <w:rPr>
                <w:rFonts w:cs="Arial"/>
              </w:rPr>
            </w:pPr>
            <w:r>
              <w:rPr>
                <w:rFonts w:cs="Arial"/>
              </w:rPr>
              <w:t>If the nomination passes validations, including the new validations above, the Nomination will be referred to the DNO. DNOs will assess the referral and respond to the referral following the existing BAU referral process.</w:t>
            </w:r>
          </w:p>
          <w:p w14:paraId="59DE4313" w14:textId="77777777" w:rsidR="00DA3829" w:rsidRDefault="00DA3829">
            <w:pPr>
              <w:rPr>
                <w:rFonts w:cs="Arial"/>
              </w:rPr>
            </w:pPr>
          </w:p>
          <w:p w14:paraId="3EC00B04" w14:textId="77777777" w:rsidR="00DA3829" w:rsidRDefault="0040769C">
            <w:pPr>
              <w:rPr>
                <w:rFonts w:cs="Arial"/>
              </w:rPr>
            </w:pPr>
            <w:r>
              <w:rPr>
                <w:rFonts w:cs="Arial"/>
              </w:rPr>
              <w:t>For completeness there are no changes to the referral process only the triggering of a referral to include Supply Meter Points with a NExA.</w:t>
            </w:r>
          </w:p>
          <w:p w14:paraId="68736D7F" w14:textId="77777777" w:rsidR="00DA3829" w:rsidRDefault="00DA3829">
            <w:pPr>
              <w:rPr>
                <w:rFonts w:cs="Arial"/>
              </w:rPr>
            </w:pPr>
          </w:p>
          <w:p w14:paraId="2F3C8132" w14:textId="77777777" w:rsidR="00DA3829" w:rsidRDefault="0040769C">
            <w:pPr>
              <w:rPr>
                <w:rFonts w:cs="Arial"/>
                <w:u w:val="single"/>
              </w:rPr>
            </w:pPr>
            <w:r>
              <w:rPr>
                <w:rFonts w:cs="Arial"/>
                <w:u w:val="single"/>
              </w:rPr>
              <w:t>Confirmation (.CNF) / Confirmation for Shared Supply Meter Points (.CSS)</w:t>
            </w:r>
          </w:p>
          <w:p w14:paraId="3F352FC2" w14:textId="77777777" w:rsidR="00DA3829" w:rsidRDefault="0040769C">
            <w:pPr>
              <w:rPr>
                <w:rFonts w:cs="Arial"/>
              </w:rPr>
            </w:pPr>
            <w:r>
              <w:rPr>
                <w:rFonts w:cs="Arial"/>
              </w:rPr>
              <w:t xml:space="preserve">A confirmation received for a Supply Meter Point in Class 1 or Class 2 with a NExA the requested SOQ and SHQ, from the Nomination, will be validated against the NExA SOQ and SHQ. Where either or both values exceed the NExA the file will be rejected. </w:t>
            </w:r>
          </w:p>
          <w:p w14:paraId="76760216" w14:textId="77777777" w:rsidR="00DA3829" w:rsidRDefault="00DA3829">
            <w:pPr>
              <w:rPr>
                <w:rFonts w:cs="Arial"/>
              </w:rPr>
            </w:pPr>
          </w:p>
          <w:p w14:paraId="283AF350" w14:textId="77777777" w:rsidR="00DA3829" w:rsidRDefault="0040769C">
            <w:pPr>
              <w:rPr>
                <w:rFonts w:cs="Arial"/>
              </w:rPr>
            </w:pPr>
            <w:r>
              <w:rPr>
                <w:rFonts w:cs="Arial"/>
              </w:rPr>
              <w:t xml:space="preserve">For Shared Supply Points the sum of the requested SOQ and SHQ together with the existing SOQ and SHQ of all other Supply Meter Points within the Shared Supply will be validated against the NExA values.  </w:t>
            </w:r>
          </w:p>
          <w:p w14:paraId="78951E7F" w14:textId="77777777" w:rsidR="00DA3829" w:rsidRDefault="00DA3829">
            <w:pPr>
              <w:rPr>
                <w:rFonts w:cs="Arial"/>
              </w:rPr>
            </w:pPr>
          </w:p>
          <w:p w14:paraId="0BBFF78F" w14:textId="77777777" w:rsidR="00DA3829" w:rsidRDefault="0040769C">
            <w:pPr>
              <w:rPr>
                <w:rFonts w:cs="Arial"/>
              </w:rPr>
            </w:pPr>
            <w:r>
              <w:rPr>
                <w:rFonts w:cs="Arial"/>
              </w:rPr>
              <w:t xml:space="preserve">To note – as an offer can be valid for 6 months validations have been added to the confirmation process to ensure no changes have occurred since the Nomination was originally accepted. </w:t>
            </w:r>
          </w:p>
          <w:p w14:paraId="5E88E185" w14:textId="77777777" w:rsidR="00DA3829" w:rsidRDefault="00DA3829">
            <w:pPr>
              <w:rPr>
                <w:rFonts w:cs="Arial"/>
              </w:rPr>
            </w:pPr>
          </w:p>
          <w:p w14:paraId="44408A7A" w14:textId="77777777" w:rsidR="00DA3829" w:rsidRDefault="0040769C">
            <w:pPr>
              <w:rPr>
                <w:rFonts w:cs="Arial"/>
                <w:u w:val="single"/>
              </w:rPr>
            </w:pPr>
            <w:r>
              <w:rPr>
                <w:rFonts w:cs="Arial"/>
                <w:u w:val="single"/>
              </w:rPr>
              <w:t>Base Registration Nomination (.BRN)</w:t>
            </w:r>
          </w:p>
          <w:p w14:paraId="7B0D3805" w14:textId="77777777" w:rsidR="00DA3829" w:rsidRDefault="0040769C">
            <w:pPr>
              <w:rPr>
                <w:rFonts w:cs="Arial"/>
              </w:rPr>
            </w:pPr>
            <w:r>
              <w:rPr>
                <w:rFonts w:cs="Arial"/>
              </w:rPr>
              <w:t xml:space="preserve">Settlement details received via the .BRN file, for a Supply Meter Point in Class 1 or Class 2 with a NExA the requested SOQ and SHQ, from the Nomination, will be validated against the NExA SOQ and SHQ. Where either or both values exceed the NExA the file will be rejected. </w:t>
            </w:r>
          </w:p>
          <w:p w14:paraId="452AFF84" w14:textId="77777777" w:rsidR="00DA3829" w:rsidRDefault="00DA3829">
            <w:pPr>
              <w:rPr>
                <w:rFonts w:cs="Arial"/>
              </w:rPr>
            </w:pPr>
          </w:p>
          <w:p w14:paraId="1D9953C8" w14:textId="77777777" w:rsidR="00DA3829" w:rsidRDefault="0040769C">
            <w:pPr>
              <w:rPr>
                <w:rFonts w:cs="Arial"/>
              </w:rPr>
            </w:pPr>
            <w:r>
              <w:rPr>
                <w:rFonts w:cs="Arial"/>
              </w:rPr>
              <w:t xml:space="preserve">To note – as an offer can be valid for 6 months validations have been added to the Settlement Detail process to ensure no changes have occurred since the Nomination was originally accepted. </w:t>
            </w:r>
          </w:p>
          <w:p w14:paraId="1E2FD78E" w14:textId="77777777" w:rsidR="00DA3829" w:rsidRDefault="00DA3829">
            <w:pPr>
              <w:rPr>
                <w:rFonts w:cs="Arial"/>
              </w:rPr>
            </w:pPr>
          </w:p>
          <w:p w14:paraId="2C6D2965" w14:textId="77777777" w:rsidR="00DA3829" w:rsidRDefault="0040769C">
            <w:pPr>
              <w:rPr>
                <w:rFonts w:cs="Arial"/>
                <w:u w:val="single"/>
              </w:rPr>
            </w:pPr>
            <w:r>
              <w:rPr>
                <w:rFonts w:cs="Arial"/>
                <w:u w:val="single"/>
              </w:rPr>
              <w:t>Base Registration Nomination Association .ASN</w:t>
            </w:r>
          </w:p>
          <w:p w14:paraId="72D9D41E" w14:textId="77777777" w:rsidR="00DA3829" w:rsidRDefault="0040769C">
            <w:pPr>
              <w:rPr>
                <w:rFonts w:cs="Arial"/>
              </w:rPr>
            </w:pPr>
            <w:r>
              <w:rPr>
                <w:rFonts w:cs="Arial"/>
              </w:rPr>
              <w:t xml:space="preserve">Before associating settlement details received via a .BRN file, validation will be added to check that the requested SHQ and/or SOQ accepted as part of the Nomination do not exceed the NExA values. If the requested SHQ and/or SOQ exceed the NExA values these settlement details will not be associated to the registration. </w:t>
            </w:r>
          </w:p>
          <w:p w14:paraId="29AB673B" w14:textId="77777777" w:rsidR="00DA3829" w:rsidRDefault="00DA3829">
            <w:pPr>
              <w:rPr>
                <w:rFonts w:cs="Arial"/>
              </w:rPr>
            </w:pPr>
          </w:p>
          <w:p w14:paraId="2FA3FE4D" w14:textId="77777777" w:rsidR="00DA3829" w:rsidRDefault="0040769C">
            <w:pPr>
              <w:rPr>
                <w:rFonts w:cs="Arial"/>
              </w:rPr>
            </w:pPr>
            <w:r>
              <w:rPr>
                <w:rFonts w:cs="Arial"/>
              </w:rPr>
              <w:t xml:space="preserve">If valid settlement details are not available default values will be associated to the registration. Before applying default values, a validation step will be added to check that the default SOQ or SHQ values (only the SOQ will be available and validated where the default Class is Class 4) do not exceed the NExA values. </w:t>
            </w:r>
          </w:p>
          <w:p w14:paraId="415FAED5" w14:textId="77777777" w:rsidR="00DA3829" w:rsidRDefault="00DA3829">
            <w:pPr>
              <w:rPr>
                <w:rFonts w:cs="Arial"/>
              </w:rPr>
            </w:pPr>
          </w:p>
          <w:p w14:paraId="0EC2F993" w14:textId="77777777" w:rsidR="00DA3829" w:rsidRDefault="0040769C">
            <w:pPr>
              <w:rPr>
                <w:rFonts w:cs="Arial"/>
              </w:rPr>
            </w:pPr>
            <w:r>
              <w:rPr>
                <w:rFonts w:cs="Arial"/>
              </w:rPr>
              <w:t>Where the default values exceed the NExA;</w:t>
            </w:r>
          </w:p>
          <w:p w14:paraId="68ED27DC" w14:textId="77777777" w:rsidR="00DA3829" w:rsidRDefault="0040769C">
            <w:pPr>
              <w:pStyle w:val="ListParagraph"/>
              <w:numPr>
                <w:ilvl w:val="0"/>
                <w:numId w:val="5"/>
              </w:numPr>
              <w:rPr>
                <w:rFonts w:cs="Arial"/>
              </w:rPr>
            </w:pPr>
            <w:r>
              <w:rPr>
                <w:rFonts w:cs="Arial"/>
              </w:rPr>
              <w:lastRenderedPageBreak/>
              <w:t>Where the default Class is Class 1 the SHQ and SOQ will be capped at the NExA SOQ and SHQ values</w:t>
            </w:r>
          </w:p>
          <w:p w14:paraId="6D1F0A3F" w14:textId="77777777" w:rsidR="00DA3829" w:rsidRDefault="0040769C">
            <w:pPr>
              <w:pStyle w:val="ListParagraph"/>
              <w:numPr>
                <w:ilvl w:val="0"/>
                <w:numId w:val="5"/>
              </w:numPr>
              <w:rPr>
                <w:rFonts w:cs="Arial"/>
              </w:rPr>
            </w:pPr>
            <w:r>
              <w:rPr>
                <w:rFonts w:cs="Arial"/>
              </w:rPr>
              <w:t xml:space="preserve">Where the default Class is Class 4 the registration will go live with the Non-Daily Metered (NDM) SOQ which exceeds the NExA SOQ. The DNO will be notified through the NDMSOQ report detailed later in this Detailed Design Change Pack. </w:t>
            </w:r>
          </w:p>
          <w:p w14:paraId="5AD8FF3B" w14:textId="77777777" w:rsidR="00DA3829" w:rsidRDefault="00DA3829">
            <w:pPr>
              <w:ind w:left="360"/>
              <w:rPr>
                <w:rFonts w:cs="Arial"/>
              </w:rPr>
            </w:pPr>
          </w:p>
          <w:p w14:paraId="51C46D73" w14:textId="77777777" w:rsidR="00DA3829" w:rsidRDefault="0040769C">
            <w:pPr>
              <w:jc w:val="both"/>
              <w:rPr>
                <w:rFonts w:cs="Arial"/>
                <w:u w:val="single"/>
              </w:rPr>
            </w:pPr>
            <w:r>
              <w:rPr>
                <w:rFonts w:cs="Arial"/>
                <w:u w:val="single"/>
              </w:rPr>
              <w:t>Capacity Amendments (.SPC)</w:t>
            </w:r>
          </w:p>
          <w:p w14:paraId="77A7A7A5" w14:textId="77777777" w:rsidR="00DA3829" w:rsidRDefault="0040769C">
            <w:pPr>
              <w:rPr>
                <w:rFonts w:cs="Arial"/>
              </w:rPr>
            </w:pPr>
            <w:r>
              <w:rPr>
                <w:rFonts w:cs="Arial"/>
              </w:rPr>
              <w:t>A capacity amendment for a Supply Meter Point with a NExA will be referred to the DNO using the existing referral process. There are no changes to the referral process only the triggering of a referral to include Supply Meter Points with a NExA.</w:t>
            </w:r>
          </w:p>
          <w:p w14:paraId="75D76118" w14:textId="77777777" w:rsidR="00DA3829" w:rsidRDefault="00DA3829">
            <w:pPr>
              <w:rPr>
                <w:rFonts w:cs="Arial"/>
              </w:rPr>
            </w:pPr>
          </w:p>
          <w:p w14:paraId="62B4D52C" w14:textId="77777777" w:rsidR="00DA3829" w:rsidRDefault="0040769C">
            <w:pPr>
              <w:rPr>
                <w:rFonts w:cs="Arial"/>
              </w:rPr>
            </w:pPr>
            <w:r>
              <w:rPr>
                <w:rFonts w:cs="Arial"/>
              </w:rPr>
              <w:t xml:space="preserve">If the capacity amendment referral is accepted by the DNO an additional check will be made to ensure the requested SOQ and SHQ values do not exceed the NExA SOQ and SHQ. Where either or both values exceed the NExA value the file will be rejected. </w:t>
            </w:r>
          </w:p>
          <w:p w14:paraId="4E62D1C6" w14:textId="77777777" w:rsidR="00DA3829" w:rsidRDefault="00DA3829">
            <w:pPr>
              <w:rPr>
                <w:rFonts w:cs="Arial"/>
              </w:rPr>
            </w:pPr>
          </w:p>
          <w:p w14:paraId="40167C23" w14:textId="77777777" w:rsidR="00DA3829" w:rsidRDefault="0040769C">
            <w:pPr>
              <w:rPr>
                <w:rFonts w:cs="Arial"/>
                <w:u w:val="single"/>
              </w:rPr>
            </w:pPr>
            <w:r>
              <w:rPr>
                <w:rFonts w:cs="Arial"/>
                <w:u w:val="single"/>
              </w:rPr>
              <w:t>Change of Class (.SPC)</w:t>
            </w:r>
          </w:p>
          <w:p w14:paraId="39A51113" w14:textId="77777777" w:rsidR="00DA3829" w:rsidRDefault="0040769C">
            <w:pPr>
              <w:rPr>
                <w:rFonts w:cs="Arial"/>
              </w:rPr>
            </w:pPr>
            <w:r>
              <w:rPr>
                <w:rFonts w:cs="Arial"/>
              </w:rPr>
              <w:t xml:space="preserve">Where a change in class request to Class 1 or 2, received via the .SPC file, the requested SOQ and SHQ values will be validated against the NExA SOQ and SHQ. Where either or both values exceed the NExA the file will be rejected. </w:t>
            </w:r>
          </w:p>
          <w:p w14:paraId="0C8CCEE3" w14:textId="77777777" w:rsidR="00DA3829" w:rsidRDefault="00DA3829">
            <w:pPr>
              <w:rPr>
                <w:rFonts w:cs="Arial"/>
                <w:b/>
                <w:bCs/>
              </w:rPr>
            </w:pPr>
          </w:p>
          <w:p w14:paraId="10E98ACC" w14:textId="77777777" w:rsidR="00DA3829" w:rsidRDefault="0040769C">
            <w:pPr>
              <w:rPr>
                <w:rFonts w:cs="Arial"/>
                <w:b/>
                <w:bCs/>
              </w:rPr>
            </w:pPr>
            <w:r>
              <w:rPr>
                <w:rFonts w:cs="Arial"/>
                <w:b/>
                <w:bCs/>
              </w:rPr>
              <w:t xml:space="preserve">Ratchet Process </w:t>
            </w:r>
          </w:p>
          <w:p w14:paraId="6A7E6DA7" w14:textId="77777777" w:rsidR="00DA3829" w:rsidRDefault="0040769C">
            <w:pPr>
              <w:rPr>
                <w:rFonts w:cs="Arial"/>
              </w:rPr>
            </w:pPr>
            <w:r>
              <w:rPr>
                <w:rFonts w:cs="Arial"/>
              </w:rPr>
              <w:t xml:space="preserve">When a ratchet has been identified the PMSOQ and Current Year Minimum (CYM) SOQ are calculated. Where there is a NExA present the following steps have been added to ensure the calculated PMSOQ and CYMSOQ do not exceed the NExA SOQ </w:t>
            </w:r>
          </w:p>
          <w:p w14:paraId="0F418CB1" w14:textId="77777777" w:rsidR="00DA3829" w:rsidRDefault="00DA3829">
            <w:pPr>
              <w:rPr>
                <w:rFonts w:cs="Arial"/>
              </w:rPr>
            </w:pPr>
          </w:p>
          <w:p w14:paraId="60BF20CA" w14:textId="77777777" w:rsidR="00DA3829" w:rsidRDefault="0040769C">
            <w:pPr>
              <w:pStyle w:val="ListParagraph"/>
              <w:numPr>
                <w:ilvl w:val="0"/>
                <w:numId w:val="6"/>
              </w:numPr>
              <w:rPr>
                <w:rFonts w:cs="Arial"/>
              </w:rPr>
            </w:pPr>
            <w:r>
              <w:rPr>
                <w:rFonts w:cs="Arial"/>
              </w:rPr>
              <w:t>If the calculated PMSOQ is lower than the NExA SOQ no changes are made to the calculated PMSOQ</w:t>
            </w:r>
          </w:p>
          <w:p w14:paraId="1F59D1F5" w14:textId="77777777" w:rsidR="00DA3829" w:rsidRDefault="0040769C">
            <w:pPr>
              <w:pStyle w:val="ListParagraph"/>
              <w:numPr>
                <w:ilvl w:val="0"/>
                <w:numId w:val="6"/>
              </w:numPr>
              <w:rPr>
                <w:rFonts w:cs="Arial"/>
              </w:rPr>
            </w:pPr>
            <w:r>
              <w:rPr>
                <w:rFonts w:cs="Arial"/>
              </w:rPr>
              <w:t>If the calculated PMSOQ is higher than the NExA SOQ, the PMSOQ will be capped at the NExA SOQ</w:t>
            </w:r>
          </w:p>
          <w:p w14:paraId="53D85F0C" w14:textId="77777777" w:rsidR="00DA3829" w:rsidRDefault="0040769C">
            <w:pPr>
              <w:pStyle w:val="ListParagraph"/>
              <w:numPr>
                <w:ilvl w:val="0"/>
                <w:numId w:val="6"/>
              </w:numPr>
              <w:rPr>
                <w:rFonts w:cs="Arial"/>
              </w:rPr>
            </w:pPr>
            <w:r>
              <w:rPr>
                <w:rFonts w:cs="Arial"/>
              </w:rPr>
              <w:t>If the calculated CYMSOQ is lower than the NExA SOQ no changes are made to the calculated CYMSOQ</w:t>
            </w:r>
          </w:p>
          <w:p w14:paraId="2EC32E4B" w14:textId="77777777" w:rsidR="00DA3829" w:rsidRDefault="0040769C">
            <w:pPr>
              <w:pStyle w:val="ListParagraph"/>
              <w:numPr>
                <w:ilvl w:val="0"/>
                <w:numId w:val="6"/>
              </w:numPr>
              <w:rPr>
                <w:rFonts w:cs="Arial"/>
              </w:rPr>
            </w:pPr>
            <w:r>
              <w:rPr>
                <w:rFonts w:cs="Arial"/>
              </w:rPr>
              <w:t>If the calculated CYMSOQ is higher than the NExA SOQ, the CYMSOQ will be capped at the NExA SOQ</w:t>
            </w:r>
          </w:p>
          <w:p w14:paraId="10D3D269" w14:textId="77777777" w:rsidR="00DA3829" w:rsidRDefault="00DA3829">
            <w:pPr>
              <w:rPr>
                <w:rFonts w:cs="Arial"/>
              </w:rPr>
            </w:pPr>
          </w:p>
          <w:p w14:paraId="293BAD7C" w14:textId="77777777" w:rsidR="00DA3829" w:rsidRDefault="0040769C">
            <w:pPr>
              <w:rPr>
                <w:rFonts w:cs="Arial"/>
              </w:rPr>
            </w:pPr>
            <w:r>
              <w:rPr>
                <w:rFonts w:cs="Arial"/>
              </w:rPr>
              <w:t xml:space="preserve">For completeness there are no changes to how a ratchet is identified, how the PMSOQ is calculated, how the CYMSOQ is calculated or how the ratchet charges are issued. </w:t>
            </w:r>
          </w:p>
          <w:p w14:paraId="717B2F62" w14:textId="77777777" w:rsidR="00DA3829" w:rsidRDefault="00DA3829">
            <w:pPr>
              <w:rPr>
                <w:rFonts w:cs="Arial"/>
              </w:rPr>
            </w:pPr>
          </w:p>
          <w:p w14:paraId="1DD5AB6E" w14:textId="77777777" w:rsidR="00DA3829" w:rsidRDefault="0040769C">
            <w:pPr>
              <w:rPr>
                <w:rFonts w:cs="Arial"/>
              </w:rPr>
            </w:pPr>
            <w:r>
              <w:rPr>
                <w:rFonts w:cs="Arial"/>
              </w:rPr>
              <w:t xml:space="preserve">To ensure DNOs are aware of when the PMSOQ is capped at the NExA SOQ a new field, </w:t>
            </w:r>
            <w:r>
              <w:rPr>
                <w:rFonts w:cs="Arial"/>
                <w:color w:val="000000"/>
              </w:rPr>
              <w:t>PMSOQ_CAPPED_INDICATOR_NEXA,</w:t>
            </w:r>
            <w:r>
              <w:rPr>
                <w:rFonts w:cs="Arial"/>
              </w:rPr>
              <w:t xml:space="preserve"> has been added to the .PMN file (Ratchet SOQ Breach File). This indicator will be used when the PMSOQ has been capped at the NExA SOQ (when the calculated PMSOQ value was higher than the NExA SOQ as above).</w:t>
            </w:r>
          </w:p>
          <w:p w14:paraId="291E52EF" w14:textId="77777777" w:rsidR="00DA3829" w:rsidRDefault="00DA3829">
            <w:pPr>
              <w:rPr>
                <w:rFonts w:cs="Arial"/>
              </w:rPr>
            </w:pPr>
          </w:p>
          <w:p w14:paraId="0B60689A" w14:textId="77777777" w:rsidR="00DA3829" w:rsidRDefault="0040769C">
            <w:pPr>
              <w:rPr>
                <w:rFonts w:cs="Arial"/>
              </w:rPr>
            </w:pPr>
            <w:r>
              <w:rPr>
                <w:rFonts w:cs="Arial"/>
              </w:rPr>
              <w:t>The updated file format is attached:</w:t>
            </w:r>
          </w:p>
          <w:p w14:paraId="0C99A441" w14:textId="77777777" w:rsidR="00DA3829" w:rsidRDefault="00DA3829">
            <w:pPr>
              <w:rPr>
                <w:rFonts w:cs="Arial"/>
              </w:rPr>
            </w:pPr>
          </w:p>
          <w:p w14:paraId="7D3F0FF3" w14:textId="77777777" w:rsidR="00DA3829" w:rsidRDefault="004B2CE6">
            <w:pPr>
              <w:rPr>
                <w:rFonts w:cs="Arial"/>
              </w:rPr>
            </w:pPr>
            <w:hyperlink r:id="rId13">
              <w:r w:rsidR="0040769C">
                <w:rPr>
                  <w:rStyle w:val="Hyperlink"/>
                  <w:rFonts w:ascii="Lato" w:hAnsi="Lato"/>
                  <w:sz w:val="23"/>
                  <w:szCs w:val="23"/>
                  <w:shd w:val="clear" w:color="auto" w:fill="FFFFFF"/>
                </w:rPr>
                <w:t>PMN_Ratchet_PMSOQ_Breach_File(.PMN)</w:t>
              </w:r>
            </w:hyperlink>
          </w:p>
          <w:p w14:paraId="7753E246" w14:textId="77777777" w:rsidR="00DA3829" w:rsidRDefault="00DA3829">
            <w:pPr>
              <w:rPr>
                <w:rFonts w:cs="Arial"/>
              </w:rPr>
            </w:pPr>
          </w:p>
          <w:p w14:paraId="681C8127" w14:textId="77777777" w:rsidR="00DA3829" w:rsidRDefault="0040769C">
            <w:pPr>
              <w:rPr>
                <w:rFonts w:cs="Arial"/>
              </w:rPr>
            </w:pPr>
            <w:r>
              <w:rPr>
                <w:rFonts w:cs="Arial"/>
                <w:b/>
                <w:bCs/>
              </w:rPr>
              <w:t>Reporting</w:t>
            </w:r>
            <w:r>
              <w:rPr>
                <w:rFonts w:cs="Arial"/>
              </w:rPr>
              <w:t xml:space="preserve"> </w:t>
            </w:r>
          </w:p>
          <w:p w14:paraId="28939A66" w14:textId="77777777" w:rsidR="00DA3829" w:rsidRDefault="0040769C">
            <w:pPr>
              <w:rPr>
                <w:rFonts w:cs="Arial"/>
              </w:rPr>
            </w:pPr>
            <w:r>
              <w:rPr>
                <w:rFonts w:cs="Arial"/>
              </w:rPr>
              <w:t>There is reporting required for DNO’s which will notify them when activity has taken place on a Supply Meter Point with a NExA to allow them to assess if the NExA requires any amendments. These reports will be issued by email when the activity occurs.</w:t>
            </w:r>
          </w:p>
          <w:p w14:paraId="4196FDBE" w14:textId="77777777" w:rsidR="00DA3829" w:rsidRDefault="00DA3829">
            <w:pPr>
              <w:rPr>
                <w:rFonts w:cs="Arial"/>
              </w:rPr>
            </w:pPr>
          </w:p>
          <w:p w14:paraId="58912ED3" w14:textId="77777777" w:rsidR="00DA3829" w:rsidRDefault="0040769C">
            <w:pPr>
              <w:rPr>
                <w:rFonts w:cs="Arial"/>
              </w:rPr>
            </w:pPr>
            <w:r>
              <w:rPr>
                <w:rFonts w:cs="Arial"/>
              </w:rPr>
              <w:t xml:space="preserve">The reports will be generated in UK Link and sent to DNOs via email using password protected attachments. The flow of the reports will be SAP ISU -&gt; SAP BW -&gt; SAP BO -&gt; SAP PO. The passwords that will be used will be Castle Codes which are already held by </w:t>
            </w:r>
            <w:r>
              <w:rPr>
                <w:rFonts w:cs="Arial"/>
              </w:rPr>
              <w:lastRenderedPageBreak/>
              <w:t>CDSP. CDSP will be reaching out to the DNOs for the best email id where the reports will be sent. If the email id is not obtained, the reports will be sent to the DSC Contract or Change Manager.</w:t>
            </w:r>
          </w:p>
          <w:p w14:paraId="54BE3575" w14:textId="77777777" w:rsidR="00DA3829" w:rsidRDefault="00DA3829">
            <w:pPr>
              <w:rPr>
                <w:rFonts w:cs="Arial"/>
              </w:rPr>
            </w:pPr>
          </w:p>
          <w:p w14:paraId="2015BD6C" w14:textId="77777777" w:rsidR="00DA3829" w:rsidRDefault="0040769C">
            <w:pPr>
              <w:rPr>
                <w:rFonts w:cs="Arial"/>
                <w:u w:val="single"/>
              </w:rPr>
            </w:pPr>
            <w:r>
              <w:rPr>
                <w:rFonts w:cs="Arial"/>
                <w:u w:val="single"/>
              </w:rPr>
              <w:t>NDMSOQ report</w:t>
            </w:r>
          </w:p>
          <w:p w14:paraId="7D108BA2" w14:textId="77777777" w:rsidR="00DA3829" w:rsidRDefault="0040769C">
            <w:pPr>
              <w:rPr>
                <w:rFonts w:cs="Arial"/>
              </w:rPr>
            </w:pPr>
            <w:r>
              <w:rPr>
                <w:rFonts w:cs="Arial"/>
              </w:rPr>
              <w:t xml:space="preserve">As NExAs can be present for Supply Meter Points in Class 3 or Class 4 a report will be issued to the DNO when the NDMSOQ meets or exceeds 90% of the current NExA SOQ. </w:t>
            </w:r>
          </w:p>
          <w:p w14:paraId="7EC9B6EA" w14:textId="77777777" w:rsidR="00DA3829" w:rsidRDefault="00DA3829">
            <w:pPr>
              <w:rPr>
                <w:rFonts w:cs="Arial"/>
              </w:rPr>
            </w:pPr>
          </w:p>
          <w:p w14:paraId="1B7B32F6" w14:textId="77777777" w:rsidR="00DA3829" w:rsidRDefault="0040769C">
            <w:pPr>
              <w:rPr>
                <w:rFonts w:cs="Arial"/>
                <w:u w:val="single"/>
              </w:rPr>
            </w:pPr>
            <w:r>
              <w:rPr>
                <w:rFonts w:cs="Arial"/>
                <w:u w:val="single"/>
              </w:rPr>
              <w:t>Change of Class report</w:t>
            </w:r>
          </w:p>
          <w:p w14:paraId="605EB5E5" w14:textId="77777777" w:rsidR="00DA3829" w:rsidRDefault="0040769C">
            <w:pPr>
              <w:rPr>
                <w:rFonts w:cs="Arial"/>
              </w:rPr>
            </w:pPr>
            <w:r>
              <w:rPr>
                <w:rFonts w:cs="Arial"/>
              </w:rPr>
              <w:t>A report will be issued to the DNO when a change of Class occurs from Class 3 or Class 4 to Class 1 or Class 2;</w:t>
            </w:r>
          </w:p>
          <w:p w14:paraId="2C750AAD" w14:textId="77777777" w:rsidR="00DA3829" w:rsidRDefault="0040769C">
            <w:pPr>
              <w:pStyle w:val="ListParagraph"/>
              <w:numPr>
                <w:ilvl w:val="0"/>
                <w:numId w:val="7"/>
              </w:numPr>
              <w:rPr>
                <w:rFonts w:cs="Arial"/>
              </w:rPr>
            </w:pPr>
            <w:r>
              <w:rPr>
                <w:rFonts w:cs="Arial"/>
              </w:rPr>
              <w:t>following a change of Class request using the .SPC file</w:t>
            </w:r>
          </w:p>
          <w:p w14:paraId="21276BB0" w14:textId="77777777" w:rsidR="00DA3829" w:rsidRDefault="0040769C">
            <w:pPr>
              <w:pStyle w:val="ListParagraph"/>
              <w:numPr>
                <w:ilvl w:val="0"/>
                <w:numId w:val="7"/>
              </w:numPr>
              <w:rPr>
                <w:rFonts w:cs="Arial"/>
              </w:rPr>
            </w:pPr>
            <w:r>
              <w:rPr>
                <w:rFonts w:cs="Arial"/>
              </w:rPr>
              <w:t xml:space="preserve">following registration where a nomination has not been received (and therefore not referred to the DNO). For completeness this includes </w:t>
            </w:r>
          </w:p>
          <w:p w14:paraId="005AF471" w14:textId="77777777" w:rsidR="00DA3829" w:rsidRDefault="0040769C">
            <w:pPr>
              <w:pStyle w:val="ListParagraph"/>
              <w:numPr>
                <w:ilvl w:val="1"/>
                <w:numId w:val="8"/>
              </w:numPr>
              <w:rPr>
                <w:rFonts w:cs="Arial"/>
              </w:rPr>
            </w:pPr>
            <w:r>
              <w:rPr>
                <w:rFonts w:cs="Arial"/>
              </w:rPr>
              <w:t xml:space="preserve">CSS registrations where there is a change of Shipper, a change of Supplier, a change of both Shipper and Supplier or where there are no changes to registered parties </w:t>
            </w:r>
          </w:p>
          <w:p w14:paraId="3C603AB0" w14:textId="77777777" w:rsidR="00DA3829" w:rsidRDefault="0040769C">
            <w:pPr>
              <w:pStyle w:val="ListParagraph"/>
              <w:numPr>
                <w:ilvl w:val="1"/>
                <w:numId w:val="8"/>
              </w:numPr>
              <w:rPr>
                <w:rFonts w:cs="Arial"/>
              </w:rPr>
            </w:pPr>
            <w:r>
              <w:rPr>
                <w:rFonts w:cs="Arial"/>
              </w:rPr>
              <w:t xml:space="preserve">Non CSS registrations </w:t>
            </w:r>
          </w:p>
          <w:p w14:paraId="52B84F26" w14:textId="77777777" w:rsidR="00DA3829" w:rsidRDefault="0040769C">
            <w:pPr>
              <w:pStyle w:val="ListParagraph"/>
              <w:numPr>
                <w:ilvl w:val="1"/>
                <w:numId w:val="8"/>
              </w:numPr>
              <w:rPr>
                <w:rFonts w:cs="Arial"/>
              </w:rPr>
            </w:pPr>
            <w:r>
              <w:rPr>
                <w:rFonts w:cs="Arial"/>
              </w:rPr>
              <w:t>Initial registrations (Greenfield and Brownfield sites)</w:t>
            </w:r>
          </w:p>
          <w:p w14:paraId="03C14B89" w14:textId="77777777" w:rsidR="00DA3829" w:rsidRDefault="0040769C">
            <w:pPr>
              <w:rPr>
                <w:rFonts w:cs="Arial"/>
              </w:rPr>
            </w:pPr>
            <w:r>
              <w:rPr>
                <w:rFonts w:cs="Arial"/>
              </w:rPr>
              <w:t xml:space="preserve"> </w:t>
            </w:r>
          </w:p>
          <w:p w14:paraId="297B7B5F" w14:textId="77777777" w:rsidR="00DA3829" w:rsidRDefault="0040769C">
            <w:pPr>
              <w:rPr>
                <w:rFonts w:cs="Arial"/>
              </w:rPr>
            </w:pPr>
            <w:r>
              <w:rPr>
                <w:rFonts w:cs="Arial"/>
              </w:rPr>
              <w:t xml:space="preserve">For awareness there will be no report issued where there is a change of Class between Classes 1 and 2 or Classes 3 and 4.  Where the change of Class is from Classes 1 or 2 to Classes 3 or 4 DNOs will not be notified either. </w:t>
            </w:r>
          </w:p>
          <w:p w14:paraId="0138B29F" w14:textId="77777777" w:rsidR="00DA3829" w:rsidRDefault="00DA3829">
            <w:pPr>
              <w:rPr>
                <w:rFonts w:cs="Arial"/>
                <w:b/>
                <w:bCs/>
              </w:rPr>
            </w:pPr>
          </w:p>
          <w:p w14:paraId="77293FB2" w14:textId="77777777" w:rsidR="00DA3829" w:rsidRDefault="0040769C">
            <w:pPr>
              <w:rPr>
                <w:rFonts w:cs="Arial"/>
                <w:b/>
                <w:bCs/>
              </w:rPr>
            </w:pPr>
            <w:r>
              <w:rPr>
                <w:rFonts w:cs="Arial"/>
                <w:b/>
                <w:bCs/>
              </w:rPr>
              <w:t xml:space="preserve">NExA portfolio </w:t>
            </w:r>
          </w:p>
          <w:p w14:paraId="047D89E1" w14:textId="77777777" w:rsidR="00DA3829" w:rsidRDefault="0040769C">
            <w:pPr>
              <w:rPr>
                <w:rFonts w:cs="Arial"/>
              </w:rPr>
            </w:pPr>
            <w:r>
              <w:rPr>
                <w:rFonts w:cs="Arial"/>
              </w:rPr>
              <w:t xml:space="preserve">An ad hoc report can be requested by a DNO or Shipper to obtain the NExA details for all Supply Meter Points in their ownership. </w:t>
            </w:r>
          </w:p>
          <w:p w14:paraId="5F1F1F47" w14:textId="77777777" w:rsidR="00DA3829" w:rsidRDefault="00DA3829">
            <w:pPr>
              <w:rPr>
                <w:rFonts w:cs="Arial"/>
              </w:rPr>
            </w:pPr>
          </w:p>
          <w:p w14:paraId="47FFDCE1" w14:textId="77777777" w:rsidR="00DA3829" w:rsidRDefault="0040769C">
            <w:pPr>
              <w:rPr>
                <w:rFonts w:cs="Arial"/>
              </w:rPr>
            </w:pPr>
            <w:r>
              <w:rPr>
                <w:rFonts w:cs="Arial"/>
              </w:rPr>
              <w:t xml:space="preserve">Please note that for Shippers any future dated NExA’s will be omitted from the report to ensure they only receive details of NExAs that are within their ownership. </w:t>
            </w:r>
          </w:p>
        </w:tc>
      </w:tr>
    </w:tbl>
    <w:p w14:paraId="776A56D9" w14:textId="77777777" w:rsidR="00DA3829" w:rsidRDefault="0040769C">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DA3829" w14:paraId="054FAA95" w14:textId="77777777">
        <w:trPr>
          <w:trHeight w:val="403"/>
        </w:trPr>
        <w:tc>
          <w:tcPr>
            <w:tcW w:w="1223" w:type="pct"/>
            <w:shd w:val="clear" w:color="auto" w:fill="B3EDFB"/>
            <w:vAlign w:val="center"/>
          </w:tcPr>
          <w:p w14:paraId="4592AB35" w14:textId="77777777" w:rsidR="00DA3829" w:rsidRDefault="0040769C">
            <w:pPr>
              <w:jc w:val="right"/>
              <w:rPr>
                <w:rFonts w:cs="Arial"/>
              </w:rPr>
            </w:pPr>
            <w:r>
              <w:rPr>
                <w:rFonts w:cs="Arial"/>
              </w:rPr>
              <w:t>Associated Change(s) and Title(s):</w:t>
            </w:r>
          </w:p>
        </w:tc>
        <w:tc>
          <w:tcPr>
            <w:tcW w:w="3777" w:type="pct"/>
            <w:vAlign w:val="center"/>
          </w:tcPr>
          <w:p w14:paraId="26BEEB25" w14:textId="77777777" w:rsidR="00DA3829" w:rsidRDefault="0040769C">
            <w:pPr>
              <w:rPr>
                <w:rFonts w:cs="Arial"/>
              </w:rPr>
            </w:pPr>
            <w:r>
              <w:rPr>
                <w:rFonts w:cs="Arial"/>
              </w:rPr>
              <w:t>None</w:t>
            </w:r>
          </w:p>
        </w:tc>
      </w:tr>
    </w:tbl>
    <w:p w14:paraId="5C4FDC2F" w14:textId="77777777" w:rsidR="00DA3829" w:rsidRDefault="0040769C">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DA3829" w14:paraId="19EBF5FE" w14:textId="77777777">
        <w:trPr>
          <w:trHeight w:val="403"/>
        </w:trPr>
        <w:tc>
          <w:tcPr>
            <w:tcW w:w="1223" w:type="pct"/>
            <w:shd w:val="clear" w:color="auto" w:fill="B3EDFB"/>
            <w:vAlign w:val="center"/>
          </w:tcPr>
          <w:p w14:paraId="7EBEF0E7" w14:textId="77777777" w:rsidR="00DA3829" w:rsidRDefault="0040769C">
            <w:pPr>
              <w:jc w:val="right"/>
              <w:rPr>
                <w:rFonts w:cs="Arial"/>
              </w:rPr>
            </w:pPr>
            <w:r>
              <w:rPr>
                <w:rFonts w:cs="Arial"/>
              </w:rPr>
              <w:t>Target DSG discussion date:</w:t>
            </w:r>
          </w:p>
        </w:tc>
        <w:tc>
          <w:tcPr>
            <w:tcW w:w="3777" w:type="pct"/>
            <w:vAlign w:val="center"/>
          </w:tcPr>
          <w:p w14:paraId="7E2CDB74" w14:textId="77777777" w:rsidR="00DA3829" w:rsidRDefault="0040769C">
            <w:pPr>
              <w:rPr>
                <w:rFonts w:cs="Arial"/>
              </w:rPr>
            </w:pPr>
            <w:r>
              <w:rPr>
                <w:rFonts w:cs="Arial"/>
              </w:rPr>
              <w:t>19/04/2022</w:t>
            </w:r>
          </w:p>
        </w:tc>
      </w:tr>
      <w:tr w:rsidR="00DA3829" w14:paraId="729F88C7" w14:textId="77777777">
        <w:trPr>
          <w:trHeight w:val="403"/>
        </w:trPr>
        <w:tc>
          <w:tcPr>
            <w:tcW w:w="1223" w:type="pct"/>
            <w:shd w:val="clear" w:color="auto" w:fill="B3EDFB"/>
            <w:vAlign w:val="center"/>
          </w:tcPr>
          <w:p w14:paraId="0C48C6B3" w14:textId="77777777" w:rsidR="00DA3829" w:rsidRDefault="0040769C">
            <w:pPr>
              <w:jc w:val="right"/>
              <w:rPr>
                <w:rFonts w:cs="Arial"/>
              </w:rPr>
            </w:pPr>
            <w:r>
              <w:rPr>
                <w:rFonts w:cs="Arial"/>
              </w:rPr>
              <w:t>Any further information:</w:t>
            </w:r>
          </w:p>
        </w:tc>
        <w:tc>
          <w:tcPr>
            <w:tcW w:w="3777" w:type="pct"/>
            <w:vAlign w:val="center"/>
          </w:tcPr>
          <w:p w14:paraId="5EFB880F" w14:textId="77777777" w:rsidR="00DA3829" w:rsidRDefault="0040769C">
            <w:pPr>
              <w:rPr>
                <w:rFonts w:cs="Arial"/>
              </w:rPr>
            </w:pPr>
            <w:r>
              <w:rPr>
                <w:rFonts w:cs="Arial"/>
              </w:rPr>
              <w:t>To discuss any comments provided from the Detailed Design Change Pack representations</w:t>
            </w:r>
          </w:p>
        </w:tc>
      </w:tr>
    </w:tbl>
    <w:p w14:paraId="6D4F389F" w14:textId="77777777" w:rsidR="00DA3829" w:rsidRDefault="0040769C">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DA3829" w14:paraId="133576AB" w14:textId="77777777">
        <w:trPr>
          <w:trHeight w:val="403"/>
        </w:trPr>
        <w:tc>
          <w:tcPr>
            <w:tcW w:w="1223" w:type="pct"/>
            <w:shd w:val="clear" w:color="auto" w:fill="B3EDFB"/>
            <w:vAlign w:val="center"/>
          </w:tcPr>
          <w:p w14:paraId="133C0F32" w14:textId="77777777" w:rsidR="00DA3829" w:rsidRDefault="0040769C">
            <w:pPr>
              <w:jc w:val="right"/>
              <w:rPr>
                <w:rFonts w:cs="Arial"/>
              </w:rPr>
            </w:pPr>
            <w:r>
              <w:rPr>
                <w:rFonts w:cs="Arial"/>
              </w:rPr>
              <w:t>Target Release:</w:t>
            </w:r>
          </w:p>
        </w:tc>
        <w:tc>
          <w:tcPr>
            <w:tcW w:w="3777" w:type="pct"/>
            <w:vAlign w:val="center"/>
          </w:tcPr>
          <w:p w14:paraId="021FA624" w14:textId="77777777" w:rsidR="00DA3829" w:rsidRDefault="0040769C">
            <w:pPr>
              <w:rPr>
                <w:rFonts w:cs="Arial"/>
              </w:rPr>
            </w:pPr>
            <w:r>
              <w:rPr>
                <w:rFonts w:cs="Arial"/>
              </w:rPr>
              <w:t>TBC</w:t>
            </w:r>
          </w:p>
        </w:tc>
      </w:tr>
      <w:tr w:rsidR="00DA3829" w14:paraId="65EB0043" w14:textId="77777777">
        <w:trPr>
          <w:trHeight w:val="403"/>
        </w:trPr>
        <w:tc>
          <w:tcPr>
            <w:tcW w:w="1223" w:type="pct"/>
            <w:shd w:val="clear" w:color="auto" w:fill="B3EDFB"/>
            <w:vAlign w:val="center"/>
          </w:tcPr>
          <w:p w14:paraId="05162B75" w14:textId="77777777" w:rsidR="00DA3829" w:rsidRDefault="0040769C">
            <w:pPr>
              <w:jc w:val="right"/>
              <w:rPr>
                <w:rFonts w:cs="Arial"/>
              </w:rPr>
            </w:pPr>
            <w:r>
              <w:rPr>
                <w:rFonts w:cs="Arial"/>
              </w:rPr>
              <w:t>Status:</w:t>
            </w:r>
          </w:p>
        </w:tc>
        <w:tc>
          <w:tcPr>
            <w:tcW w:w="3777" w:type="pct"/>
            <w:vAlign w:val="center"/>
          </w:tcPr>
          <w:p w14:paraId="3E8DEDDD" w14:textId="77777777" w:rsidR="00DA3829" w:rsidRDefault="0040769C">
            <w:pPr>
              <w:rPr>
                <w:rFonts w:cs="Arial"/>
              </w:rPr>
            </w:pPr>
            <w:r>
              <w:rPr>
                <w:rFonts w:cs="Arial"/>
              </w:rPr>
              <w:t>For Approval</w:t>
            </w:r>
          </w:p>
        </w:tc>
      </w:tr>
    </w:tbl>
    <w:p w14:paraId="03760766" w14:textId="77777777" w:rsidR="00DA3829" w:rsidRDefault="00DA3829"/>
    <w:p w14:paraId="62068D99" w14:textId="77777777" w:rsidR="00DA3829" w:rsidRDefault="00DA3829"/>
    <w:p w14:paraId="3073139B" w14:textId="77777777" w:rsidR="00DA3829" w:rsidRDefault="0040769C">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Industry Response Detailed Design Review</w:t>
      </w:r>
    </w:p>
    <w:p w14:paraId="49C3DFCC" w14:textId="77777777" w:rsidR="00DA3829" w:rsidRDefault="0040769C">
      <w:r>
        <w:br/>
      </w:r>
      <w:r>
        <w:br/>
      </w:r>
      <w:r>
        <w:rPr>
          <w:b/>
          <w:bCs/>
          <w:color w:val="3E5AA8"/>
          <w:sz w:val="28"/>
          <w:szCs w:val="28"/>
        </w:rPr>
        <w:t>Change Representation</w:t>
      </w:r>
      <w:r>
        <w:t xml:space="preserve"> </w:t>
      </w:r>
    </w:p>
    <w:p w14:paraId="7A6D81AD" w14:textId="77777777" w:rsidR="00DA3829" w:rsidRDefault="0040769C">
      <w:r>
        <w:t>(To be completed by User and returned for response)</w:t>
      </w:r>
    </w:p>
    <w:p w14:paraId="5614D19E" w14:textId="77777777" w:rsidR="00DA3829" w:rsidRDefault="0040769C">
      <w:pPr>
        <w:keepNext/>
        <w:keepLines/>
        <w:spacing w:before="480" w:after="0"/>
        <w:outlineLvl w:val="0"/>
        <w:rPr>
          <w:b/>
          <w:bCs/>
          <w:i/>
          <w:iCs/>
        </w:rPr>
      </w:pPr>
      <w:r>
        <w:rPr>
          <w:b/>
          <w:bCs/>
          <w:i/>
          <w:iCs/>
        </w:rPr>
        <w:t>Please consider any commercial impacts to your organisation that Xoserve need to be aware of when formulating your response</w:t>
      </w:r>
    </w:p>
    <w:p w14:paraId="77BA7954" w14:textId="77777777" w:rsidR="00DA3829" w:rsidRDefault="00DA3829"/>
    <w:tbl>
      <w:tblPr>
        <w:tblStyle w:val="TableGrid1"/>
        <w:tblW w:w="5018" w:type="pct"/>
        <w:tblInd w:w="-34" w:type="dxa"/>
        <w:tblLayout w:type="fixed"/>
        <w:tblLook w:val="04A0" w:firstRow="1" w:lastRow="0" w:firstColumn="1" w:lastColumn="0" w:noHBand="0" w:noVBand="1"/>
      </w:tblPr>
      <w:tblGrid>
        <w:gridCol w:w="2214"/>
        <w:gridCol w:w="1659"/>
        <w:gridCol w:w="968"/>
        <w:gridCol w:w="4207"/>
      </w:tblGrid>
      <w:tr w:rsidR="00DA3829" w14:paraId="61B7C85F" w14:textId="77777777">
        <w:trPr>
          <w:trHeight w:val="403"/>
        </w:trPr>
        <w:tc>
          <w:tcPr>
            <w:tcW w:w="1223" w:type="pct"/>
            <w:vMerge w:val="restart"/>
            <w:shd w:val="clear" w:color="auto" w:fill="B2ECFB"/>
            <w:vAlign w:val="center"/>
          </w:tcPr>
          <w:p w14:paraId="47CD910A" w14:textId="77777777" w:rsidR="00DA3829" w:rsidRDefault="0040769C">
            <w:pPr>
              <w:jc w:val="right"/>
              <w:rPr>
                <w:rFonts w:cs="Arial"/>
              </w:rPr>
            </w:pPr>
            <w:r>
              <w:rPr>
                <w:rFonts w:cs="Arial"/>
              </w:rPr>
              <w:t>User Contact Details:</w:t>
            </w:r>
          </w:p>
        </w:tc>
        <w:tc>
          <w:tcPr>
            <w:tcW w:w="917" w:type="pct"/>
            <w:shd w:val="clear" w:color="auto" w:fill="B2ECFB"/>
            <w:vAlign w:val="center"/>
          </w:tcPr>
          <w:p w14:paraId="3441FA7C" w14:textId="77777777" w:rsidR="00DA3829" w:rsidRDefault="0040769C">
            <w:pPr>
              <w:jc w:val="right"/>
              <w:rPr>
                <w:rFonts w:cs="Arial"/>
              </w:rPr>
            </w:pPr>
            <w:r>
              <w:rPr>
                <w:rFonts w:cs="Arial"/>
              </w:rPr>
              <w:t>Organisation:</w:t>
            </w:r>
          </w:p>
        </w:tc>
        <w:tc>
          <w:tcPr>
            <w:tcW w:w="2860" w:type="pct"/>
            <w:gridSpan w:val="2"/>
            <w:vAlign w:val="center"/>
          </w:tcPr>
          <w:p w14:paraId="62333652" w14:textId="77777777" w:rsidR="00DA3829" w:rsidRDefault="0040769C">
            <w:pPr>
              <w:rPr>
                <w:rFonts w:cs="Arial"/>
              </w:rPr>
            </w:pPr>
            <w:r>
              <w:rPr>
                <w:rFonts w:cs="Arial"/>
              </w:rPr>
              <w:t>Wales &amp; West Utilities</w:t>
            </w:r>
          </w:p>
        </w:tc>
      </w:tr>
      <w:tr w:rsidR="00DA3829" w14:paraId="476CE159" w14:textId="77777777">
        <w:trPr>
          <w:trHeight w:val="403"/>
        </w:trPr>
        <w:tc>
          <w:tcPr>
            <w:tcW w:w="1223" w:type="pct"/>
            <w:vMerge/>
            <w:shd w:val="clear" w:color="auto" w:fill="B2ECFB"/>
            <w:vAlign w:val="center"/>
          </w:tcPr>
          <w:p w14:paraId="628EC385" w14:textId="77777777" w:rsidR="00DA3829" w:rsidRDefault="00DA3829"/>
        </w:tc>
        <w:tc>
          <w:tcPr>
            <w:tcW w:w="917" w:type="pct"/>
            <w:shd w:val="clear" w:color="auto" w:fill="B2ECFB"/>
            <w:vAlign w:val="center"/>
          </w:tcPr>
          <w:p w14:paraId="19EFAB72" w14:textId="77777777" w:rsidR="00DA3829" w:rsidRDefault="0040769C">
            <w:pPr>
              <w:jc w:val="right"/>
              <w:rPr>
                <w:rFonts w:cs="Arial"/>
              </w:rPr>
            </w:pPr>
            <w:r>
              <w:rPr>
                <w:rFonts w:cs="Arial"/>
              </w:rPr>
              <w:t>Name:</w:t>
            </w:r>
          </w:p>
        </w:tc>
        <w:tc>
          <w:tcPr>
            <w:tcW w:w="2860" w:type="pct"/>
            <w:gridSpan w:val="2"/>
            <w:vAlign w:val="center"/>
          </w:tcPr>
          <w:p w14:paraId="1A90FDFF" w14:textId="77777777" w:rsidR="00DA3829" w:rsidRDefault="0040769C">
            <w:pPr>
              <w:rPr>
                <w:rFonts w:cs="Arial"/>
              </w:rPr>
            </w:pPr>
            <w:r>
              <w:rPr>
                <w:rFonts w:cs="Arial"/>
              </w:rPr>
              <w:t>Richard Pomroy</w:t>
            </w:r>
          </w:p>
        </w:tc>
      </w:tr>
      <w:tr w:rsidR="00DA3829" w14:paraId="4E9D2C7B" w14:textId="77777777">
        <w:trPr>
          <w:trHeight w:val="403"/>
        </w:trPr>
        <w:tc>
          <w:tcPr>
            <w:tcW w:w="1223" w:type="pct"/>
            <w:vMerge/>
            <w:shd w:val="clear" w:color="auto" w:fill="B2ECFB"/>
            <w:vAlign w:val="center"/>
          </w:tcPr>
          <w:p w14:paraId="370DF8A3" w14:textId="77777777" w:rsidR="00DA3829" w:rsidRDefault="00DA3829"/>
        </w:tc>
        <w:tc>
          <w:tcPr>
            <w:tcW w:w="917" w:type="pct"/>
            <w:shd w:val="clear" w:color="auto" w:fill="B2ECFB"/>
            <w:vAlign w:val="center"/>
          </w:tcPr>
          <w:p w14:paraId="2E084EDF" w14:textId="77777777" w:rsidR="00DA3829" w:rsidRDefault="0040769C">
            <w:pPr>
              <w:jc w:val="right"/>
              <w:rPr>
                <w:rFonts w:cs="Arial"/>
              </w:rPr>
            </w:pPr>
            <w:r>
              <w:rPr>
                <w:rFonts w:cs="Arial"/>
              </w:rPr>
              <w:t>Email:</w:t>
            </w:r>
          </w:p>
        </w:tc>
        <w:tc>
          <w:tcPr>
            <w:tcW w:w="2860" w:type="pct"/>
            <w:gridSpan w:val="2"/>
            <w:vAlign w:val="center"/>
          </w:tcPr>
          <w:p w14:paraId="0FC689B2" w14:textId="77777777" w:rsidR="00DA3829" w:rsidRDefault="0040769C">
            <w:pPr>
              <w:rPr>
                <w:rFonts w:cs="Arial"/>
              </w:rPr>
            </w:pPr>
            <w:r>
              <w:rPr>
                <w:rFonts w:cs="Arial"/>
              </w:rPr>
              <w:t>Richard.pomroy@wwutilities.co.uk</w:t>
            </w:r>
          </w:p>
        </w:tc>
      </w:tr>
      <w:tr w:rsidR="00DA3829" w14:paraId="28A66F1F" w14:textId="77777777">
        <w:trPr>
          <w:trHeight w:val="403"/>
        </w:trPr>
        <w:tc>
          <w:tcPr>
            <w:tcW w:w="1223" w:type="pct"/>
            <w:vMerge/>
            <w:shd w:val="clear" w:color="auto" w:fill="B2ECFB"/>
            <w:vAlign w:val="center"/>
          </w:tcPr>
          <w:p w14:paraId="7EC05B13" w14:textId="77777777" w:rsidR="00DA3829" w:rsidRDefault="00DA3829"/>
        </w:tc>
        <w:tc>
          <w:tcPr>
            <w:tcW w:w="917" w:type="pct"/>
            <w:shd w:val="clear" w:color="auto" w:fill="B2ECFB"/>
            <w:vAlign w:val="center"/>
          </w:tcPr>
          <w:p w14:paraId="3472D36D" w14:textId="77777777" w:rsidR="00DA3829" w:rsidRDefault="0040769C">
            <w:pPr>
              <w:jc w:val="right"/>
              <w:rPr>
                <w:rFonts w:cs="Arial"/>
              </w:rPr>
            </w:pPr>
            <w:r>
              <w:rPr>
                <w:rFonts w:cs="Arial"/>
              </w:rPr>
              <w:t>Telephone:</w:t>
            </w:r>
          </w:p>
        </w:tc>
        <w:tc>
          <w:tcPr>
            <w:tcW w:w="2860" w:type="pct"/>
            <w:gridSpan w:val="2"/>
            <w:vAlign w:val="center"/>
          </w:tcPr>
          <w:p w14:paraId="3425C940" w14:textId="77777777" w:rsidR="00DA3829" w:rsidRDefault="0040769C">
            <w:pPr>
              <w:rPr>
                <w:rFonts w:cs="Arial"/>
              </w:rPr>
            </w:pPr>
            <w:r>
              <w:rPr>
                <w:rFonts w:cs="Arial"/>
              </w:rPr>
              <w:t>07812973337</w:t>
            </w:r>
          </w:p>
        </w:tc>
      </w:tr>
      <w:tr w:rsidR="00DA3829" w14:paraId="63EB5F31" w14:textId="77777777">
        <w:trPr>
          <w:trHeight w:val="403"/>
        </w:trPr>
        <w:tc>
          <w:tcPr>
            <w:tcW w:w="1223" w:type="pct"/>
            <w:shd w:val="clear" w:color="auto" w:fill="B2ECFB"/>
            <w:vAlign w:val="center"/>
          </w:tcPr>
          <w:p w14:paraId="1401CE0F" w14:textId="77777777" w:rsidR="00DA3829" w:rsidRDefault="0040769C">
            <w:pPr>
              <w:jc w:val="right"/>
              <w:rPr>
                <w:rFonts w:cs="Arial"/>
              </w:rPr>
            </w:pPr>
            <w:r>
              <w:rPr>
                <w:rFonts w:cs="Arial"/>
              </w:rPr>
              <w:t>Representation Status:</w:t>
            </w:r>
          </w:p>
        </w:tc>
        <w:tc>
          <w:tcPr>
            <w:tcW w:w="3777" w:type="pct"/>
            <w:gridSpan w:val="3"/>
            <w:vAlign w:val="center"/>
          </w:tcPr>
          <w:p w14:paraId="244AC81A" w14:textId="77777777" w:rsidR="00DA3829" w:rsidRDefault="0040769C">
            <w:pPr>
              <w:rPr>
                <w:rFonts w:cs="Arial"/>
              </w:rPr>
            </w:pPr>
            <w:r>
              <w:rPr>
                <w:rFonts w:cs="Arial"/>
              </w:rPr>
              <w:t>Publish</w:t>
            </w:r>
          </w:p>
        </w:tc>
      </w:tr>
      <w:tr w:rsidR="00DA3829" w14:paraId="5B707220" w14:textId="77777777">
        <w:trPr>
          <w:trHeight w:val="403"/>
        </w:trPr>
        <w:tc>
          <w:tcPr>
            <w:tcW w:w="1223" w:type="pct"/>
            <w:shd w:val="clear" w:color="auto" w:fill="B2ECFB"/>
            <w:vAlign w:val="center"/>
          </w:tcPr>
          <w:p w14:paraId="57AFBB28" w14:textId="77777777" w:rsidR="00DA3829" w:rsidRDefault="0040769C">
            <w:pPr>
              <w:jc w:val="right"/>
              <w:rPr>
                <w:rFonts w:cs="Arial"/>
              </w:rPr>
            </w:pPr>
            <w:r>
              <w:rPr>
                <w:rFonts w:cs="Arial"/>
              </w:rPr>
              <w:t>Representation Publication:</w:t>
            </w:r>
          </w:p>
        </w:tc>
        <w:tc>
          <w:tcPr>
            <w:tcW w:w="3777" w:type="pct"/>
            <w:gridSpan w:val="3"/>
            <w:vAlign w:val="center"/>
          </w:tcPr>
          <w:p w14:paraId="0BABDE01" w14:textId="77777777" w:rsidR="00DA3829" w:rsidRDefault="0040769C">
            <w:pPr>
              <w:rPr>
                <w:rFonts w:cs="Arial"/>
              </w:rPr>
            </w:pPr>
            <w:r>
              <w:rPr>
                <w:rFonts w:cs="Arial"/>
              </w:rPr>
              <w:t>Publish</w:t>
            </w:r>
          </w:p>
        </w:tc>
      </w:tr>
      <w:tr w:rsidR="00DA3829" w14:paraId="19E75DB2" w14:textId="77777777">
        <w:trPr>
          <w:trHeight w:val="403"/>
        </w:trPr>
        <w:tc>
          <w:tcPr>
            <w:tcW w:w="1223" w:type="pct"/>
            <w:shd w:val="clear" w:color="auto" w:fill="B2ECFB"/>
            <w:vAlign w:val="center"/>
          </w:tcPr>
          <w:p w14:paraId="03D72473" w14:textId="77777777" w:rsidR="00DA3829" w:rsidRDefault="0040769C">
            <w:pPr>
              <w:jc w:val="right"/>
              <w:rPr>
                <w:rFonts w:cs="Arial"/>
              </w:rPr>
            </w:pPr>
            <w:r>
              <w:rPr>
                <w:rFonts w:cs="Arial"/>
              </w:rPr>
              <w:t>Representation Comments:</w:t>
            </w:r>
          </w:p>
        </w:tc>
        <w:tc>
          <w:tcPr>
            <w:tcW w:w="3777" w:type="pct"/>
            <w:gridSpan w:val="3"/>
            <w:vAlign w:val="center"/>
          </w:tcPr>
          <w:p w14:paraId="6F9DF5B0" w14:textId="77777777" w:rsidR="00DA3829" w:rsidRDefault="0040769C">
            <w:pPr>
              <w:rPr>
                <w:rFonts w:cs="Arial"/>
              </w:rPr>
            </w:pPr>
            <w:r>
              <w:rPr>
                <w:rFonts w:cs="Arial"/>
              </w:rPr>
              <w:t>WWU supports this change and have no comments</w:t>
            </w:r>
          </w:p>
        </w:tc>
      </w:tr>
      <w:tr w:rsidR="00DA3829" w14:paraId="4735B651" w14:textId="77777777">
        <w:trPr>
          <w:trHeight w:val="403"/>
        </w:trPr>
        <w:tc>
          <w:tcPr>
            <w:tcW w:w="1223" w:type="pct"/>
            <w:shd w:val="clear" w:color="auto" w:fill="B2ECFB"/>
            <w:vAlign w:val="center"/>
          </w:tcPr>
          <w:p w14:paraId="5C0239C6" w14:textId="77777777" w:rsidR="00DA3829" w:rsidRDefault="0040769C">
            <w:pPr>
              <w:jc w:val="right"/>
              <w:rPr>
                <w:rFonts w:cs="Arial"/>
              </w:rPr>
            </w:pPr>
            <w:r>
              <w:rPr>
                <w:rFonts w:cs="Arial"/>
              </w:rPr>
              <w:t>Confirm Target Release Date?</w:t>
            </w:r>
          </w:p>
        </w:tc>
        <w:tc>
          <w:tcPr>
            <w:tcW w:w="1452" w:type="pct"/>
            <w:gridSpan w:val="2"/>
            <w:vAlign w:val="center"/>
          </w:tcPr>
          <w:p w14:paraId="5C6F3F0A" w14:textId="77777777" w:rsidR="00DA3829" w:rsidRDefault="0040769C">
            <w:pPr>
              <w:rPr>
                <w:rFonts w:cs="Arial"/>
              </w:rPr>
            </w:pPr>
            <w:r>
              <w:rPr>
                <w:rFonts w:cs="Arial"/>
              </w:rPr>
              <w:t>Yes</w:t>
            </w:r>
          </w:p>
        </w:tc>
        <w:tc>
          <w:tcPr>
            <w:tcW w:w="2325" w:type="pct"/>
            <w:vAlign w:val="center"/>
          </w:tcPr>
          <w:p w14:paraId="32D241DE" w14:textId="77777777" w:rsidR="00DA3829" w:rsidRDefault="0040769C">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72A02501" w14:textId="77777777" w:rsidR="00DA3829" w:rsidRDefault="00DA3829"/>
    <w:p w14:paraId="04B88091" w14:textId="77777777" w:rsidR="00DA3829" w:rsidRDefault="0040769C">
      <w:pPr>
        <w:keepNext/>
        <w:keepLines/>
        <w:spacing w:before="480" w:after="0"/>
        <w:outlineLvl w:val="0"/>
        <w:rPr>
          <w:b/>
          <w:bCs/>
          <w:color w:val="3E5AA8"/>
          <w:sz w:val="28"/>
          <w:szCs w:val="28"/>
        </w:rPr>
      </w:pPr>
      <w:r>
        <w:rPr>
          <w:b/>
          <w:bCs/>
          <w:color w:val="3E5AA8"/>
          <w:sz w:val="28"/>
          <w:szCs w:val="28"/>
        </w:rPr>
        <w:t xml:space="preserve">Xoserve’ s Response </w:t>
      </w:r>
    </w:p>
    <w:tbl>
      <w:tblPr>
        <w:tblStyle w:val="TableGrid1"/>
        <w:tblW w:w="5018" w:type="pct"/>
        <w:tblInd w:w="-34" w:type="dxa"/>
        <w:tblLayout w:type="fixed"/>
        <w:tblLook w:val="04A0" w:firstRow="1" w:lastRow="0" w:firstColumn="1" w:lastColumn="0" w:noHBand="0" w:noVBand="1"/>
      </w:tblPr>
      <w:tblGrid>
        <w:gridCol w:w="2213"/>
        <w:gridCol w:w="6835"/>
      </w:tblGrid>
      <w:tr w:rsidR="00DA3829" w14:paraId="68304B2E" w14:textId="77777777">
        <w:trPr>
          <w:trHeight w:val="663"/>
        </w:trPr>
        <w:tc>
          <w:tcPr>
            <w:tcW w:w="1223" w:type="pct"/>
            <w:shd w:val="clear" w:color="auto" w:fill="B2ECFB"/>
            <w:vAlign w:val="center"/>
          </w:tcPr>
          <w:p w14:paraId="3528EF0D" w14:textId="77777777" w:rsidR="00DA3829" w:rsidRDefault="0040769C">
            <w:pPr>
              <w:jc w:val="right"/>
              <w:rPr>
                <w:rFonts w:cs="Arial"/>
              </w:rPr>
            </w:pPr>
            <w:r>
              <w:rPr>
                <w:rFonts w:cs="Arial"/>
              </w:rPr>
              <w:t>Xoserve Response to Organisations Comments:</w:t>
            </w:r>
          </w:p>
        </w:tc>
        <w:tc>
          <w:tcPr>
            <w:tcW w:w="3777" w:type="pct"/>
            <w:vAlign w:val="center"/>
          </w:tcPr>
          <w:p w14:paraId="7E679E49" w14:textId="77777777" w:rsidR="00DA3829" w:rsidRDefault="0040769C">
            <w:pPr>
              <w:rPr>
                <w:rFonts w:cs="Arial"/>
              </w:rPr>
            </w:pPr>
            <w:r>
              <w:rPr>
                <w:rFonts w:cs="Arial"/>
              </w:rPr>
              <w:t>Thank you for your representation, we will feed this into ChMC for a final decision.</w:t>
            </w:r>
          </w:p>
        </w:tc>
      </w:tr>
    </w:tbl>
    <w:p w14:paraId="1FC11CDF" w14:textId="77777777" w:rsidR="00DA3829" w:rsidRDefault="00DA3829"/>
    <w:p w14:paraId="4E7D65D6" w14:textId="77777777" w:rsidR="00DA3829" w:rsidRDefault="0040769C">
      <w:r>
        <w:t xml:space="preserve">Please send the completed representation response to </w:t>
      </w:r>
      <w:hyperlink r:id="rId14">
        <w:r>
          <w:rPr>
            <w:color w:val="6440A3"/>
            <w:u w:val="single"/>
          </w:rPr>
          <w:t>uklink@xoserve.com</w:t>
        </w:r>
      </w:hyperlink>
      <w:r>
        <w:t xml:space="preserve"> </w:t>
      </w:r>
    </w:p>
    <w:p w14:paraId="3BB89FE1" w14:textId="77777777" w:rsidR="00DA3829" w:rsidRDefault="00DA3829"/>
    <w:p w14:paraId="34DA4C1D" w14:textId="77777777" w:rsidR="00DA3829" w:rsidRDefault="00DA3829">
      <w:pPr>
        <w:pBdr>
          <w:bottom w:val="single" w:sz="8" w:space="4" w:color="3E5AA8"/>
        </w:pBdr>
        <w:spacing w:after="300" w:line="240" w:lineRule="auto"/>
        <w:contextualSpacing/>
        <w:rPr>
          <w:b/>
          <w:bCs/>
          <w:color w:val="1D3E61"/>
          <w:spacing w:val="5"/>
          <w:kern w:val="28"/>
          <w:sz w:val="52"/>
          <w:szCs w:val="52"/>
        </w:rPr>
      </w:pPr>
    </w:p>
    <w:p w14:paraId="35A6B20D" w14:textId="73922DA2" w:rsidR="00DA3829" w:rsidRDefault="00DA3829">
      <w:pPr>
        <w:pBdr>
          <w:bottom w:val="single" w:sz="8" w:space="4" w:color="3E5AA8"/>
        </w:pBdr>
        <w:spacing w:after="300" w:line="240" w:lineRule="auto"/>
        <w:contextualSpacing/>
        <w:rPr>
          <w:b/>
          <w:bCs/>
          <w:color w:val="1D3E61"/>
          <w:spacing w:val="5"/>
          <w:kern w:val="28"/>
          <w:sz w:val="52"/>
          <w:szCs w:val="52"/>
        </w:rPr>
      </w:pPr>
    </w:p>
    <w:p w14:paraId="49ED854E" w14:textId="77777777" w:rsidR="0089233E" w:rsidRDefault="0089233E">
      <w:pPr>
        <w:pBdr>
          <w:bottom w:val="single" w:sz="8" w:space="4" w:color="3E5AA8"/>
        </w:pBdr>
        <w:spacing w:after="300" w:line="240" w:lineRule="auto"/>
        <w:contextualSpacing/>
        <w:rPr>
          <w:b/>
          <w:bCs/>
          <w:color w:val="1D3E61"/>
          <w:spacing w:val="5"/>
          <w:kern w:val="28"/>
          <w:sz w:val="52"/>
          <w:szCs w:val="52"/>
        </w:rPr>
      </w:pPr>
    </w:p>
    <w:p w14:paraId="57097B6E" w14:textId="77777777" w:rsidR="00DA3829" w:rsidRDefault="0040769C">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Change Management Committee Outcome</w:t>
      </w:r>
    </w:p>
    <w:p w14:paraId="52DCD78A" w14:textId="77777777" w:rsidR="0089233E" w:rsidRDefault="0089233E" w:rsidP="0089233E">
      <w:pPr>
        <w:keepNext/>
        <w:keepLines/>
        <w:spacing w:before="480" w:after="0"/>
        <w:outlineLvl w:val="0"/>
        <w:rPr>
          <w:b/>
          <w:bCs/>
          <w:color w:val="3E5AA8"/>
          <w:sz w:val="28"/>
          <w:szCs w:val="28"/>
        </w:rPr>
      </w:pPr>
      <w:r>
        <w:rPr>
          <w:b/>
          <w:bCs/>
          <w:color w:val="3E5AA8"/>
          <w:sz w:val="28"/>
          <w:szCs w:val="28"/>
        </w:rPr>
        <w:t xml:space="preserve">A9: ChMC Recommendation – Detailed Design </w:t>
      </w:r>
    </w:p>
    <w:tbl>
      <w:tblPr>
        <w:tblStyle w:val="TableGrid1"/>
        <w:tblW w:w="5000" w:type="pct"/>
        <w:tblInd w:w="-34" w:type="dxa"/>
        <w:tblLook w:val="04A0" w:firstRow="1" w:lastRow="0" w:firstColumn="1" w:lastColumn="0" w:noHBand="0" w:noVBand="1"/>
      </w:tblPr>
      <w:tblGrid>
        <w:gridCol w:w="2210"/>
        <w:gridCol w:w="2268"/>
        <w:gridCol w:w="1136"/>
        <w:gridCol w:w="590"/>
        <w:gridCol w:w="545"/>
        <w:gridCol w:w="2267"/>
      </w:tblGrid>
      <w:tr w:rsidR="0089233E" w14:paraId="6BF66B4C" w14:textId="77777777" w:rsidTr="0089233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7D45A6F1" w14:textId="77777777" w:rsidR="0089233E" w:rsidRDefault="0089233E">
            <w:pPr>
              <w:jc w:val="right"/>
              <w:rPr>
                <w:rFonts w:cs="Arial"/>
                <w:szCs w:val="20"/>
              </w:rPr>
            </w:pPr>
            <w:r>
              <w:rPr>
                <w:rFonts w:cs="Arial"/>
                <w:szCs w:val="20"/>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74225546" w14:textId="142FE580" w:rsidR="0089233E" w:rsidRDefault="004B2CE6">
            <w:pPr>
              <w:rPr>
                <w:rFonts w:cs="Arial"/>
                <w:szCs w:val="20"/>
              </w:rPr>
            </w:pPr>
            <w:sdt>
              <w:sdtPr>
                <w:rPr>
                  <w:rFonts w:cs="Arial"/>
                  <w:szCs w:val="20"/>
                </w:rPr>
                <w:id w:val="-1519611198"/>
                <w14:checkbox>
                  <w14:checked w14:val="1"/>
                  <w14:checkedState w14:val="2612" w14:font="MS Gothic"/>
                  <w14:uncheckedState w14:val="2610" w14:font="MS Gothic"/>
                </w14:checkbox>
              </w:sdtPr>
              <w:sdtEndPr/>
              <w:sdtContent>
                <w:r w:rsidR="0089233E">
                  <w:rPr>
                    <w:rFonts w:ascii="MS Gothic" w:eastAsia="MS Gothic" w:hAnsi="MS Gothic" w:cs="Arial" w:hint="eastAsia"/>
                    <w:szCs w:val="20"/>
                  </w:rPr>
                  <w:t>☒</w:t>
                </w:r>
              </w:sdtContent>
            </w:sdt>
            <w:r w:rsidR="0089233E">
              <w:rPr>
                <w:rFonts w:cs="Arial"/>
                <w:szCs w:val="20"/>
              </w:rPr>
              <w:t xml:space="preserve"> Approve</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14:paraId="642E43A8" w14:textId="77777777" w:rsidR="0089233E" w:rsidRDefault="004B2CE6">
            <w:pPr>
              <w:rPr>
                <w:rFonts w:cs="Arial"/>
                <w:szCs w:val="20"/>
              </w:rPr>
            </w:pPr>
            <w:sdt>
              <w:sdtPr>
                <w:rPr>
                  <w:rFonts w:cs="Arial"/>
                  <w:szCs w:val="20"/>
                </w:rPr>
                <w:id w:val="589357479"/>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5DE66D27" w14:textId="77777777" w:rsidR="0089233E" w:rsidRDefault="004B2CE6">
            <w:pPr>
              <w:rPr>
                <w:rFonts w:cs="Arial"/>
                <w:szCs w:val="20"/>
              </w:rPr>
            </w:pPr>
            <w:sdt>
              <w:sdtPr>
                <w:rPr>
                  <w:rFonts w:cs="Arial"/>
                  <w:szCs w:val="20"/>
                </w:rPr>
                <w:id w:val="578479982"/>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Defer</w:t>
            </w:r>
          </w:p>
        </w:tc>
      </w:tr>
      <w:tr w:rsidR="0089233E" w14:paraId="04E65B43" w14:textId="77777777" w:rsidTr="0089233E">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677F45A8" w14:textId="77777777" w:rsidR="0089233E" w:rsidRDefault="0089233E">
            <w:pPr>
              <w:jc w:val="right"/>
              <w:rPr>
                <w:rFonts w:cs="Arial"/>
                <w:szCs w:val="20"/>
              </w:rPr>
            </w:pPr>
            <w:r>
              <w:rPr>
                <w:rFonts w:cs="Arial"/>
                <w:szCs w:val="20"/>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18A03266" w14:textId="6CE9C7A0" w:rsidR="0089233E" w:rsidRDefault="004B2CE6">
            <w:pPr>
              <w:rPr>
                <w:rFonts w:cs="Arial"/>
              </w:rPr>
            </w:pPr>
            <w:sdt>
              <w:sdtPr>
                <w:rPr>
                  <w:rFonts w:cs="Arial"/>
                  <w:szCs w:val="20"/>
                </w:rPr>
                <w:id w:val="-724294841"/>
                <w14:checkbox>
                  <w14:checked w14:val="1"/>
                  <w14:checkedState w14:val="2612" w14:font="MS Gothic"/>
                  <w14:uncheckedState w14:val="2610" w14:font="MS Gothic"/>
                </w14:checkbox>
              </w:sdtPr>
              <w:sdtEndPr/>
              <w:sdtContent>
                <w:r w:rsidR="0089233E">
                  <w:rPr>
                    <w:rFonts w:ascii="MS Gothic" w:eastAsia="MS Gothic" w:hAnsi="MS Gothic" w:cs="Arial" w:hint="eastAsia"/>
                    <w:szCs w:val="20"/>
                  </w:rPr>
                  <w:t>☒</w:t>
                </w:r>
              </w:sdtContent>
            </w:sdt>
            <w:r w:rsidR="0089233E">
              <w:rPr>
                <w:rFonts w:cs="Arial"/>
                <w:szCs w:val="20"/>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54BA29E7" w14:textId="77777777" w:rsidR="0089233E" w:rsidRDefault="004B2CE6">
            <w:pPr>
              <w:rPr>
                <w:rFonts w:cs="Arial"/>
              </w:rPr>
            </w:pPr>
            <w:sdt>
              <w:sdtPr>
                <w:rPr>
                  <w:rFonts w:cs="Arial"/>
                  <w:szCs w:val="20"/>
                </w:rPr>
                <w:id w:val="-1194927033"/>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15 Working Days</w:t>
            </w:r>
          </w:p>
        </w:tc>
      </w:tr>
      <w:tr w:rsidR="0089233E" w14:paraId="746743B3" w14:textId="77777777" w:rsidTr="0089233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7D2BD" w14:textId="77777777" w:rsidR="0089233E" w:rsidRDefault="0089233E">
            <w:pPr>
              <w:rPr>
                <w:rFonts w:cs="Arial"/>
                <w:szCs w:val="20"/>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226C5562" w14:textId="77777777" w:rsidR="0089233E" w:rsidRDefault="004B2CE6">
            <w:pPr>
              <w:rPr>
                <w:rFonts w:cs="Arial"/>
              </w:rPr>
            </w:pPr>
            <w:sdt>
              <w:sdtPr>
                <w:rPr>
                  <w:rFonts w:cs="Arial"/>
                  <w:szCs w:val="20"/>
                </w:rPr>
                <w:id w:val="-171261857"/>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31145756" w14:textId="77777777" w:rsidR="0089233E" w:rsidRDefault="004B2CE6">
            <w:pPr>
              <w:rPr>
                <w:rFonts w:cs="Arial"/>
              </w:rPr>
            </w:pPr>
            <w:sdt>
              <w:sdtPr>
                <w:rPr>
                  <w:rFonts w:cs="Arial"/>
                  <w:szCs w:val="20"/>
                </w:rPr>
                <w:id w:val="1809890464"/>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Other [Specify Here]</w:t>
            </w:r>
          </w:p>
        </w:tc>
      </w:tr>
      <w:tr w:rsidR="0089233E" w14:paraId="13EBAA69" w14:textId="77777777" w:rsidTr="0089233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389D127A" w14:textId="77777777" w:rsidR="0089233E" w:rsidRDefault="0089233E">
            <w:pPr>
              <w:jc w:val="right"/>
              <w:rPr>
                <w:rFonts w:cs="Arial"/>
                <w:szCs w:val="20"/>
              </w:rPr>
            </w:pPr>
            <w:r>
              <w:rPr>
                <w:rFonts w:cs="Arial"/>
                <w:szCs w:val="20"/>
              </w:rPr>
              <w:t>DSC Consultation Issue:</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7CDAB440" w14:textId="70017864" w:rsidR="0089233E" w:rsidRDefault="004B2CE6">
            <w:pPr>
              <w:rPr>
                <w:rFonts w:cs="Arial"/>
              </w:rPr>
            </w:pPr>
            <w:sdt>
              <w:sdtPr>
                <w:rPr>
                  <w:rFonts w:cs="Arial"/>
                  <w:szCs w:val="20"/>
                </w:rPr>
                <w:id w:val="-1654897262"/>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89233E">
              <w:rPr>
                <w:rFonts w:cs="Arial"/>
                <w:szCs w:val="20"/>
              </w:rPr>
              <w:t xml:space="preserve"> Yes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6D41E499" w14:textId="77777777" w:rsidR="0089233E" w:rsidRDefault="004B2CE6">
            <w:pPr>
              <w:rPr>
                <w:rFonts w:cs="Arial"/>
              </w:rPr>
            </w:pPr>
            <w:sdt>
              <w:sdtPr>
                <w:rPr>
                  <w:rFonts w:cs="Arial"/>
                  <w:szCs w:val="20"/>
                </w:rPr>
                <w:id w:val="1372887010"/>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No</w:t>
            </w:r>
          </w:p>
        </w:tc>
      </w:tr>
      <w:tr w:rsidR="0089233E" w14:paraId="771CB727" w14:textId="77777777" w:rsidTr="0089233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2F5361D" w14:textId="77777777" w:rsidR="0089233E" w:rsidRDefault="0089233E">
            <w:pPr>
              <w:jc w:val="right"/>
              <w:rPr>
                <w:rFonts w:cs="Arial"/>
                <w:szCs w:val="20"/>
              </w:rPr>
            </w:pPr>
            <w:r>
              <w:rPr>
                <w:rFonts w:cs="Arial"/>
                <w:szCs w:val="20"/>
              </w:rPr>
              <w:t>Date Issued:</w:t>
            </w:r>
          </w:p>
        </w:tc>
        <w:sdt>
          <w:sdtPr>
            <w:rPr>
              <w:rFonts w:cs="Arial"/>
            </w:rPr>
            <w:id w:val="525610964"/>
            <w:placeholder>
              <w:docPart w:val="6E5B7FBA6E7E419281AE8CA0C9B59552"/>
            </w:placeholder>
            <w:date w:fullDate="2022-06-13T00:00:00Z">
              <w:dateFormat w:val="dd/MM/yyyy"/>
              <w:lid w:val="en-GB"/>
              <w:storeMappedDataAs w:val="dateTime"/>
              <w:calendar w:val="gregorian"/>
            </w:date>
          </w:sdtPr>
          <w:sdtEnd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2429EAAD" w14:textId="417BE3D9" w:rsidR="0089233E" w:rsidRDefault="0089233E">
                <w:pPr>
                  <w:rPr>
                    <w:rFonts w:cs="Arial"/>
                  </w:rPr>
                </w:pPr>
                <w:r>
                  <w:rPr>
                    <w:rFonts w:cs="Arial"/>
                  </w:rPr>
                  <w:t>13/06/2022</w:t>
                </w:r>
              </w:p>
            </w:tc>
          </w:sdtContent>
        </w:sdt>
      </w:tr>
      <w:tr w:rsidR="0089233E" w14:paraId="4BD55797" w14:textId="77777777" w:rsidTr="0089233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23AB37E0" w14:textId="77777777" w:rsidR="0089233E" w:rsidRDefault="0089233E">
            <w:pPr>
              <w:jc w:val="right"/>
              <w:rPr>
                <w:rFonts w:cs="Arial"/>
                <w:szCs w:val="20"/>
              </w:rPr>
            </w:pPr>
            <w:r>
              <w:rPr>
                <w:rFonts w:cs="Arial"/>
                <w:szCs w:val="20"/>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7A8B44A5" w14:textId="57A1EB85" w:rsidR="0089233E" w:rsidRDefault="0089233E">
            <w:pPr>
              <w:rPr>
                <w:rFonts w:cs="Arial"/>
              </w:rPr>
            </w:pPr>
            <w:r w:rsidRPr="0089233E">
              <w:rPr>
                <w:rFonts w:cs="Arial"/>
              </w:rPr>
              <w:t>3050.2 - RT - PO</w:t>
            </w:r>
          </w:p>
        </w:tc>
      </w:tr>
      <w:tr w:rsidR="0089233E" w14:paraId="0FB6D113" w14:textId="77777777" w:rsidTr="0089233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28E1A30" w14:textId="77777777" w:rsidR="0089233E" w:rsidRDefault="0089233E">
            <w:pPr>
              <w:jc w:val="right"/>
              <w:rPr>
                <w:rFonts w:cs="Arial"/>
                <w:szCs w:val="20"/>
              </w:rPr>
            </w:pPr>
            <w:r>
              <w:rPr>
                <w:rFonts w:cs="Arial"/>
                <w:szCs w:val="20"/>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308F9794" w14:textId="79D5268E" w:rsidR="0089233E" w:rsidRDefault="0089233E">
            <w:pPr>
              <w:rPr>
                <w:rFonts w:cs="Arial"/>
              </w:rPr>
            </w:pPr>
            <w:r>
              <w:rPr>
                <w:rFonts w:cs="Arial"/>
              </w:rPr>
              <w:t>1</w:t>
            </w:r>
          </w:p>
        </w:tc>
      </w:tr>
      <w:tr w:rsidR="0089233E" w14:paraId="23ADAFD8" w14:textId="77777777" w:rsidTr="0089233E">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737F843D" w14:textId="77777777" w:rsidR="0089233E" w:rsidRDefault="0089233E">
            <w:pPr>
              <w:jc w:val="right"/>
              <w:rPr>
                <w:rFonts w:cs="Arial"/>
                <w:szCs w:val="20"/>
              </w:rPr>
            </w:pPr>
            <w:r>
              <w:rPr>
                <w:rFonts w:cs="Arial"/>
                <w:szCs w:val="20"/>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7E011D28" w14:textId="77777777" w:rsidR="0089233E" w:rsidRDefault="004B2CE6">
            <w:pPr>
              <w:rPr>
                <w:rFonts w:cs="Arial"/>
              </w:rPr>
            </w:pPr>
            <w:sdt>
              <w:sdtPr>
                <w:rPr>
                  <w:rFonts w:cs="Arial"/>
                  <w:szCs w:val="20"/>
                </w:rPr>
                <w:id w:val="889540747"/>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Shipper</w:t>
            </w:r>
          </w:p>
        </w:tc>
        <w:sdt>
          <w:sdtPr>
            <w:rPr>
              <w:rFonts w:cs="Arial"/>
            </w:rPr>
            <w:alias w:val="Voting"/>
            <w:tag w:val="Voting"/>
            <w:id w:val="1016112757"/>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0BC87142" w14:textId="77777777" w:rsidR="0089233E" w:rsidRDefault="0089233E">
                <w:pPr>
                  <w:rPr>
                    <w:rFonts w:cs="Arial"/>
                  </w:rPr>
                </w:pPr>
                <w:r>
                  <w:rPr>
                    <w:color w:val="808080"/>
                  </w:rPr>
                  <w:t>Please select.</w:t>
                </w:r>
              </w:p>
            </w:tc>
          </w:sdtContent>
        </w:sdt>
      </w:tr>
      <w:tr w:rsidR="0089233E" w14:paraId="36421D7D" w14:textId="77777777" w:rsidTr="0089233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FB427" w14:textId="77777777" w:rsidR="0089233E" w:rsidRDefault="0089233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7BEF2F54" w14:textId="77777777" w:rsidR="0089233E" w:rsidRDefault="004B2CE6">
            <w:pPr>
              <w:rPr>
                <w:rFonts w:cs="Arial"/>
              </w:rPr>
            </w:pPr>
            <w:sdt>
              <w:sdtPr>
                <w:rPr>
                  <w:rFonts w:cs="Arial"/>
                  <w:szCs w:val="20"/>
                </w:rPr>
                <w:id w:val="1160500783"/>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National Grid Transmission</w:t>
            </w:r>
          </w:p>
        </w:tc>
        <w:sdt>
          <w:sdtPr>
            <w:rPr>
              <w:rFonts w:cs="Arial"/>
            </w:rPr>
            <w:alias w:val="Voting"/>
            <w:tag w:val="Voting"/>
            <w:id w:val="943807748"/>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21F7B0B0" w14:textId="77777777" w:rsidR="0089233E" w:rsidRDefault="0089233E">
                <w:pPr>
                  <w:rPr>
                    <w:rFonts w:cs="Arial"/>
                  </w:rPr>
                </w:pPr>
                <w:r>
                  <w:rPr>
                    <w:color w:val="808080"/>
                  </w:rPr>
                  <w:t>Please select.</w:t>
                </w:r>
              </w:p>
            </w:tc>
          </w:sdtContent>
        </w:sdt>
      </w:tr>
      <w:tr w:rsidR="0089233E" w14:paraId="107D82A7" w14:textId="77777777" w:rsidTr="0089233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21E2D" w14:textId="77777777" w:rsidR="0089233E" w:rsidRDefault="0089233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31FC6F0D" w14:textId="3AA082A6" w:rsidR="0089233E" w:rsidRDefault="004B2CE6">
            <w:pPr>
              <w:rPr>
                <w:rFonts w:cs="Arial"/>
              </w:rPr>
            </w:pPr>
            <w:sdt>
              <w:sdtPr>
                <w:rPr>
                  <w:rFonts w:cs="Arial"/>
                  <w:szCs w:val="20"/>
                </w:rPr>
                <w:id w:val="-1282259085"/>
                <w14:checkbox>
                  <w14:checked w14:val="1"/>
                  <w14:checkedState w14:val="2612" w14:font="MS Gothic"/>
                  <w14:uncheckedState w14:val="2610" w14:font="MS Gothic"/>
                </w14:checkbox>
              </w:sdtPr>
              <w:sdtEndPr/>
              <w:sdtContent>
                <w:r w:rsidR="0089233E">
                  <w:rPr>
                    <w:rFonts w:ascii="MS Gothic" w:eastAsia="MS Gothic" w:hAnsi="MS Gothic" w:cs="Arial" w:hint="eastAsia"/>
                    <w:szCs w:val="20"/>
                  </w:rPr>
                  <w:t>☒</w:t>
                </w:r>
              </w:sdtContent>
            </w:sdt>
            <w:r w:rsidR="0089233E">
              <w:rPr>
                <w:rFonts w:cs="Arial"/>
                <w:szCs w:val="20"/>
              </w:rPr>
              <w:t xml:space="preserve"> Distribution Network Operator</w:t>
            </w:r>
          </w:p>
        </w:tc>
        <w:sdt>
          <w:sdtPr>
            <w:rPr>
              <w:rFonts w:cs="Arial"/>
            </w:rPr>
            <w:alias w:val="Voting"/>
            <w:tag w:val="Voting"/>
            <w:id w:val="1750919387"/>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3C3D233C" w14:textId="15ED51EE" w:rsidR="0089233E" w:rsidRDefault="0089233E">
                <w:pPr>
                  <w:rPr>
                    <w:rFonts w:cs="Arial"/>
                  </w:rPr>
                </w:pPr>
                <w:r>
                  <w:rPr>
                    <w:rFonts w:cs="Arial"/>
                  </w:rPr>
                  <w:t>Approve</w:t>
                </w:r>
              </w:p>
            </w:tc>
          </w:sdtContent>
        </w:sdt>
      </w:tr>
      <w:tr w:rsidR="0089233E" w14:paraId="6492BBBB" w14:textId="77777777" w:rsidTr="0089233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9E994" w14:textId="77777777" w:rsidR="0089233E" w:rsidRDefault="0089233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2952B35A" w14:textId="77777777" w:rsidR="0089233E" w:rsidRDefault="004B2CE6">
            <w:pPr>
              <w:rPr>
                <w:rFonts w:cs="Arial"/>
              </w:rPr>
            </w:pPr>
            <w:sdt>
              <w:sdtPr>
                <w:rPr>
                  <w:rFonts w:cs="Arial"/>
                  <w:szCs w:val="20"/>
                </w:rPr>
                <w:id w:val="1929928361"/>
                <w14:checkbox>
                  <w14:checked w14:val="0"/>
                  <w14:checkedState w14:val="2612" w14:font="MS Gothic"/>
                  <w14:uncheckedState w14:val="2610" w14:font="MS Gothic"/>
                </w14:checkbox>
              </w:sdtPr>
              <w:sdtEndPr/>
              <w:sdtContent>
                <w:r w:rsidR="0089233E">
                  <w:rPr>
                    <w:rFonts w:ascii="Segoe UI Symbol" w:hAnsi="Segoe UI Symbol" w:cs="Segoe UI Symbol"/>
                    <w:szCs w:val="20"/>
                  </w:rPr>
                  <w:t>☐</w:t>
                </w:r>
              </w:sdtContent>
            </w:sdt>
            <w:r w:rsidR="0089233E">
              <w:rPr>
                <w:rFonts w:cs="Arial"/>
                <w:szCs w:val="20"/>
              </w:rPr>
              <w:t xml:space="preserve"> IGT</w:t>
            </w:r>
          </w:p>
        </w:tc>
        <w:sdt>
          <w:sdtPr>
            <w:rPr>
              <w:rFonts w:cs="Arial"/>
            </w:rPr>
            <w:alias w:val="Voting"/>
            <w:tag w:val="Voting"/>
            <w:id w:val="-714046341"/>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64B73C57" w14:textId="77777777" w:rsidR="0089233E" w:rsidRDefault="0089233E">
                <w:pPr>
                  <w:rPr>
                    <w:rFonts w:cs="Arial"/>
                  </w:rPr>
                </w:pPr>
                <w:r>
                  <w:rPr>
                    <w:color w:val="808080"/>
                  </w:rPr>
                  <w:t>Please select.</w:t>
                </w:r>
              </w:p>
            </w:tc>
          </w:sdtContent>
        </w:sdt>
      </w:tr>
      <w:tr w:rsidR="0089233E" w14:paraId="75F51A27" w14:textId="77777777" w:rsidTr="0089233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6C38E4E0" w14:textId="77777777" w:rsidR="0089233E" w:rsidRDefault="0089233E">
            <w:pPr>
              <w:jc w:val="right"/>
              <w:rPr>
                <w:rFonts w:cs="Arial"/>
                <w:szCs w:val="20"/>
              </w:rPr>
            </w:pPr>
            <w:r>
              <w:rPr>
                <w:rFonts w:cs="Arial"/>
                <w:szCs w:val="20"/>
              </w:rPr>
              <w:t>Meeting Date:</w:t>
            </w:r>
          </w:p>
        </w:tc>
        <w:sdt>
          <w:sdtPr>
            <w:rPr>
              <w:rFonts w:cs="Arial"/>
            </w:rPr>
            <w:id w:val="-938595837"/>
            <w:date w:fullDate="2022-07-13T00:00:00Z">
              <w:dateFormat w:val="dd/MM/yyyy"/>
              <w:lid w:val="en-GB"/>
              <w:storeMappedDataAs w:val="dateTime"/>
              <w:calendar w:val="gregorian"/>
            </w:date>
          </w:sdtPr>
          <w:sdtEnd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5DB14D73" w14:textId="4A919EB5" w:rsidR="0089233E" w:rsidRDefault="0089233E">
                <w:pPr>
                  <w:rPr>
                    <w:rFonts w:cs="Arial"/>
                  </w:rPr>
                </w:pPr>
                <w:r>
                  <w:rPr>
                    <w:rFonts w:cs="Arial"/>
                  </w:rPr>
                  <w:t>13/07/2022</w:t>
                </w:r>
              </w:p>
            </w:tc>
          </w:sdtContent>
        </w:sdt>
      </w:tr>
      <w:tr w:rsidR="0089233E" w14:paraId="078433EA" w14:textId="77777777" w:rsidTr="0089233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6F94127" w14:textId="77777777" w:rsidR="0089233E" w:rsidRDefault="0089233E">
            <w:pPr>
              <w:jc w:val="right"/>
              <w:rPr>
                <w:rFonts w:cs="Arial"/>
                <w:szCs w:val="20"/>
              </w:rPr>
            </w:pPr>
            <w:r>
              <w:rPr>
                <w:rFonts w:cs="Arial"/>
                <w:szCs w:val="20"/>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33456017" w14:textId="1004C3F2" w:rsidR="0089233E" w:rsidRDefault="0089233E">
            <w:pPr>
              <w:rPr>
                <w:rFonts w:cs="Arial"/>
              </w:rPr>
            </w:pPr>
            <w:r>
              <w:rPr>
                <w:rFonts w:cs="Arial"/>
              </w:rPr>
              <w:t>June 23</w:t>
            </w:r>
          </w:p>
        </w:tc>
      </w:tr>
    </w:tbl>
    <w:p w14:paraId="029B4DA1" w14:textId="77777777" w:rsidR="00DA3829" w:rsidRDefault="00DA3829"/>
    <w:p w14:paraId="1AFDC5EC" w14:textId="77777777" w:rsidR="00DA3829" w:rsidRDefault="0040769C">
      <w:r>
        <w:t xml:space="preserve">Please send the completed representation response to </w:t>
      </w:r>
      <w:hyperlink r:id="rId15">
        <w:r>
          <w:rPr>
            <w:color w:val="6440A3"/>
            <w:u w:val="single"/>
          </w:rPr>
          <w:t>uklink@xoserve.com</w:t>
        </w:r>
      </w:hyperlink>
      <w:r>
        <w:t xml:space="preserve"> </w:t>
      </w:r>
    </w:p>
    <w:p w14:paraId="149EBD90" w14:textId="77777777" w:rsidR="00DA3829" w:rsidRDefault="00DA3829"/>
    <w:p w14:paraId="28DB0B17" w14:textId="77777777" w:rsidR="00DA3829" w:rsidRDefault="0040769C">
      <w:pPr>
        <w:pStyle w:val="Title"/>
      </w:pPr>
      <w:r>
        <w:t>Version Control</w:t>
      </w:r>
    </w:p>
    <w:p w14:paraId="764539A9" w14:textId="77777777" w:rsidR="00DA3829" w:rsidRDefault="0040769C">
      <w:pPr>
        <w:pStyle w:val="Heading1"/>
      </w:pPr>
      <w:r>
        <w:t>Document</w:t>
      </w:r>
    </w:p>
    <w:tbl>
      <w:tblPr>
        <w:tblStyle w:val="TableGrid"/>
        <w:tblW w:w="5000" w:type="pct"/>
        <w:tblLayout w:type="fixed"/>
        <w:tblLook w:val="04A0" w:firstRow="1" w:lastRow="0" w:firstColumn="1" w:lastColumn="0" w:noHBand="0" w:noVBand="1"/>
      </w:tblPr>
      <w:tblGrid>
        <w:gridCol w:w="1075"/>
        <w:gridCol w:w="1381"/>
        <w:gridCol w:w="1383"/>
        <w:gridCol w:w="1661"/>
        <w:gridCol w:w="3516"/>
      </w:tblGrid>
      <w:tr w:rsidR="00DA3829" w14:paraId="6DB25BFC" w14:textId="77777777">
        <w:trPr>
          <w:trHeight w:val="403"/>
        </w:trPr>
        <w:tc>
          <w:tcPr>
            <w:tcW w:w="596" w:type="pct"/>
            <w:shd w:val="clear" w:color="auto" w:fill="BDD7EE"/>
            <w:vAlign w:val="center"/>
          </w:tcPr>
          <w:p w14:paraId="58C1ED19" w14:textId="77777777" w:rsidR="00DA3829" w:rsidRDefault="0040769C">
            <w:pPr>
              <w:rPr>
                <w:rFonts w:cs="Arial"/>
              </w:rPr>
            </w:pPr>
            <w:r>
              <w:rPr>
                <w:rFonts w:cs="Arial"/>
              </w:rPr>
              <w:t>Version</w:t>
            </w:r>
          </w:p>
        </w:tc>
        <w:tc>
          <w:tcPr>
            <w:tcW w:w="766" w:type="pct"/>
            <w:shd w:val="clear" w:color="auto" w:fill="BDD7EE"/>
            <w:vAlign w:val="center"/>
          </w:tcPr>
          <w:p w14:paraId="22B1B6B8" w14:textId="77777777" w:rsidR="00DA3829" w:rsidRDefault="0040769C">
            <w:pPr>
              <w:rPr>
                <w:rFonts w:cs="Arial"/>
              </w:rPr>
            </w:pPr>
            <w:r>
              <w:rPr>
                <w:rFonts w:cs="Arial"/>
              </w:rPr>
              <w:t>Status</w:t>
            </w:r>
          </w:p>
        </w:tc>
        <w:tc>
          <w:tcPr>
            <w:tcW w:w="767" w:type="pct"/>
            <w:shd w:val="clear" w:color="auto" w:fill="BDD7EE"/>
            <w:vAlign w:val="center"/>
          </w:tcPr>
          <w:p w14:paraId="16BB7422" w14:textId="77777777" w:rsidR="00DA3829" w:rsidRDefault="0040769C">
            <w:pPr>
              <w:rPr>
                <w:rFonts w:cs="Arial"/>
              </w:rPr>
            </w:pPr>
            <w:r>
              <w:rPr>
                <w:rFonts w:cs="Arial"/>
              </w:rPr>
              <w:t>Date</w:t>
            </w:r>
          </w:p>
        </w:tc>
        <w:tc>
          <w:tcPr>
            <w:tcW w:w="921" w:type="pct"/>
            <w:shd w:val="clear" w:color="auto" w:fill="BDD7EE"/>
            <w:vAlign w:val="center"/>
          </w:tcPr>
          <w:p w14:paraId="3062F42D" w14:textId="77777777" w:rsidR="00DA3829" w:rsidRDefault="0040769C">
            <w:pPr>
              <w:rPr>
                <w:rFonts w:cs="Arial"/>
              </w:rPr>
            </w:pPr>
            <w:r>
              <w:rPr>
                <w:rFonts w:cs="Arial"/>
              </w:rPr>
              <w:t>Author(s)</w:t>
            </w:r>
          </w:p>
        </w:tc>
        <w:tc>
          <w:tcPr>
            <w:tcW w:w="1950" w:type="pct"/>
            <w:shd w:val="clear" w:color="auto" w:fill="BDD7EE"/>
            <w:vAlign w:val="center"/>
          </w:tcPr>
          <w:p w14:paraId="5F3E222F" w14:textId="77777777" w:rsidR="00DA3829" w:rsidRDefault="0040769C">
            <w:pPr>
              <w:rPr>
                <w:rFonts w:cs="Arial"/>
              </w:rPr>
            </w:pPr>
            <w:r>
              <w:t>Remarks</w:t>
            </w:r>
          </w:p>
        </w:tc>
      </w:tr>
      <w:tr w:rsidR="00DA3829" w14:paraId="78EC87F7" w14:textId="77777777">
        <w:trPr>
          <w:trHeight w:val="403"/>
        </w:trPr>
        <w:tc>
          <w:tcPr>
            <w:tcW w:w="596" w:type="pct"/>
            <w:shd w:val="clear" w:color="auto" w:fill="FFFFFF"/>
            <w:vAlign w:val="center"/>
          </w:tcPr>
          <w:p w14:paraId="6E7FB680" w14:textId="77777777" w:rsidR="00DA3829" w:rsidRDefault="00DA3829">
            <w:pPr>
              <w:rPr>
                <w:rFonts w:cs="Arial"/>
              </w:rPr>
            </w:pPr>
          </w:p>
        </w:tc>
        <w:tc>
          <w:tcPr>
            <w:tcW w:w="766" w:type="pct"/>
            <w:shd w:val="clear" w:color="auto" w:fill="FFFFFF"/>
            <w:vAlign w:val="center"/>
          </w:tcPr>
          <w:p w14:paraId="34893254" w14:textId="77777777" w:rsidR="00DA3829" w:rsidRDefault="00DA3829">
            <w:pPr>
              <w:rPr>
                <w:rFonts w:cs="Arial"/>
              </w:rPr>
            </w:pPr>
          </w:p>
        </w:tc>
        <w:tc>
          <w:tcPr>
            <w:tcW w:w="767" w:type="pct"/>
            <w:shd w:val="clear" w:color="auto" w:fill="FFFFFF"/>
            <w:vAlign w:val="center"/>
          </w:tcPr>
          <w:p w14:paraId="0E5C94AA" w14:textId="77777777" w:rsidR="00DA3829" w:rsidRDefault="00DA3829">
            <w:pPr>
              <w:rPr>
                <w:rFonts w:cs="Arial"/>
              </w:rPr>
            </w:pPr>
          </w:p>
        </w:tc>
        <w:tc>
          <w:tcPr>
            <w:tcW w:w="921" w:type="pct"/>
            <w:shd w:val="clear" w:color="auto" w:fill="FFFFFF"/>
            <w:vAlign w:val="center"/>
          </w:tcPr>
          <w:p w14:paraId="10BFF090" w14:textId="77777777" w:rsidR="00DA3829" w:rsidRDefault="00DA3829">
            <w:pPr>
              <w:rPr>
                <w:rFonts w:cs="Arial"/>
              </w:rPr>
            </w:pPr>
          </w:p>
        </w:tc>
        <w:tc>
          <w:tcPr>
            <w:tcW w:w="1950" w:type="pct"/>
            <w:shd w:val="clear" w:color="auto" w:fill="FFFFFF"/>
            <w:vAlign w:val="center"/>
          </w:tcPr>
          <w:p w14:paraId="2E7C7DA2" w14:textId="77777777" w:rsidR="00DA3829" w:rsidRDefault="00DA3829">
            <w:pPr>
              <w:rPr>
                <w:rFonts w:cs="Arial"/>
              </w:rPr>
            </w:pPr>
          </w:p>
        </w:tc>
      </w:tr>
    </w:tbl>
    <w:p w14:paraId="2528FFF3" w14:textId="77777777" w:rsidR="00DA3829" w:rsidRDefault="00DA3829"/>
    <w:p w14:paraId="30EFD270" w14:textId="77777777" w:rsidR="00DA3829" w:rsidRDefault="00DA3829"/>
    <w:sectPr w:rsidR="00DA3829">
      <w:headerReference w:type="default" r:id="rId16"/>
      <w:footerReference w:type="default" r:id="rId1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46FD" w14:textId="77777777" w:rsidR="00D75A7B" w:rsidRDefault="0040769C">
      <w:pPr>
        <w:spacing w:after="0" w:line="240" w:lineRule="auto"/>
      </w:pPr>
      <w:r>
        <w:separator/>
      </w:r>
    </w:p>
  </w:endnote>
  <w:endnote w:type="continuationSeparator" w:id="0">
    <w:p w14:paraId="7BE4BBC2" w14:textId="77777777" w:rsidR="00D75A7B" w:rsidRDefault="0040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AA99" w14:textId="77777777" w:rsidR="00DA3829" w:rsidRDefault="0040769C">
    <w:pPr>
      <w:pStyle w:val="Footer"/>
    </w:pPr>
    <w:r>
      <w:t>v1.0</w:t>
    </w:r>
  </w:p>
  <w:p w14:paraId="55C8A12C" w14:textId="77777777" w:rsidR="00DA3829" w:rsidRDefault="00DA3829">
    <w:pPr>
      <w:pStyle w:val="Footer"/>
    </w:pPr>
  </w:p>
  <w:p w14:paraId="0CDBFCEA" w14:textId="77777777" w:rsidR="00DA3829" w:rsidRDefault="0040769C">
    <w:pPr>
      <w:pStyle w:val="Footer"/>
    </w:pPr>
    <w:r>
      <w:t>*</w:t>
    </w:r>
    <w:r>
      <w:rPr>
        <w:sz w:val="20"/>
        <w:szCs w:val="20"/>
      </w:rPr>
      <w:t>Assumed impacted parties of the proposed change, all parties are encouraged to review</w:t>
    </w:r>
    <w:r>
      <w:rPr>
        <w:noProof/>
      </w:rPr>
      <mc:AlternateContent>
        <mc:Choice Requires="wps">
          <w:drawing>
            <wp:anchor distT="0" distB="0" distL="114300" distR="114300" simplePos="0" relativeHeight="251658243" behindDoc="0" locked="0" layoutInCell="1" allowOverlap="1" wp14:anchorId="2151B6A1" wp14:editId="56D80405">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DF43" w14:textId="77777777" w:rsidR="00D75A7B" w:rsidRDefault="0040769C">
      <w:pPr>
        <w:spacing w:after="0" w:line="240" w:lineRule="auto"/>
      </w:pPr>
      <w:r>
        <w:separator/>
      </w:r>
    </w:p>
  </w:footnote>
  <w:footnote w:type="continuationSeparator" w:id="0">
    <w:p w14:paraId="0EDFB74D" w14:textId="77777777" w:rsidR="00D75A7B" w:rsidRDefault="00407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6A70" w14:textId="77777777" w:rsidR="00DA3829" w:rsidRDefault="0040769C">
    <w:pPr>
      <w:pStyle w:val="Header"/>
    </w:pPr>
    <w:r>
      <w:rPr>
        <w:noProof/>
      </w:rPr>
      <mc:AlternateContent>
        <mc:Choice Requires="wps">
          <w:drawing>
            <wp:anchor distT="0" distB="0" distL="114300" distR="114300" simplePos="0" relativeHeight="251658244" behindDoc="0" locked="0" layoutInCell="1" allowOverlap="1" wp14:anchorId="1101A3EB" wp14:editId="06FA3735">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pic="http://schemas.openxmlformats.org/drawingml/2006/picture" xmlns:a="http://schemas.openxmlformats.org/drawingml/2006/main" xmlns:c="http://schemas.openxmlformats.org/drawingml/2006/chart"/>
      </mc:AlternateContent>
    </w:r>
    <w:r>
      <w:rPr>
        <w:noProof/>
      </w:rPr>
      <mc:AlternateContent>
        <mc:Choice Requires="wps">
          <w:drawing>
            <wp:anchor distT="0" distB="0" distL="114300" distR="114300" simplePos="0" relativeHeight="251658242" behindDoc="0" locked="0" layoutInCell="1" allowOverlap="1" wp14:anchorId="48248EA5" wp14:editId="3D813818">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32608"/>
    <w:multiLevelType w:val="multilevel"/>
    <w:tmpl w:val="8F16E2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8F6F91"/>
    <w:multiLevelType w:val="hybridMultilevel"/>
    <w:tmpl w:val="D02A6070"/>
    <w:name w:val="Style52"/>
    <w:styleLink w:val="Style52"/>
    <w:lvl w:ilvl="0" w:tplc="2512A6E8">
      <w:start w:val="1"/>
      <w:numFmt w:val="bullet"/>
      <w:lvlText w:val=""/>
      <w:lvlJc w:val="left"/>
      <w:pPr>
        <w:ind w:left="720" w:hanging="360"/>
      </w:pPr>
      <w:rPr>
        <w:rFonts w:ascii="Symbol" w:hAnsi="Symbol"/>
      </w:rPr>
    </w:lvl>
    <w:lvl w:ilvl="1" w:tplc="90F0D482">
      <w:start w:val="1"/>
      <w:numFmt w:val="bullet"/>
      <w:lvlText w:val="o"/>
      <w:lvlJc w:val="left"/>
      <w:pPr>
        <w:ind w:left="1440" w:hanging="360"/>
      </w:pPr>
      <w:rPr>
        <w:rFonts w:ascii="Courier New" w:hAnsi="Courier New" w:cs="Courier New"/>
      </w:rPr>
    </w:lvl>
    <w:lvl w:ilvl="2" w:tplc="11F2CEB8">
      <w:start w:val="1"/>
      <w:numFmt w:val="bullet"/>
      <w:lvlText w:val=""/>
      <w:lvlJc w:val="left"/>
      <w:pPr>
        <w:ind w:left="2160" w:hanging="360"/>
      </w:pPr>
      <w:rPr>
        <w:rFonts w:ascii="Wingdings" w:hAnsi="Wingdings"/>
      </w:rPr>
    </w:lvl>
    <w:lvl w:ilvl="3" w:tplc="1F12763C">
      <w:start w:val="1"/>
      <w:numFmt w:val="bullet"/>
      <w:lvlText w:val=""/>
      <w:lvlJc w:val="left"/>
      <w:pPr>
        <w:ind w:left="2880" w:hanging="360"/>
      </w:pPr>
      <w:rPr>
        <w:rFonts w:ascii="Symbol" w:hAnsi="Symbol"/>
      </w:rPr>
    </w:lvl>
    <w:lvl w:ilvl="4" w:tplc="5D96A826">
      <w:start w:val="1"/>
      <w:numFmt w:val="bullet"/>
      <w:lvlText w:val="o"/>
      <w:lvlJc w:val="left"/>
      <w:pPr>
        <w:ind w:left="3600" w:hanging="360"/>
      </w:pPr>
      <w:rPr>
        <w:rFonts w:ascii="Courier New" w:hAnsi="Courier New" w:cs="Courier New"/>
      </w:rPr>
    </w:lvl>
    <w:lvl w:ilvl="5" w:tplc="4FA4A346">
      <w:start w:val="1"/>
      <w:numFmt w:val="bullet"/>
      <w:lvlText w:val=""/>
      <w:lvlJc w:val="left"/>
      <w:pPr>
        <w:ind w:left="4320" w:hanging="360"/>
      </w:pPr>
      <w:rPr>
        <w:rFonts w:ascii="Wingdings" w:hAnsi="Wingdings"/>
      </w:rPr>
    </w:lvl>
    <w:lvl w:ilvl="6" w:tplc="4C305030">
      <w:start w:val="1"/>
      <w:numFmt w:val="bullet"/>
      <w:lvlText w:val=""/>
      <w:lvlJc w:val="left"/>
      <w:pPr>
        <w:ind w:left="5040" w:hanging="360"/>
      </w:pPr>
      <w:rPr>
        <w:rFonts w:ascii="Symbol" w:hAnsi="Symbol"/>
      </w:rPr>
    </w:lvl>
    <w:lvl w:ilvl="7" w:tplc="A36C19D0">
      <w:start w:val="1"/>
      <w:numFmt w:val="bullet"/>
      <w:lvlText w:val="o"/>
      <w:lvlJc w:val="left"/>
      <w:pPr>
        <w:ind w:left="5760" w:hanging="360"/>
      </w:pPr>
      <w:rPr>
        <w:rFonts w:ascii="Courier New" w:hAnsi="Courier New" w:cs="Courier New"/>
      </w:rPr>
    </w:lvl>
    <w:lvl w:ilvl="8" w:tplc="89CCFE1A">
      <w:start w:val="1"/>
      <w:numFmt w:val="bullet"/>
      <w:lvlText w:val=""/>
      <w:lvlJc w:val="left"/>
      <w:pPr>
        <w:ind w:left="6480" w:hanging="360"/>
      </w:pPr>
      <w:rPr>
        <w:rFonts w:ascii="Wingdings" w:hAnsi="Wingdings"/>
      </w:rPr>
    </w:lvl>
  </w:abstractNum>
  <w:abstractNum w:abstractNumId="2" w15:restartNumberingAfterBreak="0">
    <w:nsid w:val="602C3D26"/>
    <w:multiLevelType w:val="hybridMultilevel"/>
    <w:tmpl w:val="547EFF9C"/>
    <w:name w:val="Style521"/>
    <w:styleLink w:val="Style521"/>
    <w:lvl w:ilvl="0" w:tplc="CEFC1888">
      <w:start w:val="1"/>
      <w:numFmt w:val="bullet"/>
      <w:lvlText w:val=""/>
      <w:lvlJc w:val="left"/>
      <w:pPr>
        <w:ind w:left="784" w:hanging="360"/>
      </w:pPr>
      <w:rPr>
        <w:rFonts w:ascii="Symbol" w:hAnsi="Symbol"/>
      </w:rPr>
    </w:lvl>
    <w:lvl w:ilvl="1" w:tplc="7AC0B3DC">
      <w:start w:val="1"/>
      <w:numFmt w:val="bullet"/>
      <w:lvlText w:val="o"/>
      <w:lvlJc w:val="left"/>
      <w:pPr>
        <w:ind w:left="1504" w:hanging="360"/>
      </w:pPr>
      <w:rPr>
        <w:rFonts w:ascii="Courier New" w:hAnsi="Courier New" w:cs="Courier New"/>
      </w:rPr>
    </w:lvl>
    <w:lvl w:ilvl="2" w:tplc="86444B9C">
      <w:start w:val="1"/>
      <w:numFmt w:val="bullet"/>
      <w:lvlText w:val=""/>
      <w:lvlJc w:val="left"/>
      <w:pPr>
        <w:ind w:left="2224" w:hanging="360"/>
      </w:pPr>
      <w:rPr>
        <w:rFonts w:ascii="Wingdings" w:hAnsi="Wingdings"/>
      </w:rPr>
    </w:lvl>
    <w:lvl w:ilvl="3" w:tplc="061496B0">
      <w:start w:val="1"/>
      <w:numFmt w:val="bullet"/>
      <w:lvlText w:val=""/>
      <w:lvlJc w:val="left"/>
      <w:pPr>
        <w:ind w:left="2944" w:hanging="360"/>
      </w:pPr>
      <w:rPr>
        <w:rFonts w:ascii="Symbol" w:hAnsi="Symbol"/>
      </w:rPr>
    </w:lvl>
    <w:lvl w:ilvl="4" w:tplc="74429528">
      <w:start w:val="1"/>
      <w:numFmt w:val="bullet"/>
      <w:lvlText w:val="o"/>
      <w:lvlJc w:val="left"/>
      <w:pPr>
        <w:ind w:left="3664" w:hanging="360"/>
      </w:pPr>
      <w:rPr>
        <w:rFonts w:ascii="Courier New" w:hAnsi="Courier New" w:cs="Courier New"/>
      </w:rPr>
    </w:lvl>
    <w:lvl w:ilvl="5" w:tplc="8FF8C4DC">
      <w:start w:val="1"/>
      <w:numFmt w:val="bullet"/>
      <w:lvlText w:val=""/>
      <w:lvlJc w:val="left"/>
      <w:pPr>
        <w:ind w:left="4384" w:hanging="360"/>
      </w:pPr>
      <w:rPr>
        <w:rFonts w:ascii="Wingdings" w:hAnsi="Wingdings"/>
      </w:rPr>
    </w:lvl>
    <w:lvl w:ilvl="6" w:tplc="C5A879AA">
      <w:start w:val="1"/>
      <w:numFmt w:val="bullet"/>
      <w:lvlText w:val=""/>
      <w:lvlJc w:val="left"/>
      <w:pPr>
        <w:ind w:left="5104" w:hanging="360"/>
      </w:pPr>
      <w:rPr>
        <w:rFonts w:ascii="Symbol" w:hAnsi="Symbol"/>
      </w:rPr>
    </w:lvl>
    <w:lvl w:ilvl="7" w:tplc="F0DA9CA2">
      <w:start w:val="1"/>
      <w:numFmt w:val="bullet"/>
      <w:lvlText w:val="o"/>
      <w:lvlJc w:val="left"/>
      <w:pPr>
        <w:ind w:left="5824" w:hanging="360"/>
      </w:pPr>
      <w:rPr>
        <w:rFonts w:ascii="Courier New" w:hAnsi="Courier New" w:cs="Courier New"/>
      </w:rPr>
    </w:lvl>
    <w:lvl w:ilvl="8" w:tplc="99DE751C">
      <w:start w:val="1"/>
      <w:numFmt w:val="bullet"/>
      <w:lvlText w:val=""/>
      <w:lvlJc w:val="left"/>
      <w:pPr>
        <w:ind w:left="6544" w:hanging="360"/>
      </w:pPr>
      <w:rPr>
        <w:rFonts w:ascii="Wingdings" w:hAnsi="Wingding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29"/>
    <w:rsid w:val="0040769C"/>
    <w:rsid w:val="004B2CE6"/>
    <w:rsid w:val="0089233E"/>
    <w:rsid w:val="00D75A7B"/>
    <w:rsid w:val="00DA3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79276"/>
  <w15:docId w15:val="{0B64380B-1044-48AF-8C56-179B3799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paragraph" w:styleId="Heading8">
    <w:name w:val="heading 8"/>
    <w:basedOn w:val="Normal"/>
    <w:qFormat/>
    <w:pPr>
      <w:keepNext/>
      <w:keepLines/>
      <w:spacing w:before="40" w:after="0"/>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Revision">
    <w:name w:val="Revision"/>
    <w:qFormat/>
    <w:pPr>
      <w:spacing w:after="0" w:line="240" w:lineRule="auto"/>
    </w:pPr>
  </w:style>
  <w:style w:type="character" w:styleId="UnresolvedMention">
    <w:name w:val="Unresolved Mention"/>
    <w:basedOn w:val="DefaultParagraphFont"/>
    <w:qFormat/>
    <w:rPr>
      <w:color w:val="605E5C"/>
      <w:shd w:val="clear" w:color="auto" w:fill="E1DFDD"/>
    </w:rPr>
  </w:style>
  <w:style w:type="table" w:styleId="GridTable5Dark-Accent1">
    <w:name w:val="Grid Table 5 Dark Accent 1"/>
    <w:basedOn w:val="TableNormal"/>
    <w:qFormat/>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7E7"/>
      </w:tcPr>
    </w:tblStylePr>
    <w:tblStylePr w:type="band1Horz">
      <w:tblPr/>
      <w:tcPr>
        <w:shd w:val="clear" w:color="auto" w:fill="B4C7E7"/>
      </w:tcPr>
    </w:tblStyle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customStyle="1" w:styleId="Normal1">
    <w:name w:val="Normal 1"/>
    <w:basedOn w:val="Normal"/>
    <w:qFormat/>
    <w:pPr>
      <w:widowControl w:val="0"/>
      <w:spacing w:after="120" w:line="240" w:lineRule="atLeast"/>
      <w:ind w:left="227"/>
      <w:jc w:val="both"/>
    </w:pPr>
  </w:style>
  <w:style w:type="character" w:customStyle="1" w:styleId="Normal1Char">
    <w:name w:val="Normal 1 Char"/>
    <w:basedOn w:val="DefaultParagraphFont"/>
    <w:qFormat/>
  </w:style>
  <w:style w:type="character" w:customStyle="1" w:styleId="Heading8Char">
    <w:name w:val="Heading 8 Char"/>
    <w:basedOn w:val="DefaultParagraphFont"/>
    <w:qFormat/>
    <w:rPr>
      <w:rFonts w:ascii="Calibri Light" w:hAnsi="Calibri Light"/>
      <w:color w:val="272727"/>
      <w:sz w:val="21"/>
      <w:szCs w:val="21"/>
    </w:rPr>
  </w:style>
  <w:style w:type="paragraph" w:customStyle="1" w:styleId="CorrelaBodyCopy">
    <w:name w:val="Correla Body Copy"/>
    <w:basedOn w:val="Normal"/>
    <w:qFormat/>
    <w:pPr>
      <w:spacing w:after="160" w:line="259" w:lineRule="auto"/>
    </w:pPr>
    <w:rPr>
      <w:rFonts w:ascii="Poppins" w:eastAsia="Calibri" w:hAnsi="Poppins" w:cs="Poppins"/>
      <w:sz w:val="20"/>
      <w:szCs w:val="20"/>
    </w:rPr>
  </w:style>
  <w:style w:type="character" w:customStyle="1" w:styleId="CorrelaBodyCopyChar">
    <w:name w:val="Correla Body Copy Char"/>
    <w:qFormat/>
    <w:rPr>
      <w:rFonts w:ascii="Poppins" w:eastAsia="Calibri" w:hAnsi="Poppins" w:cs="Poppins"/>
      <w:sz w:val="20"/>
      <w:szCs w:val="20"/>
    </w:rPr>
  </w:style>
  <w:style w:type="character" w:customStyle="1" w:styleId="smaller">
    <w:name w:val="smaller"/>
    <w:basedOn w:val="DefaultParagraphFont"/>
    <w:qFormat/>
  </w:style>
  <w:style w:type="character" w:styleId="FollowedHyperlink">
    <w:name w:val="FollowedHyperlink"/>
    <w:basedOn w:val="DefaultParagraphFont"/>
    <w:qFormat/>
    <w:rPr>
      <w:color w:val="954F72"/>
      <w:u w:val="single"/>
    </w:rPr>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2">
    <w:name w:val="Style52"/>
    <w:qFormat/>
    <w:pPr>
      <w:numPr>
        <w:numId w:val="1"/>
      </w:numPr>
    </w:pPr>
  </w:style>
  <w:style w:type="numbering" w:customStyle="1" w:styleId="Style521">
    <w:name w:val="Style521"/>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96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mbraco.xoserve.com/media/43349/pmn_ratchet_pmsoq_breach_file-pmn-v2fa.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mbraco.xoserve.com/media/43347/shipper-rejection-codes-v12fa.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xoserve.com/change/change-proposals/xrn-5146-data-cleanse-of-nexa-information-within-uk-link-and-the-data-enquiry-service-des/" TargetMode="External"/><Relationship Id="rId5" Type="http://schemas.openxmlformats.org/officeDocument/2006/relationships/styles" Target="styles.xml"/><Relationship Id="rId15" Type="http://schemas.openxmlformats.org/officeDocument/2006/relationships/hyperlink" Target="mailto:uklink@xoserve.com" TargetMode="External"/><Relationship Id="rId10" Type="http://schemas.openxmlformats.org/officeDocument/2006/relationships/hyperlink" Target="mailto:ellie.rogers@xoserve.com"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klink@xoser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B7FBA6E7E419281AE8CA0C9B59552"/>
        <w:category>
          <w:name w:val="General"/>
          <w:gallery w:val="placeholder"/>
        </w:category>
        <w:types>
          <w:type w:val="bbPlcHdr"/>
        </w:types>
        <w:behaviors>
          <w:behavior w:val="content"/>
        </w:behaviors>
        <w:guid w:val="{C1E00A0E-B17E-4603-A18A-96EA3601ED55}"/>
      </w:docPartPr>
      <w:docPartBody>
        <w:p w:rsidR="001A52F2" w:rsidRDefault="00251FD1" w:rsidP="00251FD1">
          <w:pPr>
            <w:pStyle w:val="6E5B7FBA6E7E419281AE8CA0C9B59552"/>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D1"/>
    <w:rsid w:val="001A52F2"/>
    <w:rsid w:val="0025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FD1"/>
  </w:style>
  <w:style w:type="paragraph" w:customStyle="1" w:styleId="6E5B7FBA6E7E419281AE8CA0C9B59552">
    <w:name w:val="6E5B7FBA6E7E419281AE8CA0C9B59552"/>
    <w:rsid w:val="00251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stomer_x0020_Contracts_x0020_Lead xmlns="5844fa40-a696-4ac9-bd38-c0330d295109" xsi:nil="true"/>
    <_x006a_hd3 xmlns="5844fa40-a696-4ac9-bd38-c0330d295109" xsi:nil="true"/>
    <CAM xmlns="5844fa40-a696-4ac9-bd38-c0330d295109" xsi:nil="true"/>
    <SharedWithUsers xmlns="c78a4dae-5fc0-4ed3-ad80-da51122ab114">
      <UserInfo>
        <DisplayName/>
        <AccountId xsi:nil="true"/>
        <AccountType/>
      </UserInfo>
    </SharedWithUsers>
    <TaxCatchAll xmlns="c78a4dae-5fc0-4ed3-ad80-da51122ab114" xsi:nil="true"/>
    <lcf76f155ced4ddcb4097134ff3c332f xmlns="5844fa40-a696-4ac9-bd38-c0330d295109">
      <Terms xmlns="http://schemas.microsoft.com/office/infopath/2007/PartnerControls"/>
    </lcf76f155ced4ddcb4097134ff3c332f>
    <Date_x0020_of_x0020_Meetings xmlns="5844fa40-a696-4ac9-bd38-c0330d2951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FC8D3-AB08-4268-BAD8-D4C8BACD511D}">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3D1BA275-49CA-440C-BCC6-18E7844784C7}">
  <ds:schemaRefs>
    <ds:schemaRef ds:uri="http://schemas.microsoft.com/sharepoint/v3/contenttype/forms"/>
  </ds:schemaRefs>
</ds:datastoreItem>
</file>

<file path=customXml/itemProps3.xml><?xml version="1.0" encoding="utf-8"?>
<ds:datastoreItem xmlns:ds="http://schemas.openxmlformats.org/officeDocument/2006/customXml" ds:itemID="{28A6D15A-8B5D-4206-B358-3F4621D85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Molly Haley1</cp:lastModifiedBy>
  <cp:revision>3</cp:revision>
  <dcterms:created xsi:type="dcterms:W3CDTF">2022-07-18T11:18:00Z</dcterms:created>
  <dcterms:modified xsi:type="dcterms:W3CDTF">2022-07-18T11:39:00Z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Order">
    <vt:r8>138200</vt:r8>
  </property>
  <property fmtid="{D5CDD505-2E9C-101B-9397-08002B2CF9AE}" pid="4" name="xd_Signature">
    <vt:bool>false</vt:bool>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