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0CFF" w14:textId="77777777" w:rsidR="002868CB" w:rsidRDefault="002868CB">
      <w:pPr>
        <w:pStyle w:val="Title"/>
      </w:pPr>
    </w:p>
    <w:p w14:paraId="1C7C953D" w14:textId="77777777" w:rsidR="002868CB" w:rsidRDefault="009A44DB">
      <w:pPr>
        <w:pStyle w:val="Title"/>
      </w:pPr>
      <w:r>
        <w:t>Detailed Design Change Pack</w:t>
      </w:r>
    </w:p>
    <w:p w14:paraId="72760FB6" w14:textId="77777777" w:rsidR="002868CB" w:rsidRDefault="009A44DB">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46E9ACFA" w14:textId="77777777">
        <w:trPr>
          <w:trHeight w:val="403"/>
        </w:trPr>
        <w:tc>
          <w:tcPr>
            <w:tcW w:w="1223" w:type="pct"/>
            <w:shd w:val="clear" w:color="auto" w:fill="B3EDFB"/>
            <w:vAlign w:val="center"/>
          </w:tcPr>
          <w:p w14:paraId="3645AF0E" w14:textId="77777777" w:rsidR="002868CB" w:rsidRDefault="009A44DB">
            <w:pPr>
              <w:jc w:val="right"/>
              <w:rPr>
                <w:rFonts w:cs="Arial"/>
              </w:rPr>
            </w:pPr>
            <w:r>
              <w:rPr>
                <w:rFonts w:cs="Arial"/>
              </w:rPr>
              <w:t>Comm Reference:</w:t>
            </w:r>
          </w:p>
        </w:tc>
        <w:tc>
          <w:tcPr>
            <w:tcW w:w="3777" w:type="pct"/>
            <w:vAlign w:val="center"/>
          </w:tcPr>
          <w:p w14:paraId="2A598254" w14:textId="77777777" w:rsidR="002868CB" w:rsidRDefault="009A44DB">
            <w:pPr>
              <w:rPr>
                <w:rFonts w:cs="Arial"/>
              </w:rPr>
            </w:pPr>
            <w:r>
              <w:t>3069.5 - KL - PO</w:t>
            </w:r>
          </w:p>
        </w:tc>
      </w:tr>
      <w:tr w:rsidR="002868CB" w14:paraId="66449E79" w14:textId="77777777">
        <w:trPr>
          <w:trHeight w:val="403"/>
        </w:trPr>
        <w:tc>
          <w:tcPr>
            <w:tcW w:w="1223" w:type="pct"/>
            <w:shd w:val="clear" w:color="auto" w:fill="B3EDFB"/>
            <w:vAlign w:val="center"/>
          </w:tcPr>
          <w:p w14:paraId="0D9DD235" w14:textId="77777777" w:rsidR="002868CB" w:rsidRDefault="009A44DB">
            <w:pPr>
              <w:jc w:val="right"/>
              <w:rPr>
                <w:rFonts w:cs="Arial"/>
              </w:rPr>
            </w:pPr>
            <w:r>
              <w:rPr>
                <w:rFonts w:cs="Arial"/>
              </w:rPr>
              <w:t>Comm Title:</w:t>
            </w:r>
          </w:p>
        </w:tc>
        <w:tc>
          <w:tcPr>
            <w:tcW w:w="3777" w:type="pct"/>
            <w:vAlign w:val="center"/>
          </w:tcPr>
          <w:p w14:paraId="7A95F77E" w14:textId="77777777" w:rsidR="002868CB" w:rsidRDefault="009A44DB">
            <w:pPr>
              <w:rPr>
                <w:rFonts w:cs="Arial"/>
              </w:rPr>
            </w:pPr>
            <w:r>
              <w:rPr>
                <w:rFonts w:cs="Arial"/>
              </w:rPr>
              <w:t>XRN5236 Reporting Valid Confirmed Theft of Gas into Central Systems (Modification 0734S)</w:t>
            </w:r>
          </w:p>
        </w:tc>
      </w:tr>
      <w:tr w:rsidR="002868CB" w14:paraId="3A724A94" w14:textId="77777777">
        <w:trPr>
          <w:trHeight w:val="403"/>
        </w:trPr>
        <w:tc>
          <w:tcPr>
            <w:tcW w:w="1223" w:type="pct"/>
            <w:shd w:val="clear" w:color="auto" w:fill="B3EDFB"/>
            <w:vAlign w:val="center"/>
          </w:tcPr>
          <w:p w14:paraId="718071FA" w14:textId="77777777" w:rsidR="002868CB" w:rsidRDefault="009A44DB">
            <w:pPr>
              <w:jc w:val="right"/>
              <w:rPr>
                <w:rFonts w:cs="Arial"/>
              </w:rPr>
            </w:pPr>
            <w:r>
              <w:rPr>
                <w:rFonts w:cs="Arial"/>
              </w:rPr>
              <w:t>Comm Date:</w:t>
            </w:r>
          </w:p>
        </w:tc>
        <w:tc>
          <w:tcPr>
            <w:tcW w:w="3777" w:type="pct"/>
            <w:vAlign w:val="center"/>
          </w:tcPr>
          <w:p w14:paraId="67A184D8" w14:textId="77777777" w:rsidR="002868CB" w:rsidRDefault="009A44DB">
            <w:pPr>
              <w:rPr>
                <w:rFonts w:cs="Arial"/>
              </w:rPr>
            </w:pPr>
            <w:r>
              <w:rPr>
                <w:rFonts w:cs="Arial"/>
              </w:rPr>
              <w:t>18/07/2022</w:t>
            </w:r>
          </w:p>
        </w:tc>
      </w:tr>
    </w:tbl>
    <w:p w14:paraId="4DA3F01F" w14:textId="77777777" w:rsidR="002868CB" w:rsidRDefault="002868CB"/>
    <w:p w14:paraId="253FC5BB" w14:textId="77777777" w:rsidR="002868CB" w:rsidRDefault="009A44DB">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3FAC9458" w14:textId="77777777">
        <w:trPr>
          <w:trHeight w:val="403"/>
        </w:trPr>
        <w:tc>
          <w:tcPr>
            <w:tcW w:w="1223" w:type="pct"/>
            <w:shd w:val="clear" w:color="auto" w:fill="B3EDFB"/>
            <w:vAlign w:val="center"/>
          </w:tcPr>
          <w:p w14:paraId="1A916310" w14:textId="77777777" w:rsidR="002868CB" w:rsidRDefault="009A44DB">
            <w:pPr>
              <w:jc w:val="right"/>
              <w:rPr>
                <w:rFonts w:cs="Arial"/>
              </w:rPr>
            </w:pPr>
            <w:r>
              <w:rPr>
                <w:rFonts w:cs="Arial"/>
              </w:rPr>
              <w:t>Action Required:</w:t>
            </w:r>
          </w:p>
        </w:tc>
        <w:tc>
          <w:tcPr>
            <w:tcW w:w="3777" w:type="pct"/>
            <w:vAlign w:val="center"/>
          </w:tcPr>
          <w:p w14:paraId="56922544" w14:textId="77777777" w:rsidR="002868CB" w:rsidRDefault="009A44DB">
            <w:pPr>
              <w:rPr>
                <w:rFonts w:cs="Arial"/>
              </w:rPr>
            </w:pPr>
            <w:r>
              <w:rPr>
                <w:rFonts w:cs="Arial"/>
              </w:rPr>
              <w:t>For Approval</w:t>
            </w:r>
          </w:p>
        </w:tc>
      </w:tr>
      <w:tr w:rsidR="002868CB" w14:paraId="704CF06E" w14:textId="77777777">
        <w:trPr>
          <w:trHeight w:val="403"/>
        </w:trPr>
        <w:tc>
          <w:tcPr>
            <w:tcW w:w="1223" w:type="pct"/>
            <w:shd w:val="clear" w:color="auto" w:fill="B3EDFB"/>
            <w:vAlign w:val="center"/>
          </w:tcPr>
          <w:p w14:paraId="5AC3CA5C" w14:textId="77777777" w:rsidR="002868CB" w:rsidRDefault="009A44DB">
            <w:pPr>
              <w:jc w:val="right"/>
              <w:rPr>
                <w:rFonts w:cs="Arial"/>
              </w:rPr>
            </w:pPr>
            <w:r>
              <w:rPr>
                <w:rFonts w:cs="Arial"/>
              </w:rPr>
              <w:t>Close Out Date:</w:t>
            </w:r>
          </w:p>
        </w:tc>
        <w:tc>
          <w:tcPr>
            <w:tcW w:w="3777" w:type="pct"/>
            <w:vAlign w:val="center"/>
          </w:tcPr>
          <w:p w14:paraId="243715D2" w14:textId="77777777" w:rsidR="002868CB" w:rsidRDefault="009A44DB">
            <w:pPr>
              <w:rPr>
                <w:rFonts w:cs="Arial"/>
              </w:rPr>
            </w:pPr>
            <w:r>
              <w:rPr>
                <w:rFonts w:cs="Arial"/>
              </w:rPr>
              <w:t>01/08/2022</w:t>
            </w:r>
          </w:p>
        </w:tc>
      </w:tr>
    </w:tbl>
    <w:p w14:paraId="52B08F51" w14:textId="77777777" w:rsidR="002868CB" w:rsidRDefault="009A44DB">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3F879E23" w14:textId="77777777">
        <w:trPr>
          <w:trHeight w:val="403"/>
        </w:trPr>
        <w:tc>
          <w:tcPr>
            <w:tcW w:w="1223" w:type="pct"/>
            <w:shd w:val="clear" w:color="auto" w:fill="B3EDFB"/>
            <w:vAlign w:val="center"/>
          </w:tcPr>
          <w:p w14:paraId="5A76EADE" w14:textId="77777777" w:rsidR="002868CB" w:rsidRDefault="009A44DB">
            <w:pPr>
              <w:jc w:val="right"/>
              <w:rPr>
                <w:rFonts w:cs="Arial"/>
              </w:rPr>
            </w:pPr>
            <w:r>
              <w:rPr>
                <w:rFonts w:cs="Arial"/>
              </w:rPr>
              <w:t xml:space="preserve">Xoserve Reference Number: </w:t>
            </w:r>
          </w:p>
        </w:tc>
        <w:tc>
          <w:tcPr>
            <w:tcW w:w="3777" w:type="pct"/>
            <w:vAlign w:val="center"/>
          </w:tcPr>
          <w:p w14:paraId="1F1D3BB0" w14:textId="77777777" w:rsidR="002868CB" w:rsidRDefault="009A44DB">
            <w:pPr>
              <w:rPr>
                <w:rFonts w:cs="Arial"/>
              </w:rPr>
            </w:pPr>
            <w:r>
              <w:rPr>
                <w:rFonts w:cs="Arial"/>
              </w:rPr>
              <w:t xml:space="preserve">XRN5236 </w:t>
            </w:r>
          </w:p>
        </w:tc>
      </w:tr>
      <w:tr w:rsidR="002868CB" w14:paraId="2B5F82B2" w14:textId="77777777">
        <w:trPr>
          <w:trHeight w:val="403"/>
        </w:trPr>
        <w:tc>
          <w:tcPr>
            <w:tcW w:w="1223" w:type="pct"/>
            <w:shd w:val="clear" w:color="auto" w:fill="B3EDFB"/>
            <w:vAlign w:val="center"/>
          </w:tcPr>
          <w:p w14:paraId="50CA7E54" w14:textId="77777777" w:rsidR="002868CB" w:rsidRDefault="009A44DB">
            <w:pPr>
              <w:jc w:val="right"/>
              <w:rPr>
                <w:rFonts w:cs="Arial"/>
              </w:rPr>
            </w:pPr>
            <w:r>
              <w:rPr>
                <w:rFonts w:cs="Arial"/>
              </w:rPr>
              <w:t>Change Class:</w:t>
            </w:r>
          </w:p>
        </w:tc>
        <w:tc>
          <w:tcPr>
            <w:tcW w:w="3777" w:type="pct"/>
            <w:vAlign w:val="center"/>
          </w:tcPr>
          <w:p w14:paraId="035D3FA6" w14:textId="77777777" w:rsidR="002868CB" w:rsidRDefault="009A44DB">
            <w:pPr>
              <w:rPr>
                <w:rFonts w:cs="Arial"/>
              </w:rPr>
            </w:pPr>
            <w:r>
              <w:rPr>
                <w:rFonts w:cs="Arial"/>
              </w:rPr>
              <w:t>Internal Functional System, Internal and External Non-Functional System and Process</w:t>
            </w:r>
          </w:p>
        </w:tc>
      </w:tr>
      <w:tr w:rsidR="002868CB" w14:paraId="17149DC0" w14:textId="77777777">
        <w:trPr>
          <w:trHeight w:val="403"/>
        </w:trPr>
        <w:tc>
          <w:tcPr>
            <w:tcW w:w="1223" w:type="pct"/>
            <w:shd w:val="clear" w:color="auto" w:fill="B3EDFB"/>
            <w:vAlign w:val="center"/>
          </w:tcPr>
          <w:p w14:paraId="0A25B3C5" w14:textId="77777777" w:rsidR="002868CB" w:rsidRDefault="009A44DB">
            <w:pPr>
              <w:jc w:val="right"/>
              <w:rPr>
                <w:rFonts w:cs="Arial"/>
              </w:rPr>
            </w:pPr>
            <w:r>
              <w:rPr>
                <w:rFonts w:cs="Arial"/>
              </w:rPr>
              <w:t>*</w:t>
            </w:r>
            <w:r>
              <w:rPr>
                <w:rFonts w:cs="Arial"/>
              </w:rPr>
              <w:t>ChMC Constituency Impacted:</w:t>
            </w:r>
          </w:p>
        </w:tc>
        <w:tc>
          <w:tcPr>
            <w:tcW w:w="3777" w:type="pct"/>
            <w:vAlign w:val="center"/>
          </w:tcPr>
          <w:p w14:paraId="636E3C85" w14:textId="77777777" w:rsidR="002868CB" w:rsidRDefault="009A44DB">
            <w:pPr>
              <w:rPr>
                <w:rFonts w:cs="Arial"/>
              </w:rPr>
            </w:pPr>
            <w:r>
              <w:rPr>
                <w:rFonts w:cs="Arial"/>
              </w:rPr>
              <w:t>Shippers – All Classes</w:t>
            </w:r>
          </w:p>
        </w:tc>
      </w:tr>
      <w:tr w:rsidR="002868CB" w14:paraId="6687F20F" w14:textId="77777777">
        <w:trPr>
          <w:trHeight w:val="403"/>
        </w:trPr>
        <w:tc>
          <w:tcPr>
            <w:tcW w:w="1223" w:type="pct"/>
            <w:shd w:val="clear" w:color="auto" w:fill="B3EDFB"/>
            <w:vAlign w:val="center"/>
          </w:tcPr>
          <w:p w14:paraId="0CF483A7" w14:textId="77777777" w:rsidR="002868CB" w:rsidRDefault="009A44DB">
            <w:pPr>
              <w:jc w:val="right"/>
              <w:rPr>
                <w:rFonts w:cs="Arial"/>
              </w:rPr>
            </w:pPr>
            <w:r>
              <w:rPr>
                <w:rFonts w:cs="Arial"/>
              </w:rPr>
              <w:t xml:space="preserve">Change Owner: </w:t>
            </w:r>
          </w:p>
        </w:tc>
        <w:tc>
          <w:tcPr>
            <w:tcW w:w="3777" w:type="pct"/>
            <w:vAlign w:val="center"/>
          </w:tcPr>
          <w:p w14:paraId="1B6B5A4A" w14:textId="77777777" w:rsidR="002868CB" w:rsidRDefault="009A44DB">
            <w:pPr>
              <w:rPr>
                <w:rFonts w:cs="Arial"/>
              </w:rPr>
            </w:pPr>
            <w:r>
              <w:rPr>
                <w:rFonts w:cs="Arial"/>
              </w:rPr>
              <w:t>Ellie Rogers</w:t>
            </w:r>
          </w:p>
          <w:p w14:paraId="00737A57" w14:textId="77777777" w:rsidR="002868CB" w:rsidRDefault="009A44DB">
            <w:pPr>
              <w:rPr>
                <w:rFonts w:cs="Arial"/>
              </w:rPr>
            </w:pPr>
            <w:hyperlink r:id="rId7">
              <w:r>
                <w:rPr>
                  <w:rStyle w:val="Hyperlink"/>
                </w:rPr>
                <w:t>ellie.rogers@xoserve.com</w:t>
              </w:r>
            </w:hyperlink>
            <w:r>
              <w:t xml:space="preserve"> </w:t>
            </w:r>
          </w:p>
          <w:p w14:paraId="69290A95" w14:textId="77777777" w:rsidR="002868CB" w:rsidRDefault="009A44DB">
            <w:pPr>
              <w:rPr>
                <w:rFonts w:cs="Arial"/>
              </w:rPr>
            </w:pPr>
            <w:r>
              <w:t>0121 229 2185</w:t>
            </w:r>
          </w:p>
        </w:tc>
      </w:tr>
      <w:tr w:rsidR="002868CB" w14:paraId="49389277" w14:textId="77777777">
        <w:trPr>
          <w:trHeight w:val="403"/>
        </w:trPr>
        <w:tc>
          <w:tcPr>
            <w:tcW w:w="1223" w:type="pct"/>
            <w:shd w:val="clear" w:color="auto" w:fill="B3EDFB"/>
            <w:vAlign w:val="center"/>
          </w:tcPr>
          <w:p w14:paraId="085E1F64" w14:textId="77777777" w:rsidR="002868CB" w:rsidRDefault="009A44DB">
            <w:pPr>
              <w:jc w:val="right"/>
              <w:rPr>
                <w:rFonts w:cs="Arial"/>
              </w:rPr>
            </w:pPr>
            <w:r>
              <w:rPr>
                <w:rFonts w:cs="Arial"/>
              </w:rPr>
              <w:t>Background and Context:</w:t>
            </w:r>
          </w:p>
        </w:tc>
        <w:tc>
          <w:tcPr>
            <w:tcW w:w="3777" w:type="pct"/>
            <w:vAlign w:val="center"/>
          </w:tcPr>
          <w:p w14:paraId="1DE6EF0F" w14:textId="77777777" w:rsidR="002868CB" w:rsidRDefault="009A44DB">
            <w:pPr>
              <w:spacing w:line="253" w:lineRule="exact"/>
              <w:rPr>
                <w:rFonts w:eastAsia="Arial" w:cs="Arial"/>
                <w:color w:val="000000"/>
              </w:rPr>
            </w:pPr>
            <w:r>
              <w:rPr>
                <w:rFonts w:eastAsia="Arial" w:cs="Arial"/>
                <w:b/>
                <w:bCs/>
                <w:color w:val="000000"/>
              </w:rPr>
              <w:t xml:space="preserve">What is the </w:t>
            </w:r>
            <w:r>
              <w:rPr>
                <w:b/>
                <w:bCs/>
              </w:rPr>
              <w:t xml:space="preserve">CMS Rebuild? </w:t>
            </w:r>
            <w:r>
              <w:rPr>
                <w:b/>
                <w:bCs/>
              </w:rPr>
              <w:br/>
            </w:r>
            <w:r>
              <w:rPr>
                <w:rFonts w:eastAsia="Arial" w:cs="Arial"/>
                <w:color w:val="000000"/>
              </w:rPr>
              <w:t>The current CMS system provides th</w:t>
            </w:r>
            <w:r>
              <w:rPr>
                <w:rFonts w:eastAsia="Arial" w:cs="Arial"/>
                <w:color w:val="000000"/>
              </w:rPr>
              <w:t>e ability for DSC Customers to query and update the data within their own portfolio. It is an ageing system that needs to be updated to cater for new ways of working and make it easier for customers to use. An extensive study was carried out with CMS users</w:t>
            </w:r>
            <w:r>
              <w:rPr>
                <w:rFonts w:eastAsia="Arial" w:cs="Arial"/>
                <w:color w:val="000000"/>
              </w:rPr>
              <w:t xml:space="preserve"> to understand their current pain points, requirements for a new version of CMS, and where possible business process improvements.</w:t>
            </w:r>
          </w:p>
          <w:p w14:paraId="3F6DE0F9" w14:textId="77777777" w:rsidR="002868CB" w:rsidRDefault="002868CB">
            <w:pPr>
              <w:spacing w:line="253" w:lineRule="exact"/>
              <w:jc w:val="both"/>
            </w:pPr>
          </w:p>
          <w:p w14:paraId="755C9814" w14:textId="77777777" w:rsidR="002868CB" w:rsidRDefault="009A44DB">
            <w:pPr>
              <w:spacing w:line="253" w:lineRule="exact"/>
              <w:rPr>
                <w:rFonts w:cs="Arial"/>
                <w:color w:val="242424"/>
              </w:rPr>
            </w:pPr>
            <w:r>
              <w:rPr>
                <w:rFonts w:eastAsia="Arial" w:cs="Arial"/>
                <w:b/>
                <w:bCs/>
                <w:color w:val="000000"/>
              </w:rPr>
              <w:t>CMS Rebuild Delivery</w:t>
            </w:r>
            <w:r>
              <w:rPr>
                <w:rFonts w:eastAsia="Arial" w:cs="Arial"/>
                <w:b/>
                <w:bCs/>
                <w:color w:val="000000"/>
              </w:rPr>
              <w:br/>
            </w:r>
            <w:r>
              <w:rPr>
                <w:rFonts w:cs="Arial"/>
                <w:color w:val="242424"/>
              </w:rPr>
              <w:t>CMS is being re-built using a family of methods and practices for flexible product delivery, called Agile. One of the key principles of this approach is to “satisfy the customer through early and continuous delivery of valuable solutions”.</w:t>
            </w:r>
          </w:p>
          <w:p w14:paraId="7C433F7B" w14:textId="77777777" w:rsidR="002868CB" w:rsidRDefault="002868CB">
            <w:pPr>
              <w:pStyle w:val="NormalWeb"/>
              <w:shd w:val="clear" w:color="auto" w:fill="FFFFFF"/>
              <w:spacing w:before="0" w:beforeAutospacing="0" w:after="0" w:afterAutospacing="0"/>
              <w:jc w:val="both"/>
              <w:rPr>
                <w:rFonts w:ascii="Arial" w:hAnsi="Arial" w:cs="Arial"/>
                <w:color w:val="242424"/>
              </w:rPr>
            </w:pPr>
          </w:p>
          <w:p w14:paraId="3AE75A94" w14:textId="77777777" w:rsidR="002868CB" w:rsidRDefault="009A44DB">
            <w:pPr>
              <w:pStyle w:val="NormalWeb"/>
              <w:shd w:val="clear" w:color="auto" w:fill="FFFFFF"/>
              <w:spacing w:before="0" w:beforeAutospacing="0" w:after="0" w:afterAutospacing="0"/>
              <w:jc w:val="both"/>
              <w:rPr>
                <w:rFonts w:ascii="Arial" w:hAnsi="Arial" w:cs="Arial"/>
                <w:color w:val="242424"/>
              </w:rPr>
            </w:pPr>
            <w:r>
              <w:rPr>
                <w:rFonts w:ascii="Arial" w:hAnsi="Arial" w:cs="Arial"/>
                <w:color w:val="242424"/>
                <w:lang w:val="en-US"/>
              </w:rPr>
              <w:t>The project wil</w:t>
            </w:r>
            <w:r>
              <w:rPr>
                <w:rFonts w:ascii="Arial" w:hAnsi="Arial" w:cs="Arial"/>
                <w:color w:val="242424"/>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rFonts w:ascii="Arial" w:hAnsi="Arial" w:cs="Arial"/>
                <w:color w:val="242424"/>
                <w:lang w:val="en-US"/>
              </w:rPr>
              <w:t xml:space="preserve">sued per release. </w:t>
            </w:r>
          </w:p>
          <w:p w14:paraId="588AB435" w14:textId="77777777" w:rsidR="002868CB" w:rsidRDefault="002868CB">
            <w:pPr>
              <w:pStyle w:val="NormalWeb"/>
              <w:shd w:val="clear" w:color="auto" w:fill="FFFFFF"/>
              <w:spacing w:before="0" w:beforeAutospacing="0" w:after="0" w:afterAutospacing="0"/>
              <w:jc w:val="both"/>
              <w:rPr>
                <w:rFonts w:ascii="Arial" w:hAnsi="Arial" w:cs="Arial"/>
                <w:color w:val="242424"/>
              </w:rPr>
            </w:pPr>
          </w:p>
          <w:p w14:paraId="5C304A4A" w14:textId="77777777" w:rsidR="002868CB" w:rsidRDefault="009A44DB">
            <w:pPr>
              <w:jc w:val="both"/>
              <w:rPr>
                <w:color w:val="242424"/>
              </w:rPr>
            </w:pPr>
            <w:r>
              <w:t>Customer focus groups will continue the customer engagement and will allow users to feed into the delivery of the new solution and demo the latest developments in the Alpha Trials environment</w:t>
            </w:r>
            <w:r>
              <w:rPr>
                <w:color w:val="242424"/>
              </w:rPr>
              <w:t xml:space="preserve">. If you would like to register for </w:t>
            </w:r>
            <w:r>
              <w:rPr>
                <w:color w:val="242424"/>
              </w:rPr>
              <w:lastRenderedPageBreak/>
              <w:t>future se</w:t>
            </w:r>
            <w:r>
              <w:rPr>
                <w:color w:val="242424"/>
              </w:rPr>
              <w:t xml:space="preserve">ssions, please use this </w:t>
            </w:r>
            <w:hyperlink r:id="rId8">
              <w:r>
                <w:rPr>
                  <w:rStyle w:val="Hyperlink"/>
                </w:rPr>
                <w:t>link</w:t>
              </w:r>
            </w:hyperlink>
            <w:r>
              <w:rPr>
                <w:color w:val="242424"/>
              </w:rPr>
              <w:t xml:space="preserve">. All minutes from these sessions will be published on the </w:t>
            </w:r>
            <w:hyperlink r:id="rId9">
              <w:r>
                <w:rPr>
                  <w:rStyle w:val="Hyperlink"/>
                </w:rPr>
                <w:t>CMS Rebuild Page</w:t>
              </w:r>
            </w:hyperlink>
            <w:r>
              <w:rPr>
                <w:color w:val="242424"/>
              </w:rPr>
              <w:t>.</w:t>
            </w:r>
          </w:p>
          <w:p w14:paraId="439EEE72" w14:textId="77777777" w:rsidR="002868CB" w:rsidRDefault="002868CB">
            <w:pPr>
              <w:jc w:val="both"/>
            </w:pPr>
          </w:p>
          <w:p w14:paraId="432E6507" w14:textId="77777777" w:rsidR="002868CB" w:rsidRDefault="009A44DB">
            <w:pPr>
              <w:jc w:val="both"/>
            </w:pPr>
            <w:r>
              <w:rPr>
                <w:rFonts w:eastAsia="Arial" w:cs="Arial"/>
                <w:color w:val="242424"/>
              </w:rPr>
              <w:t>To support customers in learning and adopting the system and processes, we are launching ‘Alpha Trials’ in July to customer focus group attendees. This will provide those attende</w:t>
            </w:r>
            <w:r>
              <w:rPr>
                <w:rFonts w:eastAsia="Arial" w:cs="Arial"/>
                <w:color w:val="242424"/>
              </w:rPr>
              <w:t>es access to a test environment where they can try out the system and gain familiarity with new functionality and processes. Alpha Trials will also enable the CDSP to obtain real-time feedback from customers on the solution.</w:t>
            </w:r>
          </w:p>
          <w:p w14:paraId="65E6A0AC" w14:textId="77777777" w:rsidR="002868CB" w:rsidRDefault="002868CB">
            <w:pPr>
              <w:pStyle w:val="NormalWeb"/>
              <w:shd w:val="clear" w:color="auto" w:fill="FFFFFF"/>
              <w:spacing w:before="0" w:beforeAutospacing="0" w:after="0" w:afterAutospacing="0"/>
              <w:jc w:val="both"/>
              <w:rPr>
                <w:color w:val="242424"/>
              </w:rPr>
            </w:pPr>
          </w:p>
          <w:p w14:paraId="5BAECC3C" w14:textId="77777777" w:rsidR="002868CB" w:rsidRDefault="009A44DB">
            <w:pPr>
              <w:spacing w:line="253" w:lineRule="exact"/>
              <w:jc w:val="both"/>
              <w:rPr>
                <w:rFonts w:eastAsia="Arial" w:cs="Arial"/>
                <w:color w:val="242424"/>
              </w:rPr>
            </w:pPr>
            <w:r>
              <w:rPr>
                <w:rFonts w:eastAsia="Arial" w:cs="Arial"/>
                <w:color w:val="242424"/>
              </w:rPr>
              <w:t>Further training on the new CM</w:t>
            </w:r>
            <w:r>
              <w:rPr>
                <w:rFonts w:eastAsia="Arial" w:cs="Arial"/>
                <w:color w:val="242424"/>
              </w:rPr>
              <w:t>S solution and processes will be provided prior to go live.</w:t>
            </w:r>
          </w:p>
          <w:p w14:paraId="5BDE0D43" w14:textId="77777777" w:rsidR="002868CB" w:rsidRDefault="002868CB">
            <w:pPr>
              <w:jc w:val="both"/>
              <w:rPr>
                <w:rFonts w:cs="Arial"/>
                <w:color w:val="242424"/>
              </w:rPr>
            </w:pPr>
          </w:p>
          <w:p w14:paraId="70AF99A8" w14:textId="77777777" w:rsidR="002868CB" w:rsidRDefault="002868CB">
            <w:pPr>
              <w:rPr>
                <w:rFonts w:cs="Arial"/>
              </w:rPr>
            </w:pPr>
          </w:p>
          <w:p w14:paraId="1BA6A577" w14:textId="77777777" w:rsidR="002868CB" w:rsidRDefault="009A44DB">
            <w:pPr>
              <w:spacing w:line="253" w:lineRule="exact"/>
              <w:rPr>
                <w:color w:val="242424"/>
              </w:rPr>
            </w:pPr>
            <w:r>
              <w:rPr>
                <w:rFonts w:eastAsia="Arial" w:cs="Arial"/>
                <w:b/>
                <w:bCs/>
                <w:color w:val="000000"/>
              </w:rPr>
              <w:t>CMS Rebuild Release 1 Scope</w:t>
            </w:r>
            <w:r>
              <w:rPr>
                <w:rFonts w:eastAsia="Arial" w:cs="Arial"/>
                <w:b/>
                <w:bCs/>
                <w:color w:val="000000"/>
              </w:rPr>
              <w:br/>
            </w:r>
            <w:r>
              <w:rPr>
                <w:color w:val="242424"/>
                <w:lang w:val="en-US"/>
              </w:rPr>
              <w:t>In consultation with the customer focus group, it is proposed that the following two processes will be delivered in the first release:</w:t>
            </w:r>
          </w:p>
          <w:p w14:paraId="63267B34" w14:textId="77777777" w:rsidR="002868CB" w:rsidRDefault="009A44DB">
            <w:pPr>
              <w:numPr>
                <w:ilvl w:val="0"/>
                <w:numId w:val="1"/>
              </w:numPr>
              <w:shd w:val="clear" w:color="auto" w:fill="FFFFFF"/>
              <w:tabs>
                <w:tab w:val="num" w:pos="1440"/>
              </w:tabs>
              <w:spacing w:before="100" w:beforeAutospacing="1" w:after="100" w:afterAutospacing="1"/>
              <w:jc w:val="both"/>
              <w:rPr>
                <w:rFonts w:cs="Arial"/>
                <w:color w:val="242424"/>
              </w:rPr>
            </w:pPr>
            <w:r>
              <w:rPr>
                <w:rFonts w:cs="Arial"/>
                <w:color w:val="242424"/>
                <w:lang w:val="en-US"/>
              </w:rPr>
              <w:t>Shipper raised Meter Number Cre</w:t>
            </w:r>
            <w:r>
              <w:rPr>
                <w:rFonts w:cs="Arial"/>
                <w:color w:val="242424"/>
                <w:lang w:val="en-US"/>
              </w:rPr>
              <w:t xml:space="preserve">ation (MNC) – this allows Shipper </w:t>
            </w:r>
            <w:proofErr w:type="spellStart"/>
            <w:r>
              <w:rPr>
                <w:rFonts w:cs="Arial"/>
                <w:color w:val="242424"/>
                <w:lang w:val="en-US"/>
              </w:rPr>
              <w:t>organisations</w:t>
            </w:r>
            <w:proofErr w:type="spellEnd"/>
            <w:r>
              <w:rPr>
                <w:rFonts w:cs="Arial"/>
                <w:color w:val="242424"/>
                <w:lang w:val="en-US"/>
              </w:rPr>
              <w:t xml:space="preserve"> to request that a Supply Meter Point (SMP) is recorded in UK Link. This </w:t>
            </w:r>
            <w:r>
              <w:rPr>
                <w:rFonts w:cs="Arial"/>
              </w:rPr>
              <w:t>will be managed within the new version of CMS, instead of the current manual process.</w:t>
            </w:r>
            <w:r>
              <w:rPr>
                <w:rFonts w:cs="Arial"/>
                <w:color w:val="242424"/>
                <w:lang w:val="en-US"/>
              </w:rPr>
              <w:t xml:space="preserve"> </w:t>
            </w:r>
            <w:r>
              <w:rPr>
                <w:rFonts w:cs="Arial"/>
                <w:color w:val="242424"/>
                <w:lang w:val="en-US"/>
              </w:rPr>
              <w:t xml:space="preserve">For the avoidance of doubt Network raised </w:t>
            </w:r>
            <w:proofErr w:type="spellStart"/>
            <w:r>
              <w:rPr>
                <w:rFonts w:cs="Arial"/>
                <w:color w:val="242424"/>
                <w:lang w:val="en-US"/>
              </w:rPr>
              <w:t>MNumber</w:t>
            </w:r>
            <w:proofErr w:type="spellEnd"/>
            <w:r>
              <w:rPr>
                <w:rFonts w:cs="Arial"/>
                <w:color w:val="242424"/>
                <w:lang w:val="en-US"/>
              </w:rPr>
              <w:t xml:space="preserve"> </w:t>
            </w:r>
            <w:r>
              <w:rPr>
                <w:rFonts w:cs="Arial"/>
                <w:color w:val="242424"/>
                <w:lang w:val="en-US"/>
              </w:rPr>
              <w:t>creations will continue to be logged in the current CMS, this will move over to the new version of CMS in a later release.</w:t>
            </w:r>
            <w:r>
              <w:rPr>
                <w:rFonts w:cs="Arial"/>
                <w:color w:val="242424"/>
                <w:lang w:val="en-US"/>
              </w:rPr>
              <w:br/>
            </w:r>
          </w:p>
          <w:p w14:paraId="565163D7" w14:textId="77777777" w:rsidR="002868CB" w:rsidRDefault="009A44DB">
            <w:pPr>
              <w:numPr>
                <w:ilvl w:val="0"/>
                <w:numId w:val="1"/>
              </w:numPr>
              <w:shd w:val="clear" w:color="auto" w:fill="FFFFFF"/>
              <w:tabs>
                <w:tab w:val="num" w:pos="1440"/>
              </w:tabs>
              <w:spacing w:before="100" w:beforeAutospacing="1" w:after="100" w:afterAutospacing="1"/>
              <w:jc w:val="both"/>
              <w:rPr>
                <w:rFonts w:cs="Arial"/>
                <w:color w:val="242424"/>
              </w:rPr>
            </w:pPr>
            <w:r>
              <w:rPr>
                <w:rFonts w:cs="Arial"/>
                <w:color w:val="242424"/>
                <w:lang w:val="en-US"/>
              </w:rPr>
              <w:t>Supplier Theft of Gas Process (SUT) – this is the new Supplier raised Theft of Gas process introduced by Modification 0734, which wi</w:t>
            </w:r>
            <w:r>
              <w:rPr>
                <w:rFonts w:cs="Arial"/>
                <w:color w:val="242424"/>
                <w:lang w:val="en-US"/>
              </w:rPr>
              <w:t>ll be triggered by receipt of claims from the Retail Energy Code Company (</w:t>
            </w:r>
            <w:proofErr w:type="spellStart"/>
            <w:r>
              <w:rPr>
                <w:rFonts w:cs="Arial"/>
                <w:color w:val="242424"/>
                <w:lang w:val="en-US"/>
              </w:rPr>
              <w:t>RECCo</w:t>
            </w:r>
            <w:proofErr w:type="spellEnd"/>
            <w:r>
              <w:rPr>
                <w:rFonts w:cs="Arial"/>
                <w:color w:val="242424"/>
                <w:lang w:val="en-US"/>
              </w:rPr>
              <w:t>). </w:t>
            </w:r>
          </w:p>
          <w:p w14:paraId="0B7002CE" w14:textId="77777777" w:rsidR="002868CB" w:rsidRDefault="009A44DB">
            <w:pPr>
              <w:spacing w:after="200" w:line="276" w:lineRule="auto"/>
              <w:rPr>
                <w:rFonts w:eastAsia="Arial" w:cs="Arial"/>
                <w:color w:val="242424"/>
                <w:lang w:val="en-US"/>
              </w:rPr>
            </w:pPr>
            <w:r>
              <w:rPr>
                <w:rFonts w:eastAsia="Arial" w:cs="Arial"/>
                <w:color w:val="242424"/>
              </w:rPr>
              <w:t xml:space="preserve">This Change Pack will outline the changes under point 2. </w:t>
            </w:r>
            <w:r>
              <w:rPr>
                <w:rFonts w:eastAsia="Arial" w:cs="Arial"/>
                <w:i/>
                <w:iCs/>
                <w:color w:val="242424"/>
              </w:rPr>
              <w:t>Supplier Theft of Gas Process (SUT)</w:t>
            </w:r>
            <w:r>
              <w:rPr>
                <w:rFonts w:eastAsia="Arial" w:cs="Arial"/>
                <w:color w:val="242424"/>
              </w:rPr>
              <w:t>.</w:t>
            </w:r>
            <w:r>
              <w:rPr>
                <w:rFonts w:eastAsia="Arial" w:cs="Arial"/>
                <w:color w:val="242424"/>
              </w:rPr>
              <w:t xml:space="preserve"> The Supplier Raised Meter Number Creation (MNC) has been defined in a separate Change Pack </w:t>
            </w:r>
            <w:hyperlink r:id="rId10">
              <w:r>
                <w:rPr>
                  <w:rStyle w:val="Hyperlink"/>
                  <w:rFonts w:eastAsia="Arial" w:cs="Arial"/>
                </w:rPr>
                <w:t>(link).</w:t>
              </w:r>
            </w:hyperlink>
          </w:p>
          <w:p w14:paraId="63284830" w14:textId="77777777" w:rsidR="002868CB" w:rsidRDefault="009A44DB">
            <w:pPr>
              <w:spacing w:line="253" w:lineRule="exact"/>
              <w:rPr>
                <w:rFonts w:eastAsia="Arial" w:cs="Arial"/>
                <w:color w:val="000000"/>
              </w:rPr>
            </w:pPr>
            <w:r>
              <w:rPr>
                <w:rStyle w:val="normaltextrun"/>
                <w:rFonts w:cs="Arial"/>
                <w:color w:val="000000"/>
                <w:shd w:val="clear" w:color="auto" w:fill="FFFFFF"/>
              </w:rPr>
              <w:t>We are targeting Q4 2022 with Release 1; however, this date will be firmed up and confirmed by the end of July 2022.</w:t>
            </w:r>
            <w:r>
              <w:rPr>
                <w:rStyle w:val="eop"/>
                <w:rFonts w:cs="Arial"/>
                <w:color w:val="000000"/>
                <w:shd w:val="clear" w:color="auto" w:fill="FFFFFF"/>
              </w:rPr>
              <w:t> </w:t>
            </w:r>
            <w:r>
              <w:rPr>
                <w:rFonts w:eastAsia="Arial" w:cs="Arial"/>
                <w:color w:val="000000"/>
              </w:rPr>
              <w:br/>
            </w:r>
          </w:p>
          <w:p w14:paraId="1B6651DA" w14:textId="77777777" w:rsidR="002868CB" w:rsidRDefault="009A44DB">
            <w:pPr>
              <w:rPr>
                <w:rFonts w:eastAsia="Arial" w:cs="Arial"/>
                <w:color w:val="242424"/>
              </w:rPr>
            </w:pPr>
            <w:r>
              <w:rPr>
                <w:b/>
                <w:bCs/>
                <w:u w:val="single"/>
              </w:rPr>
              <w:t>Modification 0734/XRN5236 Background</w:t>
            </w:r>
            <w:r>
              <w:rPr>
                <w:b/>
                <w:bCs/>
                <w:u w:val="single"/>
              </w:rPr>
              <w:br/>
            </w:r>
            <w:r>
              <w:rPr>
                <w:rFonts w:eastAsia="Arial" w:cs="Arial"/>
                <w:color w:val="242424"/>
              </w:rPr>
              <w:t>The link to Change Proposal XRN5236 relating to this Modification can be foun</w:t>
            </w:r>
            <w:r>
              <w:rPr>
                <w:rFonts w:eastAsia="Arial" w:cs="Arial"/>
                <w:color w:val="242424"/>
              </w:rPr>
              <w:t xml:space="preserve">d </w:t>
            </w:r>
            <w:hyperlink r:id="rId11">
              <w:r>
                <w:rPr>
                  <w:rStyle w:val="Hyperlink"/>
                  <w:rFonts w:eastAsia="Arial" w:cs="Arial"/>
                </w:rPr>
                <w:t>here</w:t>
              </w:r>
            </w:hyperlink>
            <w:r>
              <w:rPr>
                <w:rFonts w:eastAsia="Arial" w:cs="Arial"/>
                <w:color w:val="242424"/>
              </w:rPr>
              <w:t>.</w:t>
            </w:r>
          </w:p>
          <w:p w14:paraId="3F5EC7B3" w14:textId="77777777" w:rsidR="002868CB" w:rsidRDefault="002868CB">
            <w:pPr>
              <w:rPr>
                <w:rFonts w:eastAsia="Arial" w:cs="Arial"/>
                <w:color w:val="242424"/>
              </w:rPr>
            </w:pPr>
          </w:p>
          <w:p w14:paraId="321FFE03" w14:textId="77777777" w:rsidR="002868CB" w:rsidRDefault="009A44DB">
            <w:pPr>
              <w:rPr>
                <w:rFonts w:eastAsia="Arial" w:cs="Arial"/>
                <w:color w:val="242424"/>
              </w:rPr>
            </w:pPr>
            <w:r>
              <w:rPr>
                <w:rFonts w:eastAsia="Arial" w:cs="Arial"/>
                <w:color w:val="242424"/>
              </w:rPr>
              <w:t xml:space="preserve">XRN5236 has been raised to deliver the changes proposed through approved </w:t>
            </w:r>
            <w:hyperlink r:id="rId12">
              <w:r>
                <w:rPr>
                  <w:rStyle w:val="Hyperlink"/>
                  <w:rFonts w:eastAsia="Arial" w:cs="Arial"/>
                </w:rPr>
                <w:t>UNC Modification 0734 - Reporting Valid Confirmed Theft of Gas into Central Systems and Reporting Suspected Theft to Suppliers</w:t>
              </w:r>
            </w:hyperlink>
            <w:r>
              <w:rPr>
                <w:rFonts w:eastAsia="Arial" w:cs="Arial"/>
                <w:color w:val="242424"/>
              </w:rPr>
              <w:t xml:space="preserve">. </w:t>
            </w:r>
          </w:p>
          <w:p w14:paraId="106086B8" w14:textId="77777777" w:rsidR="002868CB" w:rsidRDefault="002868CB">
            <w:pPr>
              <w:rPr>
                <w:rFonts w:eastAsia="Arial" w:cs="Arial"/>
                <w:color w:val="242424"/>
              </w:rPr>
            </w:pPr>
          </w:p>
          <w:p w14:paraId="621CFB36" w14:textId="77777777" w:rsidR="002868CB" w:rsidRDefault="009A44DB">
            <w:pPr>
              <w:rPr>
                <w:rFonts w:eastAsia="Arial" w:cs="Arial"/>
                <w:color w:val="242424"/>
              </w:rPr>
            </w:pPr>
            <w:r>
              <w:rPr>
                <w:rFonts w:eastAsia="Arial" w:cs="Arial"/>
                <w:color w:val="242424"/>
              </w:rPr>
              <w:t>UNC Modification 0734 proposes to introduce a new process to help ensure that valid confi</w:t>
            </w:r>
            <w:r>
              <w:rPr>
                <w:rFonts w:eastAsia="Arial" w:cs="Arial"/>
                <w:color w:val="242424"/>
              </w:rPr>
              <w:t>rmed theft data (claims), received from Suppliers via the Retail Energy Code Company (</w:t>
            </w:r>
            <w:proofErr w:type="spellStart"/>
            <w:r>
              <w:rPr>
                <w:rFonts w:eastAsia="Arial" w:cs="Arial"/>
                <w:color w:val="242424"/>
              </w:rPr>
              <w:t>RECCo</w:t>
            </w:r>
            <w:proofErr w:type="spellEnd"/>
            <w:r>
              <w:rPr>
                <w:rFonts w:eastAsia="Arial" w:cs="Arial"/>
                <w:color w:val="242424"/>
              </w:rPr>
              <w:t>), are appropriately reported into central systems.</w:t>
            </w:r>
          </w:p>
          <w:p w14:paraId="0CDE3391" w14:textId="77777777" w:rsidR="002868CB" w:rsidRDefault="002868CB">
            <w:pPr>
              <w:rPr>
                <w:rFonts w:eastAsia="Arial" w:cs="Arial"/>
                <w:color w:val="242424"/>
              </w:rPr>
            </w:pPr>
          </w:p>
          <w:p w14:paraId="436CF933" w14:textId="77777777" w:rsidR="002868CB" w:rsidRDefault="009A44DB">
            <w:pPr>
              <w:rPr>
                <w:rFonts w:eastAsia="Arial" w:cs="Arial"/>
                <w:color w:val="242424"/>
              </w:rPr>
            </w:pPr>
            <w:r>
              <w:rPr>
                <w:rFonts w:eastAsia="Arial" w:cs="Arial"/>
                <w:color w:val="242424"/>
              </w:rPr>
              <w:t>The Modification requires theft of gas notifications to be sent to the CDSP to ensure that valid confirmed theft</w:t>
            </w:r>
            <w:r>
              <w:rPr>
                <w:rFonts w:eastAsia="Arial" w:cs="Arial"/>
                <w:color w:val="242424"/>
              </w:rPr>
              <w:t xml:space="preserve"> of gas data received from Suppliers via the </w:t>
            </w:r>
            <w:proofErr w:type="spellStart"/>
            <w:r>
              <w:rPr>
                <w:rFonts w:eastAsia="Arial" w:cs="Arial"/>
                <w:color w:val="242424"/>
              </w:rPr>
              <w:t>RECCo</w:t>
            </w:r>
            <w:proofErr w:type="spellEnd"/>
            <w:r>
              <w:rPr>
                <w:rFonts w:eastAsia="Arial" w:cs="Arial"/>
                <w:color w:val="242424"/>
              </w:rPr>
              <w:t xml:space="preserve"> are appropriately entered into central systems for the purposes of settlement. The Modification and new process allows the relevant Shipper Users the opportunity to object to a theft gas notification sent </w:t>
            </w:r>
            <w:r>
              <w:rPr>
                <w:rFonts w:eastAsia="Arial" w:cs="Arial"/>
                <w:color w:val="242424"/>
              </w:rPr>
              <w:t xml:space="preserve">via </w:t>
            </w:r>
            <w:proofErr w:type="spellStart"/>
            <w:r>
              <w:rPr>
                <w:rFonts w:eastAsia="Arial" w:cs="Arial"/>
                <w:color w:val="242424"/>
              </w:rPr>
              <w:t>RECCo</w:t>
            </w:r>
            <w:proofErr w:type="spellEnd"/>
            <w:r>
              <w:rPr>
                <w:rFonts w:eastAsia="Arial" w:cs="Arial"/>
                <w:color w:val="242424"/>
              </w:rPr>
              <w:t xml:space="preserve"> on </w:t>
            </w:r>
            <w:r>
              <w:rPr>
                <w:rFonts w:eastAsia="Arial" w:cs="Arial"/>
                <w:color w:val="242424"/>
              </w:rPr>
              <w:lastRenderedPageBreak/>
              <w:t xml:space="preserve">behalf of Suppliers in the case of manifest (clear/obvious) error, preventing it being reflected in settlement.  </w:t>
            </w:r>
          </w:p>
          <w:p w14:paraId="46A0E3DB" w14:textId="77777777" w:rsidR="002868CB" w:rsidRDefault="002868CB">
            <w:pPr>
              <w:rPr>
                <w:rFonts w:eastAsia="Arial" w:cs="Arial"/>
                <w:color w:val="242424"/>
              </w:rPr>
            </w:pPr>
          </w:p>
          <w:p w14:paraId="25522998" w14:textId="77777777" w:rsidR="002868CB" w:rsidRDefault="009A44DB">
            <w:pPr>
              <w:rPr>
                <w:rFonts w:eastAsia="Arial" w:cs="Arial"/>
                <w:color w:val="242424"/>
              </w:rPr>
            </w:pPr>
            <w:r>
              <w:rPr>
                <w:rFonts w:eastAsia="Arial" w:cs="Arial"/>
                <w:color w:val="242424"/>
              </w:rPr>
              <w:t xml:space="preserve">Please note Modification 0734 was approved by UNC Panel on 17 February 2022 and is awaiting implementation. </w:t>
            </w:r>
          </w:p>
          <w:p w14:paraId="5C12684F" w14:textId="77777777" w:rsidR="002868CB" w:rsidRDefault="002868CB"/>
        </w:tc>
      </w:tr>
    </w:tbl>
    <w:p w14:paraId="1A57AB0F" w14:textId="77777777" w:rsidR="002868CB" w:rsidRDefault="009A44DB">
      <w:pPr>
        <w:pStyle w:val="Heading1"/>
      </w:pPr>
      <w:r>
        <w:lastRenderedPageBreak/>
        <w:t>Change Impact Ass</w:t>
      </w:r>
      <w:r>
        <w:t xml:space="preserve">essment Dashboard </w:t>
      </w:r>
      <w:r>
        <w:br/>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2604A32B" w14:textId="77777777">
        <w:trPr>
          <w:trHeight w:val="403"/>
        </w:trPr>
        <w:tc>
          <w:tcPr>
            <w:tcW w:w="1223" w:type="pct"/>
            <w:shd w:val="clear" w:color="auto" w:fill="B3EDFB"/>
            <w:vAlign w:val="center"/>
          </w:tcPr>
          <w:p w14:paraId="304A3165" w14:textId="77777777" w:rsidR="002868CB" w:rsidRDefault="009A44DB">
            <w:pPr>
              <w:jc w:val="right"/>
              <w:rPr>
                <w:rFonts w:cs="Arial"/>
              </w:rPr>
            </w:pPr>
            <w:r>
              <w:rPr>
                <w:rFonts w:cs="Arial"/>
              </w:rPr>
              <w:t>Functional:</w:t>
            </w:r>
          </w:p>
        </w:tc>
        <w:tc>
          <w:tcPr>
            <w:tcW w:w="3777" w:type="pct"/>
            <w:shd w:val="clear" w:color="auto" w:fill="FFFFFF"/>
            <w:vAlign w:val="center"/>
          </w:tcPr>
          <w:p w14:paraId="2955CC74" w14:textId="77777777" w:rsidR="002868CB" w:rsidRDefault="009A44DB">
            <w:pPr>
              <w:spacing w:after="200" w:line="276" w:lineRule="auto"/>
              <w:rPr>
                <w:rFonts w:cs="Arial"/>
                <w:i/>
                <w:iCs/>
              </w:rPr>
            </w:pPr>
            <w:r>
              <w:rPr>
                <w:rFonts w:cs="Arial"/>
              </w:rPr>
              <w:t xml:space="preserve">Please note, at this point we have not identified </w:t>
            </w:r>
            <w:r>
              <w:rPr>
                <w:rFonts w:cs="Arial"/>
                <w:u w:val="single"/>
              </w:rPr>
              <w:t>system</w:t>
            </w:r>
            <w:r>
              <w:rPr>
                <w:rFonts w:cs="Arial"/>
              </w:rPr>
              <w:t xml:space="preserve"> changes for DSC Customers </w:t>
            </w:r>
            <w:proofErr w:type="gramStart"/>
            <w:r>
              <w:rPr>
                <w:rFonts w:cs="Arial"/>
              </w:rPr>
              <w:t>as a result of</w:t>
            </w:r>
            <w:proofErr w:type="gramEnd"/>
            <w:r>
              <w:rPr>
                <w:rFonts w:cs="Arial"/>
              </w:rPr>
              <w:t xml:space="preserve"> this change. There are CDSP internal system changes and the introduction of new processes and interfaces to manage this </w:t>
            </w:r>
            <w:proofErr w:type="gramStart"/>
            <w:r>
              <w:rPr>
                <w:rFonts w:cs="Arial"/>
              </w:rPr>
              <w:t>change</w:t>
            </w:r>
            <w:proofErr w:type="gramEnd"/>
            <w:r>
              <w:rPr>
                <w:rFonts w:cs="Arial"/>
              </w:rPr>
              <w:t xml:space="preserve"> but we have not identified system changes for DSC Customers. </w:t>
            </w:r>
            <w:r>
              <w:rPr>
                <w:rFonts w:cs="Arial"/>
                <w:i/>
                <w:iCs/>
                <w:u w:val="single"/>
              </w:rPr>
              <w:t>We recommend your organisation reviews this Change Pack and advises us if you believe there is a system impact</w:t>
            </w:r>
            <w:r>
              <w:rPr>
                <w:rFonts w:cs="Arial"/>
                <w:i/>
                <w:iCs/>
              </w:rPr>
              <w:t xml:space="preserve">. </w:t>
            </w:r>
          </w:p>
          <w:p w14:paraId="5B915308" w14:textId="77777777" w:rsidR="002868CB" w:rsidRDefault="009A44DB">
            <w:pPr>
              <w:spacing w:after="200" w:line="276" w:lineRule="auto"/>
              <w:rPr>
                <w:rFonts w:cs="Arial"/>
              </w:rPr>
            </w:pPr>
            <w:r>
              <w:rPr>
                <w:rFonts w:cs="Arial"/>
              </w:rPr>
              <w:t>As part of this process, there could be scenarios whereby a Shipper could be issued an unsolicited file by the CDSP to notify them of activities the CDSP have carried under the theft process to ensure theft is appropriately reflected in settlement. This is</w:t>
            </w:r>
            <w:r>
              <w:rPr>
                <w:rFonts w:cs="Arial"/>
              </w:rPr>
              <w:t xml:space="preserve"> highlighted later in the document. </w:t>
            </w:r>
          </w:p>
          <w:p w14:paraId="712B5263" w14:textId="77777777" w:rsidR="002868CB" w:rsidRDefault="009A44DB">
            <w:pPr>
              <w:pStyle w:val="ListParagraph"/>
              <w:numPr>
                <w:ilvl w:val="0"/>
                <w:numId w:val="2"/>
              </w:numPr>
            </w:pPr>
            <w:r>
              <w:rPr>
                <w:rFonts w:cs="Arial"/>
              </w:rPr>
              <w:br/>
            </w:r>
          </w:p>
        </w:tc>
      </w:tr>
      <w:tr w:rsidR="002868CB" w14:paraId="2B09E671" w14:textId="77777777">
        <w:trPr>
          <w:trHeight w:val="1135"/>
        </w:trPr>
        <w:tc>
          <w:tcPr>
            <w:tcW w:w="1223" w:type="pct"/>
            <w:shd w:val="clear" w:color="auto" w:fill="B3EDFB"/>
            <w:vAlign w:val="center"/>
          </w:tcPr>
          <w:p w14:paraId="1AF45E33" w14:textId="77777777" w:rsidR="002868CB" w:rsidRDefault="009A44DB">
            <w:pPr>
              <w:jc w:val="right"/>
              <w:rPr>
                <w:rFonts w:cs="Arial"/>
              </w:rPr>
            </w:pPr>
            <w:r>
              <w:rPr>
                <w:rFonts w:cs="Arial"/>
              </w:rPr>
              <w:t>Non-Functional:</w:t>
            </w:r>
          </w:p>
        </w:tc>
        <w:tc>
          <w:tcPr>
            <w:tcW w:w="3777" w:type="pct"/>
            <w:shd w:val="clear" w:color="auto" w:fill="FFFFFF"/>
            <w:vAlign w:val="center"/>
          </w:tcPr>
          <w:p w14:paraId="2BCE7922" w14:textId="77777777" w:rsidR="002868CB" w:rsidRDefault="009A44DB">
            <w:pPr>
              <w:spacing w:after="200" w:line="276" w:lineRule="auto"/>
              <w:rPr>
                <w:rFonts w:cs="Arial"/>
              </w:rPr>
            </w:pPr>
            <w:r>
              <w:rPr>
                <w:rFonts w:cs="Arial"/>
              </w:rPr>
              <w:t xml:space="preserve">This change will introduce a new process and new </w:t>
            </w:r>
            <w:r>
              <w:rPr>
                <w:rFonts w:cs="Arial"/>
              </w:rPr>
              <w:t xml:space="preserve">interfaces for Shippers to receive theft claims and </w:t>
            </w:r>
            <w:proofErr w:type="gramStart"/>
            <w:r>
              <w:rPr>
                <w:rFonts w:cs="Arial"/>
              </w:rPr>
              <w:t>have the opportunity to</w:t>
            </w:r>
            <w:proofErr w:type="gramEnd"/>
            <w:r>
              <w:rPr>
                <w:rFonts w:cs="Arial"/>
              </w:rPr>
              <w:t xml:space="preserve"> object to them being processed into settlement via the new system.</w:t>
            </w:r>
          </w:p>
        </w:tc>
      </w:tr>
      <w:tr w:rsidR="002868CB" w14:paraId="13C65B04" w14:textId="77777777">
        <w:trPr>
          <w:trHeight w:val="403"/>
        </w:trPr>
        <w:tc>
          <w:tcPr>
            <w:tcW w:w="1223" w:type="pct"/>
            <w:shd w:val="clear" w:color="auto" w:fill="B3EDFB"/>
            <w:vAlign w:val="center"/>
          </w:tcPr>
          <w:p w14:paraId="35DA55C4" w14:textId="77777777" w:rsidR="002868CB" w:rsidRDefault="009A44DB">
            <w:pPr>
              <w:jc w:val="right"/>
              <w:rPr>
                <w:rFonts w:cs="Arial"/>
              </w:rPr>
            </w:pPr>
            <w:r>
              <w:rPr>
                <w:rFonts w:cs="Arial"/>
              </w:rPr>
              <w:t>Application:</w:t>
            </w:r>
          </w:p>
        </w:tc>
        <w:tc>
          <w:tcPr>
            <w:tcW w:w="3777" w:type="pct"/>
            <w:shd w:val="clear" w:color="auto" w:fill="FFFFFF"/>
            <w:vAlign w:val="center"/>
          </w:tcPr>
          <w:p w14:paraId="14191C71" w14:textId="77777777" w:rsidR="002868CB" w:rsidRDefault="009A44DB">
            <w:pPr>
              <w:rPr>
                <w:rFonts w:cs="Arial"/>
              </w:rPr>
            </w:pPr>
            <w:r>
              <w:rPr>
                <w:rFonts w:cs="Arial"/>
              </w:rPr>
              <w:t>CMS</w:t>
            </w:r>
          </w:p>
          <w:p w14:paraId="2264E588" w14:textId="77777777" w:rsidR="002868CB" w:rsidRDefault="009A44DB">
            <w:pPr>
              <w:rPr>
                <w:rFonts w:cs="Arial"/>
                <w:highlight w:val="yellow"/>
                <w:shd w:val="clear" w:color="auto" w:fill="FFFF00"/>
              </w:rPr>
            </w:pPr>
            <w:r>
              <w:rPr>
                <w:rFonts w:cs="Arial"/>
              </w:rPr>
              <w:t>SAP ISU</w:t>
            </w:r>
          </w:p>
        </w:tc>
      </w:tr>
      <w:tr w:rsidR="002868CB" w14:paraId="35BE8843" w14:textId="77777777">
        <w:trPr>
          <w:trHeight w:val="403"/>
        </w:trPr>
        <w:tc>
          <w:tcPr>
            <w:tcW w:w="1223" w:type="pct"/>
            <w:shd w:val="clear" w:color="auto" w:fill="B3EDFB"/>
            <w:vAlign w:val="center"/>
          </w:tcPr>
          <w:p w14:paraId="3B9E5C4E" w14:textId="77777777" w:rsidR="002868CB" w:rsidRDefault="009A44DB">
            <w:pPr>
              <w:jc w:val="right"/>
              <w:rPr>
                <w:rFonts w:cs="Arial"/>
              </w:rPr>
            </w:pPr>
            <w:r>
              <w:rPr>
                <w:rFonts w:cs="Arial"/>
              </w:rPr>
              <w:t>User(s):</w:t>
            </w:r>
          </w:p>
        </w:tc>
        <w:tc>
          <w:tcPr>
            <w:tcW w:w="3777" w:type="pct"/>
            <w:shd w:val="clear" w:color="auto" w:fill="FFFFFF"/>
            <w:vAlign w:val="center"/>
          </w:tcPr>
          <w:p w14:paraId="4547EA7C" w14:textId="77777777" w:rsidR="002868CB" w:rsidRDefault="009A44DB">
            <w:pPr>
              <w:rPr>
                <w:rFonts w:cs="Arial"/>
              </w:rPr>
            </w:pPr>
            <w:r>
              <w:rPr>
                <w:rFonts w:cs="Arial"/>
              </w:rPr>
              <w:t>Shipper Users – All Classes</w:t>
            </w:r>
          </w:p>
          <w:p w14:paraId="72FB8231" w14:textId="77777777" w:rsidR="002868CB" w:rsidRDefault="009A44DB">
            <w:pPr>
              <w:rPr>
                <w:rFonts w:cs="Arial"/>
              </w:rPr>
            </w:pPr>
            <w:r>
              <w:rPr>
                <w:rFonts w:cs="Arial"/>
              </w:rPr>
              <w:t xml:space="preserve">Non-DSC Customer impacted Users - </w:t>
            </w:r>
            <w:proofErr w:type="spellStart"/>
            <w:r>
              <w:rPr>
                <w:rFonts w:cs="Arial"/>
              </w:rPr>
              <w:t>RECCo</w:t>
            </w:r>
            <w:proofErr w:type="spellEnd"/>
            <w:r>
              <w:rPr>
                <w:rFonts w:cs="Arial"/>
              </w:rPr>
              <w:t xml:space="preserve"> and Suppliers</w:t>
            </w:r>
          </w:p>
        </w:tc>
      </w:tr>
      <w:tr w:rsidR="002868CB" w14:paraId="2BE6DAC0" w14:textId="77777777">
        <w:trPr>
          <w:trHeight w:val="403"/>
        </w:trPr>
        <w:tc>
          <w:tcPr>
            <w:tcW w:w="1223" w:type="pct"/>
            <w:shd w:val="clear" w:color="auto" w:fill="B3EDFB"/>
            <w:vAlign w:val="center"/>
          </w:tcPr>
          <w:p w14:paraId="697E52EC" w14:textId="77777777" w:rsidR="002868CB" w:rsidRDefault="009A44DB">
            <w:pPr>
              <w:jc w:val="right"/>
              <w:rPr>
                <w:rFonts w:cs="Arial"/>
              </w:rPr>
            </w:pPr>
            <w:r>
              <w:rPr>
                <w:rFonts w:cs="Arial"/>
              </w:rPr>
              <w:t>Documentation:</w:t>
            </w:r>
          </w:p>
        </w:tc>
        <w:tc>
          <w:tcPr>
            <w:tcW w:w="3777" w:type="pct"/>
            <w:shd w:val="clear" w:color="auto" w:fill="FFFFFF"/>
            <w:vAlign w:val="center"/>
          </w:tcPr>
          <w:p w14:paraId="2E4006BF" w14:textId="77777777" w:rsidR="002868CB" w:rsidRDefault="009A44DB">
            <w:pPr>
              <w:rPr>
                <w:rFonts w:cs="Arial"/>
              </w:rPr>
            </w:pPr>
            <w:r>
              <w:rPr>
                <w:rFonts w:cs="Arial"/>
              </w:rPr>
              <w:t xml:space="preserve">No changes to files for DSC Customers </w:t>
            </w:r>
            <w:proofErr w:type="gramStart"/>
            <w:r>
              <w:rPr>
                <w:rFonts w:cs="Arial"/>
              </w:rPr>
              <w:t>as a result of</w:t>
            </w:r>
            <w:proofErr w:type="gramEnd"/>
            <w:r>
              <w:rPr>
                <w:rFonts w:cs="Arial"/>
              </w:rPr>
              <w:t xml:space="preserve"> this change. </w:t>
            </w:r>
          </w:p>
          <w:p w14:paraId="694F8D26" w14:textId="77777777" w:rsidR="002868CB" w:rsidRDefault="009A44DB">
            <w:pPr>
              <w:rPr>
                <w:rFonts w:cs="Arial"/>
              </w:rPr>
            </w:pPr>
            <w:r>
              <w:rPr>
                <w:rFonts w:cs="Arial"/>
              </w:rPr>
              <w:br/>
              <w:t>This change will introduce a new process and therefore training material will be made available to customers.</w:t>
            </w:r>
          </w:p>
        </w:tc>
      </w:tr>
      <w:tr w:rsidR="002868CB" w14:paraId="75664728" w14:textId="77777777">
        <w:trPr>
          <w:trHeight w:val="403"/>
        </w:trPr>
        <w:tc>
          <w:tcPr>
            <w:tcW w:w="1223" w:type="pct"/>
            <w:shd w:val="clear" w:color="auto" w:fill="B3EDFB"/>
            <w:vAlign w:val="center"/>
          </w:tcPr>
          <w:p w14:paraId="5262B976" w14:textId="77777777" w:rsidR="002868CB" w:rsidRDefault="009A44DB">
            <w:pPr>
              <w:jc w:val="right"/>
              <w:rPr>
                <w:rFonts w:cs="Arial"/>
              </w:rPr>
            </w:pPr>
            <w:r>
              <w:rPr>
                <w:rFonts w:cs="Arial"/>
              </w:rPr>
              <w:t>Other:</w:t>
            </w:r>
          </w:p>
        </w:tc>
        <w:tc>
          <w:tcPr>
            <w:tcW w:w="3777" w:type="pct"/>
            <w:shd w:val="clear" w:color="auto" w:fill="FFFFFF"/>
            <w:vAlign w:val="center"/>
          </w:tcPr>
          <w:p w14:paraId="3071C92C" w14:textId="77777777" w:rsidR="002868CB" w:rsidRDefault="009A44DB">
            <w:pPr>
              <w:rPr>
                <w:rFonts w:cs="Arial"/>
              </w:rPr>
            </w:pPr>
            <w:r>
              <w:rPr>
                <w:rFonts w:cs="Arial"/>
              </w:rPr>
              <w:t>A business process for Shippers will be altered as part of this change to allow approval or objection of a theft of gas incident via the new CMS.</w:t>
            </w:r>
            <w:r>
              <w:rPr>
                <w:rFonts w:cs="Arial"/>
              </w:rPr>
              <w:br/>
            </w:r>
          </w:p>
          <w:p w14:paraId="183F66A4" w14:textId="77777777" w:rsidR="002868CB" w:rsidRDefault="009A44DB">
            <w:pPr>
              <w:rPr>
                <w:rFonts w:cs="Arial"/>
              </w:rPr>
            </w:pPr>
            <w:r>
              <w:rPr>
                <w:rFonts w:cs="Arial"/>
              </w:rPr>
              <w:t>The name of the process will change and as such, Shippers will now receive SUT contacts, in addition to refer</w:t>
            </w:r>
            <w:r>
              <w:rPr>
                <w:rFonts w:cs="Arial"/>
              </w:rPr>
              <w:t>red TOG contacts.</w:t>
            </w:r>
          </w:p>
          <w:p w14:paraId="53516A42" w14:textId="77777777" w:rsidR="002868CB" w:rsidRDefault="002868CB">
            <w:pPr>
              <w:rPr>
                <w:rFonts w:cs="Arial"/>
              </w:rPr>
            </w:pPr>
          </w:p>
        </w:tc>
      </w:tr>
    </w:tbl>
    <w:p w14:paraId="6FC4B9EC" w14:textId="77777777" w:rsidR="002868CB" w:rsidRDefault="002868CB">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2868CB" w14:paraId="2B8176A1" w14:textId="77777777">
        <w:trPr>
          <w:trHeight w:val="403"/>
        </w:trPr>
        <w:tc>
          <w:tcPr>
            <w:tcW w:w="5000" w:type="pct"/>
            <w:gridSpan w:val="5"/>
            <w:shd w:val="clear" w:color="auto" w:fill="B3EDFB"/>
            <w:vAlign w:val="center"/>
          </w:tcPr>
          <w:p w14:paraId="691D7E41" w14:textId="77777777" w:rsidR="002868CB" w:rsidRDefault="009A44DB">
            <w:pPr>
              <w:jc w:val="center"/>
              <w:rPr>
                <w:rFonts w:cs="Arial"/>
              </w:rPr>
            </w:pPr>
            <w:r>
              <w:rPr>
                <w:rFonts w:cs="Arial"/>
              </w:rPr>
              <w:t>Files</w:t>
            </w:r>
          </w:p>
        </w:tc>
      </w:tr>
      <w:tr w:rsidR="002868CB" w14:paraId="29F69A16" w14:textId="77777777">
        <w:trPr>
          <w:trHeight w:val="403"/>
        </w:trPr>
        <w:tc>
          <w:tcPr>
            <w:tcW w:w="535" w:type="pct"/>
            <w:shd w:val="clear" w:color="auto" w:fill="B3EDFB"/>
            <w:vAlign w:val="center"/>
          </w:tcPr>
          <w:p w14:paraId="20B0D15C" w14:textId="77777777" w:rsidR="002868CB" w:rsidRDefault="009A44DB">
            <w:pPr>
              <w:jc w:val="center"/>
              <w:rPr>
                <w:rFonts w:cs="Arial"/>
              </w:rPr>
            </w:pPr>
            <w:r>
              <w:rPr>
                <w:rFonts w:cs="Arial"/>
              </w:rPr>
              <w:t>File</w:t>
            </w:r>
          </w:p>
        </w:tc>
        <w:tc>
          <w:tcPr>
            <w:tcW w:w="1068" w:type="pct"/>
            <w:shd w:val="clear" w:color="auto" w:fill="B3EDFB"/>
            <w:vAlign w:val="center"/>
          </w:tcPr>
          <w:p w14:paraId="3A5C8C37" w14:textId="77777777" w:rsidR="002868CB" w:rsidRDefault="009A44DB">
            <w:pPr>
              <w:jc w:val="center"/>
              <w:rPr>
                <w:rFonts w:cs="Arial"/>
              </w:rPr>
            </w:pPr>
            <w:r>
              <w:rPr>
                <w:rFonts w:cs="Arial"/>
              </w:rPr>
              <w:t>Parent Record</w:t>
            </w:r>
          </w:p>
        </w:tc>
        <w:tc>
          <w:tcPr>
            <w:tcW w:w="994" w:type="pct"/>
            <w:shd w:val="clear" w:color="auto" w:fill="B3EDFB"/>
            <w:vAlign w:val="center"/>
          </w:tcPr>
          <w:p w14:paraId="0B7BF300" w14:textId="77777777" w:rsidR="002868CB" w:rsidRDefault="009A44DB">
            <w:pPr>
              <w:jc w:val="center"/>
              <w:rPr>
                <w:rFonts w:cs="Arial"/>
              </w:rPr>
            </w:pPr>
            <w:r>
              <w:rPr>
                <w:rFonts w:cs="Arial"/>
              </w:rPr>
              <w:t>Record</w:t>
            </w:r>
          </w:p>
        </w:tc>
        <w:tc>
          <w:tcPr>
            <w:tcW w:w="1224" w:type="pct"/>
            <w:shd w:val="clear" w:color="auto" w:fill="B3EDFB"/>
            <w:vAlign w:val="center"/>
          </w:tcPr>
          <w:p w14:paraId="2D25F263" w14:textId="77777777" w:rsidR="002868CB" w:rsidRDefault="009A44DB">
            <w:pPr>
              <w:jc w:val="center"/>
              <w:rPr>
                <w:rFonts w:cs="Arial"/>
              </w:rPr>
            </w:pPr>
            <w:r>
              <w:rPr>
                <w:rFonts w:cs="Arial"/>
              </w:rPr>
              <w:t>Data Attribute</w:t>
            </w:r>
          </w:p>
        </w:tc>
        <w:tc>
          <w:tcPr>
            <w:tcW w:w="1177" w:type="pct"/>
            <w:shd w:val="clear" w:color="auto" w:fill="B3EDFB"/>
            <w:vAlign w:val="center"/>
          </w:tcPr>
          <w:p w14:paraId="23D079F6" w14:textId="77777777" w:rsidR="002868CB" w:rsidRDefault="009A44DB">
            <w:pPr>
              <w:jc w:val="center"/>
              <w:rPr>
                <w:rFonts w:cs="Arial"/>
              </w:rPr>
            </w:pPr>
            <w:r>
              <w:rPr>
                <w:rFonts w:cs="Arial"/>
              </w:rPr>
              <w:t>Hierarchy or Format</w:t>
            </w:r>
          </w:p>
          <w:p w14:paraId="0FE39C79" w14:textId="77777777" w:rsidR="002868CB" w:rsidRDefault="009A44DB">
            <w:pPr>
              <w:jc w:val="center"/>
              <w:rPr>
                <w:rFonts w:cs="Arial"/>
              </w:rPr>
            </w:pPr>
            <w:r>
              <w:rPr>
                <w:rFonts w:cs="Arial"/>
              </w:rPr>
              <w:t>Agreed</w:t>
            </w:r>
          </w:p>
        </w:tc>
      </w:tr>
      <w:tr w:rsidR="002868CB" w14:paraId="74FE6F4E" w14:textId="77777777">
        <w:trPr>
          <w:trHeight w:val="403"/>
        </w:trPr>
        <w:tc>
          <w:tcPr>
            <w:tcW w:w="535" w:type="pct"/>
            <w:shd w:val="clear" w:color="auto" w:fill="FFFFFF"/>
            <w:vAlign w:val="center"/>
          </w:tcPr>
          <w:p w14:paraId="74820672" w14:textId="77777777" w:rsidR="002868CB" w:rsidRDefault="009A44DB">
            <w:pPr>
              <w:jc w:val="center"/>
              <w:rPr>
                <w:rFonts w:cs="Arial"/>
              </w:rPr>
            </w:pPr>
            <w:r>
              <w:rPr>
                <w:rFonts w:cs="Arial"/>
              </w:rPr>
              <w:t>None</w:t>
            </w:r>
          </w:p>
        </w:tc>
        <w:tc>
          <w:tcPr>
            <w:tcW w:w="1068" w:type="pct"/>
            <w:shd w:val="clear" w:color="auto" w:fill="FFFFFF"/>
            <w:vAlign w:val="center"/>
          </w:tcPr>
          <w:p w14:paraId="3B3E360E" w14:textId="77777777" w:rsidR="002868CB" w:rsidRDefault="009A44DB">
            <w:pPr>
              <w:jc w:val="center"/>
              <w:rPr>
                <w:rFonts w:cs="Arial"/>
              </w:rPr>
            </w:pPr>
            <w:r>
              <w:rPr>
                <w:rFonts w:cs="Arial"/>
              </w:rPr>
              <w:t>None</w:t>
            </w:r>
          </w:p>
        </w:tc>
        <w:tc>
          <w:tcPr>
            <w:tcW w:w="994" w:type="pct"/>
            <w:shd w:val="clear" w:color="auto" w:fill="FFFFFF"/>
            <w:vAlign w:val="center"/>
          </w:tcPr>
          <w:p w14:paraId="5CAC8DA0" w14:textId="77777777" w:rsidR="002868CB" w:rsidRDefault="009A44DB">
            <w:pPr>
              <w:jc w:val="center"/>
              <w:rPr>
                <w:rFonts w:cs="Arial"/>
              </w:rPr>
            </w:pPr>
            <w:r>
              <w:rPr>
                <w:rFonts w:cs="Arial"/>
              </w:rPr>
              <w:t>None</w:t>
            </w:r>
          </w:p>
        </w:tc>
        <w:tc>
          <w:tcPr>
            <w:tcW w:w="1224" w:type="pct"/>
            <w:shd w:val="clear" w:color="auto" w:fill="FFFFFF"/>
            <w:vAlign w:val="center"/>
          </w:tcPr>
          <w:p w14:paraId="62C22B75" w14:textId="77777777" w:rsidR="002868CB" w:rsidRDefault="009A44DB">
            <w:pPr>
              <w:jc w:val="center"/>
              <w:rPr>
                <w:rFonts w:cs="Arial"/>
              </w:rPr>
            </w:pPr>
            <w:r>
              <w:rPr>
                <w:rFonts w:cs="Arial"/>
              </w:rPr>
              <w:t>None</w:t>
            </w:r>
          </w:p>
        </w:tc>
        <w:tc>
          <w:tcPr>
            <w:tcW w:w="1177" w:type="pct"/>
            <w:shd w:val="clear" w:color="auto" w:fill="FFFFFF"/>
            <w:vAlign w:val="center"/>
          </w:tcPr>
          <w:p w14:paraId="4E0A1CC4" w14:textId="77777777" w:rsidR="002868CB" w:rsidRDefault="009A44DB">
            <w:pPr>
              <w:jc w:val="center"/>
              <w:rPr>
                <w:rFonts w:cs="Arial"/>
              </w:rPr>
            </w:pPr>
            <w:r>
              <w:rPr>
                <w:rFonts w:cs="Arial"/>
              </w:rPr>
              <w:t>None</w:t>
            </w:r>
          </w:p>
        </w:tc>
      </w:tr>
    </w:tbl>
    <w:p w14:paraId="6000F6F3" w14:textId="77777777" w:rsidR="002868CB" w:rsidRDefault="009A44DB">
      <w:pPr>
        <w:pStyle w:val="Heading1"/>
      </w:pPr>
      <w:r>
        <w:lastRenderedPageBreak/>
        <w:t>Change Design Description</w:t>
      </w:r>
    </w:p>
    <w:tbl>
      <w:tblPr>
        <w:tblStyle w:val="TableGrid"/>
        <w:tblW w:w="5018" w:type="pct"/>
        <w:tblInd w:w="-34" w:type="dxa"/>
        <w:tblLayout w:type="fixed"/>
        <w:tblLook w:val="04A0" w:firstRow="1" w:lastRow="0" w:firstColumn="1" w:lastColumn="0" w:noHBand="0" w:noVBand="1"/>
      </w:tblPr>
      <w:tblGrid>
        <w:gridCol w:w="10494"/>
      </w:tblGrid>
      <w:tr w:rsidR="002868CB" w14:paraId="25F2E1F9" w14:textId="77777777">
        <w:trPr>
          <w:trHeight w:val="3999"/>
        </w:trPr>
        <w:tc>
          <w:tcPr>
            <w:tcW w:w="5000" w:type="pct"/>
            <w:vAlign w:val="center"/>
          </w:tcPr>
          <w:p w14:paraId="200EAC9C" w14:textId="77777777" w:rsidR="002868CB" w:rsidRDefault="009A44DB">
            <w:pPr>
              <w:tabs>
                <w:tab w:val="left" w:pos="7290"/>
              </w:tabs>
              <w:jc w:val="both"/>
              <w:rPr>
                <w:rFonts w:eastAsia="Arial" w:cs="Arial"/>
                <w:b/>
                <w:bCs/>
              </w:rPr>
            </w:pPr>
            <w:r>
              <w:rPr>
                <w:rFonts w:eastAsia="Arial" w:cs="Arial"/>
                <w:b/>
                <w:bCs/>
              </w:rPr>
              <w:t>Supplier Theft of Gas (SUT) Process Overview</w:t>
            </w:r>
          </w:p>
          <w:p w14:paraId="6E009876" w14:textId="77777777" w:rsidR="002868CB" w:rsidRDefault="009A44DB">
            <w:pPr>
              <w:tabs>
                <w:tab w:val="left" w:pos="7290"/>
              </w:tabs>
              <w:jc w:val="both"/>
              <w:rPr>
                <w:rFonts w:eastAsia="Arial" w:cs="Arial"/>
              </w:rPr>
            </w:pPr>
            <w:r>
              <w:rPr>
                <w:rFonts w:eastAsia="Arial" w:cs="Arial"/>
              </w:rPr>
              <w:t xml:space="preserve">Currently, where suspected theft </w:t>
            </w:r>
            <w:r>
              <w:rPr>
                <w:rFonts w:eastAsia="Arial" w:cs="Arial"/>
              </w:rPr>
              <w:t>instances are identified, this information is logged through the Contact Management Service (CMS) via a Theft of Gas (TOG) by either the Distribution Network Operator (DNO), Independent Gas Transporter (IGT), or the Shipper – where logged by the DN or IGT,</w:t>
            </w:r>
            <w:r>
              <w:rPr>
                <w:rFonts w:eastAsia="Arial" w:cs="Arial"/>
              </w:rPr>
              <w:t xml:space="preserve"> the information is passed to the Shipper to complete an investigation and provide the relevant detail back to the CDSP. </w:t>
            </w:r>
          </w:p>
          <w:p w14:paraId="27E5E520" w14:textId="77777777" w:rsidR="002868CB" w:rsidRDefault="002868CB">
            <w:pPr>
              <w:tabs>
                <w:tab w:val="left" w:pos="7290"/>
              </w:tabs>
              <w:jc w:val="both"/>
              <w:rPr>
                <w:rFonts w:eastAsia="Arial" w:cs="Arial"/>
              </w:rPr>
            </w:pPr>
          </w:p>
          <w:p w14:paraId="3993B2A6" w14:textId="77777777" w:rsidR="002868CB" w:rsidRDefault="009A44DB">
            <w:pPr>
              <w:tabs>
                <w:tab w:val="left" w:pos="7290"/>
              </w:tabs>
              <w:jc w:val="both"/>
              <w:rPr>
                <w:rFonts w:eastAsia="Arial" w:cs="Arial"/>
              </w:rPr>
            </w:pPr>
            <w:r>
              <w:rPr>
                <w:rFonts w:eastAsia="Arial" w:cs="Arial"/>
              </w:rPr>
              <w:t xml:space="preserve">In instances where the Shipper completes the investigation and finds that energy has been stolen, an adjustment is processed on UK Link and the Shipper is then invoiced. </w:t>
            </w:r>
          </w:p>
          <w:p w14:paraId="723962B8" w14:textId="77777777" w:rsidR="002868CB" w:rsidRDefault="002868CB">
            <w:pPr>
              <w:tabs>
                <w:tab w:val="left" w:pos="7290"/>
              </w:tabs>
              <w:jc w:val="both"/>
              <w:rPr>
                <w:rFonts w:eastAsia="Arial" w:cs="Arial"/>
              </w:rPr>
            </w:pPr>
          </w:p>
          <w:p w14:paraId="1E8D1393" w14:textId="77777777" w:rsidR="002868CB" w:rsidRDefault="009A44DB">
            <w:pPr>
              <w:tabs>
                <w:tab w:val="left" w:pos="7290"/>
              </w:tabs>
              <w:jc w:val="both"/>
              <w:rPr>
                <w:rFonts w:eastAsia="Arial" w:cs="Arial"/>
              </w:rPr>
            </w:pPr>
            <w:r>
              <w:rPr>
                <w:rFonts w:eastAsia="Arial" w:cs="Arial"/>
              </w:rPr>
              <w:t xml:space="preserve">The new process introduced </w:t>
            </w:r>
            <w:proofErr w:type="gramStart"/>
            <w:r>
              <w:rPr>
                <w:rFonts w:eastAsia="Arial" w:cs="Arial"/>
              </w:rPr>
              <w:t>as a result of</w:t>
            </w:r>
            <w:proofErr w:type="gramEnd"/>
            <w:r>
              <w:rPr>
                <w:rFonts w:eastAsia="Arial" w:cs="Arial"/>
              </w:rPr>
              <w:t xml:space="preserve"> Modification 0734/XRN5236 will see Supplie</w:t>
            </w:r>
            <w:r>
              <w:rPr>
                <w:rFonts w:eastAsia="Arial" w:cs="Arial"/>
              </w:rPr>
              <w:t xml:space="preserve">rs informing the </w:t>
            </w:r>
            <w:proofErr w:type="spellStart"/>
            <w:r>
              <w:rPr>
                <w:rFonts w:eastAsia="Arial" w:cs="Arial"/>
              </w:rPr>
              <w:t>RECCo</w:t>
            </w:r>
            <w:proofErr w:type="spellEnd"/>
            <w:r>
              <w:rPr>
                <w:rFonts w:eastAsia="Arial" w:cs="Arial"/>
              </w:rPr>
              <w:t xml:space="preserve"> of instances of theft of gas claims, who will in turn upload details of those thefts in the new CMS with all the relevant information necessary to complete adjustment and invoice. </w:t>
            </w:r>
          </w:p>
          <w:p w14:paraId="2534A314" w14:textId="77777777" w:rsidR="002868CB" w:rsidRDefault="002868CB">
            <w:pPr>
              <w:tabs>
                <w:tab w:val="left" w:pos="7290"/>
              </w:tabs>
              <w:jc w:val="both"/>
              <w:rPr>
                <w:rFonts w:eastAsia="Arial" w:cs="Arial"/>
              </w:rPr>
            </w:pPr>
          </w:p>
          <w:p w14:paraId="6F610457" w14:textId="77777777" w:rsidR="002868CB" w:rsidRDefault="009A44DB">
            <w:pPr>
              <w:tabs>
                <w:tab w:val="left" w:pos="7290"/>
              </w:tabs>
              <w:jc w:val="both"/>
              <w:rPr>
                <w:rFonts w:eastAsia="Arial" w:cs="Arial"/>
              </w:rPr>
            </w:pPr>
            <w:r>
              <w:rPr>
                <w:rFonts w:eastAsia="Arial" w:cs="Arial"/>
              </w:rPr>
              <w:t>For the avoidance of doubt, Modification 0734/XRN52</w:t>
            </w:r>
            <w:r>
              <w:rPr>
                <w:rFonts w:eastAsia="Arial" w:cs="Arial"/>
              </w:rPr>
              <w:t xml:space="preserve">36 and the changes highlighted in this Change Pack impact Shipper raised theft as per the current TOG process. This process </w:t>
            </w:r>
            <w:r>
              <w:rPr>
                <w:rFonts w:eastAsia="Arial" w:cs="Arial"/>
                <w:b/>
                <w:bCs/>
              </w:rPr>
              <w:t>does not</w:t>
            </w:r>
            <w:r>
              <w:rPr>
                <w:rFonts w:eastAsia="Arial" w:cs="Arial"/>
              </w:rPr>
              <w:t xml:space="preserve"> include DNO or IGT raised theft of gas instances as these suspected thefts will follow the current process. </w:t>
            </w:r>
          </w:p>
          <w:p w14:paraId="77F061C8" w14:textId="77777777" w:rsidR="002868CB" w:rsidRDefault="002868CB">
            <w:pPr>
              <w:tabs>
                <w:tab w:val="left" w:pos="7290"/>
              </w:tabs>
              <w:jc w:val="both"/>
              <w:rPr>
                <w:rFonts w:eastAsia="Arial" w:cs="Arial"/>
              </w:rPr>
            </w:pPr>
          </w:p>
          <w:p w14:paraId="5BE43050" w14:textId="77777777" w:rsidR="002868CB" w:rsidRDefault="009A44DB">
            <w:pPr>
              <w:tabs>
                <w:tab w:val="left" w:pos="7290"/>
              </w:tabs>
              <w:jc w:val="both"/>
              <w:rPr>
                <w:rFonts w:eastAsia="Arial" w:cs="Arial"/>
              </w:rPr>
            </w:pPr>
            <w:r>
              <w:rPr>
                <w:rFonts w:eastAsia="Arial" w:cs="Arial"/>
              </w:rPr>
              <w:t>Following imp</w:t>
            </w:r>
            <w:r>
              <w:rPr>
                <w:rFonts w:eastAsia="Arial" w:cs="Arial"/>
              </w:rPr>
              <w:t xml:space="preserve">lementation of XRN5236, Suppliers will send confirmed theft claims to the CDSP via </w:t>
            </w:r>
            <w:proofErr w:type="spellStart"/>
            <w:r>
              <w:rPr>
                <w:rFonts w:eastAsia="Arial" w:cs="Arial"/>
              </w:rPr>
              <w:t>RECCo</w:t>
            </w:r>
            <w:proofErr w:type="spellEnd"/>
            <w:r>
              <w:rPr>
                <w:rFonts w:eastAsia="Arial" w:cs="Arial"/>
              </w:rPr>
              <w:t xml:space="preserve">, where the information will be validated and, where appropriate, be passed to the relevant Shipper(s) via CMS. These Shipper(s) will have the opportunity to object to </w:t>
            </w:r>
            <w:r>
              <w:rPr>
                <w:rFonts w:eastAsia="Arial" w:cs="Arial"/>
              </w:rPr>
              <w:t>the theft claim being processed centrally in settlement. Where the Shipper does not object to the theft claim within 15 Supply Point System Business Days (SPSBDs) of the CDSP notification, the stolen energy will be processed in UK Link and the relevant Shi</w:t>
            </w:r>
            <w:r>
              <w:rPr>
                <w:rFonts w:eastAsia="Arial" w:cs="Arial"/>
              </w:rPr>
              <w:t>pper(s) duly invoiced. Please note, as set out within Modification 0734, the only reason a Shipper should object to a theft claim is for a manifest (clear/obvious) error.</w:t>
            </w:r>
          </w:p>
          <w:p w14:paraId="5C1E543D" w14:textId="77777777" w:rsidR="002868CB" w:rsidRDefault="002868CB">
            <w:pPr>
              <w:tabs>
                <w:tab w:val="left" w:pos="7290"/>
              </w:tabs>
              <w:jc w:val="both"/>
              <w:rPr>
                <w:rFonts w:cs="Arial"/>
              </w:rPr>
            </w:pPr>
          </w:p>
          <w:p w14:paraId="12928693" w14:textId="77777777" w:rsidR="002868CB" w:rsidRDefault="009A44DB">
            <w:pPr>
              <w:contextualSpacing/>
              <w:jc w:val="both"/>
              <w:rPr>
                <w:rFonts w:cs="Arial"/>
                <w:b/>
                <w:bCs/>
              </w:rPr>
            </w:pPr>
            <w:r>
              <w:rPr>
                <w:rFonts w:cs="Arial"/>
                <w:b/>
                <w:bCs/>
              </w:rPr>
              <w:t>Reason for Change and Proposed Changes:</w:t>
            </w:r>
          </w:p>
          <w:p w14:paraId="1A4163C9" w14:textId="77777777" w:rsidR="002868CB" w:rsidRDefault="009A44DB">
            <w:pPr>
              <w:jc w:val="both"/>
              <w:rPr>
                <w:rFonts w:eastAsia="Arial" w:cs="Arial"/>
                <w:color w:val="242424"/>
              </w:rPr>
            </w:pPr>
            <w:r>
              <w:rPr>
                <w:rFonts w:eastAsia="Arial" w:cs="Arial"/>
                <w:color w:val="242424"/>
              </w:rPr>
              <w:t xml:space="preserve">This change seeks to deliver the requirements of UNC Modification 0734S: Reporting Valid Confirmed Theft of Gas into Central Systems and Reporting Suspected Theft to Suppliers. </w:t>
            </w:r>
          </w:p>
          <w:p w14:paraId="599DDA34" w14:textId="77777777" w:rsidR="002868CB" w:rsidRDefault="002868CB">
            <w:pPr>
              <w:jc w:val="both"/>
              <w:rPr>
                <w:rFonts w:eastAsia="Arial" w:cs="Arial"/>
                <w:color w:val="242424"/>
              </w:rPr>
            </w:pPr>
          </w:p>
          <w:p w14:paraId="17C8E1F9" w14:textId="77777777" w:rsidR="002868CB" w:rsidRDefault="009A44DB">
            <w:pPr>
              <w:jc w:val="both"/>
              <w:rPr>
                <w:rFonts w:eastAsia="Arial" w:cs="Arial"/>
                <w:color w:val="242424"/>
              </w:rPr>
            </w:pPr>
            <w:r>
              <w:rPr>
                <w:rFonts w:eastAsia="Arial" w:cs="Arial"/>
                <w:color w:val="242424"/>
              </w:rPr>
              <w:t>As described in the ‘Purpose of Modification’; “</w:t>
            </w:r>
            <w:r>
              <w:rPr>
                <w:rFonts w:eastAsia="Arial" w:cs="Arial"/>
                <w:i/>
                <w:iCs/>
                <w:color w:val="242424"/>
              </w:rPr>
              <w:t>The intent of this Modificati</w:t>
            </w:r>
            <w:r>
              <w:rPr>
                <w:rFonts w:eastAsia="Arial" w:cs="Arial"/>
                <w:i/>
                <w:iCs/>
                <w:color w:val="242424"/>
              </w:rPr>
              <w:t>on is to introduce a new process to help ensure that valid confirmed theft data (claims), received from Suppliers via the Retail Energy Code (REC), is appropriately reported into central systems.”</w:t>
            </w:r>
          </w:p>
          <w:p w14:paraId="1091C236" w14:textId="77777777" w:rsidR="002868CB" w:rsidRDefault="002868CB">
            <w:pPr>
              <w:jc w:val="both"/>
              <w:rPr>
                <w:rFonts w:eastAsia="Arial" w:cs="Arial"/>
                <w:color w:val="242424"/>
              </w:rPr>
            </w:pPr>
          </w:p>
          <w:p w14:paraId="42D4404C" w14:textId="77777777" w:rsidR="002868CB" w:rsidRDefault="009A44DB">
            <w:pPr>
              <w:jc w:val="both"/>
              <w:rPr>
                <w:color w:val="242424"/>
              </w:rPr>
            </w:pPr>
            <w:r>
              <w:rPr>
                <w:rFonts w:eastAsia="Arial" w:cs="Arial"/>
                <w:color w:val="242424"/>
              </w:rPr>
              <w:t>For further details on the Modification, please see the li</w:t>
            </w:r>
            <w:r>
              <w:rPr>
                <w:rFonts w:eastAsia="Arial" w:cs="Arial"/>
                <w:color w:val="242424"/>
              </w:rPr>
              <w:t xml:space="preserve">nk to: </w:t>
            </w:r>
            <w:hyperlink r:id="rId13">
              <w:r>
                <w:rPr>
                  <w:rStyle w:val="Hyperlink"/>
                  <w:rFonts w:eastAsia="Arial" w:cs="Arial"/>
                </w:rPr>
                <w:t>UNC Modification 0734 - Reporting Valid Confirmed Theft of Gas into Central Systems and Reporting Suspected Theft to Suppliers</w:t>
              </w:r>
            </w:hyperlink>
            <w:r>
              <w:rPr>
                <w:rFonts w:eastAsia="Arial" w:cs="Arial"/>
                <w:color w:val="242424"/>
              </w:rPr>
              <w:t xml:space="preserve">. </w:t>
            </w:r>
          </w:p>
          <w:p w14:paraId="63B383AA" w14:textId="77777777" w:rsidR="002868CB" w:rsidRDefault="002868CB">
            <w:pPr>
              <w:tabs>
                <w:tab w:val="left" w:pos="7290"/>
              </w:tabs>
              <w:jc w:val="both"/>
            </w:pPr>
          </w:p>
          <w:p w14:paraId="78CF0BB6" w14:textId="77777777" w:rsidR="002868CB" w:rsidRDefault="009A44DB">
            <w:pPr>
              <w:jc w:val="both"/>
              <w:rPr>
                <w:rFonts w:cs="Arial"/>
                <w:b/>
                <w:bCs/>
              </w:rPr>
            </w:pPr>
            <w:r>
              <w:rPr>
                <w:rFonts w:cs="Arial"/>
                <w:b/>
                <w:bCs/>
              </w:rPr>
              <w:t>High-Level Process</w:t>
            </w:r>
          </w:p>
          <w:p w14:paraId="3A014818" w14:textId="77777777" w:rsidR="002868CB" w:rsidRDefault="009A44DB">
            <w:pPr>
              <w:jc w:val="both"/>
              <w:rPr>
                <w:rFonts w:cs="Arial"/>
              </w:rPr>
            </w:pPr>
            <w:r>
              <w:rPr>
                <w:rFonts w:cs="Arial"/>
              </w:rPr>
              <w:t>This section outlines the high-level process</w:t>
            </w:r>
            <w:r>
              <w:rPr>
                <w:rFonts w:cs="Arial"/>
              </w:rPr>
              <w:t xml:space="preserve"> relating to the Modification 0734 - XRN5236/SUT process and system change. </w:t>
            </w:r>
          </w:p>
          <w:p w14:paraId="5E3787AD" w14:textId="77777777" w:rsidR="002868CB" w:rsidRDefault="002868CB">
            <w:pPr>
              <w:jc w:val="both"/>
              <w:rPr>
                <w:rFonts w:cs="Arial"/>
              </w:rPr>
            </w:pPr>
          </w:p>
          <w:p w14:paraId="135CD237" w14:textId="77777777" w:rsidR="002868CB" w:rsidRDefault="009A44DB">
            <w:pPr>
              <w:pStyle w:val="ListParagraph"/>
              <w:numPr>
                <w:ilvl w:val="0"/>
                <w:numId w:val="3"/>
              </w:numPr>
              <w:spacing w:after="200" w:line="276" w:lineRule="auto"/>
              <w:jc w:val="both"/>
            </w:pPr>
            <w:r>
              <w:rPr>
                <w:rFonts w:cs="Arial"/>
              </w:rPr>
              <w:t xml:space="preserve">The CDSP will receive a confirmed energy theft ‘file’ from </w:t>
            </w:r>
            <w:proofErr w:type="spellStart"/>
            <w:r>
              <w:rPr>
                <w:rFonts w:cs="Arial"/>
              </w:rPr>
              <w:t>RECCo</w:t>
            </w:r>
            <w:proofErr w:type="spellEnd"/>
            <w:r>
              <w:rPr>
                <w:rFonts w:cs="Arial"/>
              </w:rPr>
              <w:t xml:space="preserve"> which will trigger the process. This can contain Confirmed Energy Theft Claims or Confirmed Energy Theft Withdraw</w:t>
            </w:r>
            <w:r>
              <w:rPr>
                <w:rFonts w:cs="Arial"/>
              </w:rPr>
              <w:t xml:space="preserve">als from Suppliers. For the avoidance of doubt a Confirmed Energy Theft Withdrawal has the effect of withdrawing the Confirmed Energy Theft Claim it relates to in its entirety which requires the CDSP to reverse any Offtake Reconciliation action. (For more </w:t>
            </w:r>
            <w:proofErr w:type="gramStart"/>
            <w:r>
              <w:rPr>
                <w:rFonts w:cs="Arial"/>
              </w:rPr>
              <w:t>details</w:t>
            </w:r>
            <w:proofErr w:type="gramEnd"/>
            <w:r>
              <w:rPr>
                <w:rFonts w:cs="Arial"/>
              </w:rPr>
              <w:t xml:space="preserve"> please refer to Modification 0734). </w:t>
            </w:r>
          </w:p>
          <w:p w14:paraId="6AF93DB4" w14:textId="77777777" w:rsidR="002868CB" w:rsidRDefault="009A44DB">
            <w:pPr>
              <w:pStyle w:val="ListParagraph"/>
              <w:spacing w:after="200" w:line="276" w:lineRule="auto"/>
              <w:jc w:val="both"/>
            </w:pPr>
            <w:r>
              <w:rPr>
                <w:rFonts w:cs="Arial"/>
              </w:rPr>
              <w:t xml:space="preserve">   </w:t>
            </w:r>
          </w:p>
          <w:p w14:paraId="76C1054B" w14:textId="77777777" w:rsidR="002868CB" w:rsidRDefault="009A44DB">
            <w:pPr>
              <w:pStyle w:val="ListParagraph"/>
              <w:numPr>
                <w:ilvl w:val="0"/>
                <w:numId w:val="3"/>
              </w:numPr>
              <w:spacing w:after="200" w:line="276" w:lineRule="auto"/>
              <w:jc w:val="both"/>
            </w:pPr>
            <w:r>
              <w:rPr>
                <w:rFonts w:cs="Arial"/>
              </w:rPr>
              <w:t xml:space="preserve">The </w:t>
            </w:r>
            <w:proofErr w:type="spellStart"/>
            <w:r>
              <w:rPr>
                <w:rFonts w:cs="Arial"/>
              </w:rPr>
              <w:t>RECCo</w:t>
            </w:r>
            <w:proofErr w:type="spellEnd"/>
            <w:r>
              <w:rPr>
                <w:rFonts w:cs="Arial"/>
              </w:rPr>
              <w:t xml:space="preserve"> theft ‘file’ is uploaded by </w:t>
            </w:r>
            <w:proofErr w:type="spellStart"/>
            <w:r>
              <w:rPr>
                <w:rFonts w:cs="Arial"/>
              </w:rPr>
              <w:t>RECCo</w:t>
            </w:r>
            <w:proofErr w:type="spellEnd"/>
            <w:r>
              <w:rPr>
                <w:rFonts w:cs="Arial"/>
              </w:rPr>
              <w:t xml:space="preserve"> for CDSP receipt.</w:t>
            </w:r>
            <w:r>
              <w:rPr>
                <w:rFonts w:cs="Arial"/>
              </w:rPr>
              <w:br/>
            </w:r>
          </w:p>
          <w:p w14:paraId="65F50574" w14:textId="77777777" w:rsidR="002868CB" w:rsidRDefault="009A44DB">
            <w:pPr>
              <w:pStyle w:val="ListParagraph"/>
              <w:numPr>
                <w:ilvl w:val="0"/>
                <w:numId w:val="3"/>
              </w:numPr>
              <w:spacing w:line="276" w:lineRule="auto"/>
              <w:jc w:val="both"/>
              <w:rPr>
                <w:rFonts w:cs="Arial"/>
              </w:rPr>
            </w:pPr>
            <w:r>
              <w:rPr>
                <w:rFonts w:cs="Arial"/>
              </w:rPr>
              <w:t>Upon receipt of the theft ‘file’, the CDSP will carry out validations to check that the information provided is complete and to check the validi</w:t>
            </w:r>
            <w:r>
              <w:rPr>
                <w:rFonts w:cs="Arial"/>
              </w:rPr>
              <w:t xml:space="preserve">ty of the theft claims. During these checks, the system also pulls the required data and identifies the correct Shipper to notify and ultimately invoice for the theft amount, subject to any Shipper objection. </w:t>
            </w:r>
            <w:r>
              <w:rPr>
                <w:rFonts w:cs="Arial"/>
              </w:rPr>
              <w:t>The system carries out UK Link and CMS validati</w:t>
            </w:r>
            <w:r>
              <w:rPr>
                <w:rFonts w:cs="Arial"/>
              </w:rPr>
              <w:t xml:space="preserve">ons </w:t>
            </w:r>
            <w:r>
              <w:rPr>
                <w:rFonts w:cs="Arial"/>
              </w:rPr>
              <w:lastRenderedPageBreak/>
              <w:t>on theft claims which may result in the claim not progressing. Examples of scenarios where the theft would fail validation and not progress include:</w:t>
            </w:r>
            <w:r>
              <w:rPr>
                <w:rFonts w:cs="Arial"/>
              </w:rPr>
              <w:t> </w:t>
            </w:r>
          </w:p>
          <w:p w14:paraId="03DF330C" w14:textId="77777777" w:rsidR="002868CB" w:rsidRDefault="009A44DB">
            <w:pPr>
              <w:numPr>
                <w:ilvl w:val="0"/>
                <w:numId w:val="4"/>
              </w:numPr>
              <w:ind w:left="1800" w:firstLine="0"/>
              <w:jc w:val="both"/>
              <w:rPr>
                <w:rFonts w:cs="Arial"/>
              </w:rPr>
            </w:pPr>
            <w:r>
              <w:rPr>
                <w:rFonts w:cs="Arial"/>
              </w:rPr>
              <w:t xml:space="preserve">Supply Meter Point is extinct </w:t>
            </w:r>
          </w:p>
          <w:p w14:paraId="24B60929" w14:textId="77777777" w:rsidR="002868CB" w:rsidRDefault="009A44DB">
            <w:pPr>
              <w:numPr>
                <w:ilvl w:val="0"/>
                <w:numId w:val="4"/>
              </w:numPr>
              <w:ind w:left="1800" w:firstLine="0"/>
              <w:jc w:val="both"/>
              <w:rPr>
                <w:rFonts w:cs="Arial"/>
              </w:rPr>
            </w:pPr>
            <w:r>
              <w:rPr>
                <w:rFonts w:cs="Arial"/>
              </w:rPr>
              <w:t>MPRN does not exist in UKLink</w:t>
            </w:r>
          </w:p>
          <w:p w14:paraId="768A2D67" w14:textId="77777777" w:rsidR="002868CB" w:rsidRDefault="009A44DB">
            <w:pPr>
              <w:numPr>
                <w:ilvl w:val="0"/>
                <w:numId w:val="5"/>
              </w:numPr>
              <w:ind w:left="1800" w:firstLine="0"/>
              <w:jc w:val="both"/>
              <w:rPr>
                <w:rFonts w:cs="Arial"/>
              </w:rPr>
            </w:pPr>
            <w:r>
              <w:rPr>
                <w:rFonts w:cs="Arial"/>
              </w:rPr>
              <w:t xml:space="preserve">It is a </w:t>
            </w:r>
            <w:r>
              <w:rPr>
                <w:rFonts w:cs="Arial"/>
              </w:rPr>
              <w:t>duplicate contact </w:t>
            </w:r>
          </w:p>
          <w:p w14:paraId="2DFCBB82" w14:textId="77777777" w:rsidR="002868CB" w:rsidRDefault="009A44DB">
            <w:pPr>
              <w:numPr>
                <w:ilvl w:val="0"/>
                <w:numId w:val="6"/>
              </w:numPr>
              <w:ind w:left="1800" w:firstLine="0"/>
              <w:jc w:val="both"/>
              <w:rPr>
                <w:rFonts w:cs="Arial"/>
              </w:rPr>
            </w:pPr>
            <w:r>
              <w:rPr>
                <w:rFonts w:cs="Arial"/>
              </w:rPr>
              <w:t>There is no Shipper(s) during the theft period </w:t>
            </w:r>
          </w:p>
          <w:p w14:paraId="53B24411" w14:textId="77777777" w:rsidR="002868CB" w:rsidRDefault="009A44DB">
            <w:pPr>
              <w:numPr>
                <w:ilvl w:val="0"/>
                <w:numId w:val="6"/>
              </w:numPr>
              <w:ind w:left="1800" w:firstLine="0"/>
              <w:jc w:val="both"/>
              <w:rPr>
                <w:rFonts w:cs="Arial"/>
              </w:rPr>
            </w:pPr>
            <w:r>
              <w:rPr>
                <w:rFonts w:cs="Arial"/>
              </w:rPr>
              <w:t>The entirety of theft period is prior to line in the sand (LIS)</w:t>
            </w:r>
          </w:p>
          <w:p w14:paraId="78EA11D8" w14:textId="77777777" w:rsidR="002868CB" w:rsidRDefault="009A44DB">
            <w:pPr>
              <w:numPr>
                <w:ilvl w:val="0"/>
                <w:numId w:val="6"/>
              </w:numPr>
              <w:ind w:left="1800" w:firstLine="0"/>
              <w:jc w:val="both"/>
              <w:rPr>
                <w:rFonts w:cs="Arial"/>
              </w:rPr>
            </w:pPr>
            <w:r>
              <w:rPr>
                <w:rFonts w:cs="Arial"/>
              </w:rPr>
              <w:t>In the case of a Confirmed Energy Theft Withdrawal, there is no associated Confirmed Energy Theft Claim to reverse</w:t>
            </w:r>
            <w:r>
              <w:rPr>
                <w:rFonts w:cs="Arial"/>
              </w:rPr>
              <w:br/>
            </w:r>
          </w:p>
          <w:p w14:paraId="46BB8B39" w14:textId="77777777" w:rsidR="002868CB" w:rsidRDefault="009A44DB">
            <w:pPr>
              <w:pStyle w:val="ListParagraph"/>
              <w:numPr>
                <w:ilvl w:val="0"/>
                <w:numId w:val="3"/>
              </w:numPr>
              <w:spacing w:after="200" w:line="276" w:lineRule="auto"/>
              <w:jc w:val="both"/>
            </w:pPr>
            <w:r>
              <w:rPr>
                <w:rFonts w:cs="Arial"/>
              </w:rPr>
              <w:t xml:space="preserve">If the file passes the UKLink and CMS validations, the theft claims are routed </w:t>
            </w:r>
            <w:r>
              <w:rPr>
                <w:rFonts w:cs="Arial"/>
              </w:rPr>
              <w:t>to relevant Shipper(s)</w:t>
            </w:r>
            <w:r>
              <w:rPr>
                <w:rFonts w:cs="Arial"/>
              </w:rPr>
              <w:t xml:space="preserve"> for approval.</w:t>
            </w:r>
            <w:r>
              <w:t xml:space="preserve"> Shipper(s) will have 15 SPSBDs from receipt of the notification from the CDSP to object to the theft claim. For avoidance of doubt, as per M</w:t>
            </w:r>
            <w:r>
              <w:t xml:space="preserve">odification 0734, a Shipper can only object on the grounds of manifest error. In the absence of an objection within 15 SPSBDs, the theft is progressed to be processed in settlement and the relevant invoicing and billing is undertaken. </w:t>
            </w:r>
          </w:p>
          <w:p w14:paraId="23D8D802" w14:textId="77777777" w:rsidR="002868CB" w:rsidRDefault="002868CB">
            <w:pPr>
              <w:pStyle w:val="ListParagraph"/>
              <w:spacing w:after="200" w:line="276" w:lineRule="auto"/>
              <w:jc w:val="both"/>
              <w:rPr>
                <w:rFonts w:cs="Arial"/>
              </w:rPr>
            </w:pPr>
          </w:p>
          <w:p w14:paraId="50E39772" w14:textId="77777777" w:rsidR="002868CB" w:rsidRDefault="009A44DB">
            <w:pPr>
              <w:pStyle w:val="ListParagraph"/>
              <w:spacing w:after="200" w:line="276" w:lineRule="auto"/>
              <w:jc w:val="both"/>
              <w:rPr>
                <w:rFonts w:cs="Arial"/>
              </w:rPr>
            </w:pPr>
            <w:r>
              <w:rPr>
                <w:rFonts w:cs="Arial"/>
              </w:rPr>
              <w:t>Please note, Shippe</w:t>
            </w:r>
            <w:r>
              <w:rPr>
                <w:rFonts w:cs="Arial"/>
              </w:rPr>
              <w:t xml:space="preserve">rs will receive notification of a Supplier raised theft via their notifications inbox in the CMS system and it will also appear in their organisation ‘work queue’. </w:t>
            </w:r>
          </w:p>
          <w:p w14:paraId="4635DEA2" w14:textId="77777777" w:rsidR="002868CB" w:rsidRDefault="009A44DB">
            <w:pPr>
              <w:pStyle w:val="ListParagraph"/>
              <w:spacing w:after="200" w:line="276" w:lineRule="auto"/>
              <w:jc w:val="both"/>
              <w:rPr>
                <w:rFonts w:cs="Arial"/>
              </w:rPr>
            </w:pPr>
            <w:r>
              <w:rPr>
                <w:rFonts w:cs="Arial"/>
              </w:rPr>
              <w:t>This notification will alert them that a theft has been raised and provide them with the op</w:t>
            </w:r>
            <w:r>
              <w:rPr>
                <w:rFonts w:cs="Arial"/>
              </w:rPr>
              <w:t xml:space="preserve">portunity to object to the theft in the relevant system screens within 15 SPSBDs as per Modification 0734. For the avoidance of doubt, training will be made available to Shippers regarding this process in due course. </w:t>
            </w:r>
          </w:p>
          <w:p w14:paraId="1BAACE1C" w14:textId="77777777" w:rsidR="002868CB" w:rsidRDefault="002868CB">
            <w:pPr>
              <w:pStyle w:val="ListParagraph"/>
              <w:spacing w:after="200" w:line="276" w:lineRule="auto"/>
              <w:jc w:val="both"/>
            </w:pPr>
          </w:p>
          <w:p w14:paraId="02B1D92C" w14:textId="77777777" w:rsidR="002868CB" w:rsidRDefault="009A44DB">
            <w:pPr>
              <w:pStyle w:val="ListParagraph"/>
              <w:numPr>
                <w:ilvl w:val="0"/>
                <w:numId w:val="3"/>
              </w:numPr>
              <w:spacing w:after="200" w:line="276" w:lineRule="auto"/>
              <w:jc w:val="both"/>
            </w:pPr>
            <w:r>
              <w:rPr>
                <w:rFonts w:cs="Arial"/>
              </w:rPr>
              <w:t>If a Shipper objects to the theft, it</w:t>
            </w:r>
            <w:r>
              <w:rPr>
                <w:rFonts w:cs="Arial"/>
              </w:rPr>
              <w:t xml:space="preserve"> is closed and will not be progressed in settlement. The </w:t>
            </w:r>
            <w:proofErr w:type="spellStart"/>
            <w:r>
              <w:rPr>
                <w:rFonts w:cs="Arial"/>
              </w:rPr>
              <w:t>RECCo</w:t>
            </w:r>
            <w:proofErr w:type="spellEnd"/>
            <w:r>
              <w:rPr>
                <w:rFonts w:cs="Arial"/>
              </w:rPr>
              <w:t xml:space="preserve"> will be notified of the Shipper objection and the required action will not be progressed. </w:t>
            </w:r>
          </w:p>
          <w:p w14:paraId="7BE52E05" w14:textId="77777777" w:rsidR="002868CB" w:rsidRDefault="002868CB">
            <w:pPr>
              <w:pStyle w:val="ListParagraph"/>
              <w:jc w:val="both"/>
            </w:pPr>
          </w:p>
          <w:p w14:paraId="22236923" w14:textId="77777777" w:rsidR="002868CB" w:rsidRDefault="009A44DB">
            <w:pPr>
              <w:pStyle w:val="ListParagraph"/>
              <w:numPr>
                <w:ilvl w:val="0"/>
                <w:numId w:val="3"/>
              </w:numPr>
              <w:spacing w:after="200" w:line="276" w:lineRule="auto"/>
              <w:jc w:val="both"/>
            </w:pPr>
            <w:r>
              <w:t>If a Shipper does not object to the theft claim within 15 SPSBDs, in the case of a Confirmed Energy T</w:t>
            </w:r>
            <w:r>
              <w:t>heft Claim, a consumption adjustment will be progressed, and the theft position reflected in settlement, with the associated Shipper(s) invoiced. In the case of Confirmed Energy Theft Withdrawal, any action which occurred as a result to the associated Conf</w:t>
            </w:r>
            <w:r>
              <w:t xml:space="preserve">irmed Energy Theft Claim will be reversed, and this will be reflected in settlement. </w:t>
            </w:r>
          </w:p>
          <w:p w14:paraId="43851CBC" w14:textId="77777777" w:rsidR="002868CB" w:rsidRDefault="002868CB">
            <w:pPr>
              <w:pStyle w:val="ListParagraph"/>
              <w:spacing w:after="200" w:line="276" w:lineRule="auto"/>
              <w:jc w:val="both"/>
            </w:pPr>
          </w:p>
          <w:p w14:paraId="64AC3AE7" w14:textId="77777777" w:rsidR="002868CB" w:rsidRDefault="009A44DB">
            <w:pPr>
              <w:pStyle w:val="ListParagraph"/>
              <w:numPr>
                <w:ilvl w:val="0"/>
                <w:numId w:val="3"/>
              </w:numPr>
              <w:spacing w:after="200" w:line="276" w:lineRule="auto"/>
              <w:jc w:val="both"/>
            </w:pPr>
            <w:r>
              <w:rPr>
                <w:rFonts w:cs="Arial"/>
              </w:rPr>
              <w:t xml:space="preserve">A monthly report will be added to the PARR and provided to PAC reflecting </w:t>
            </w:r>
            <w:r>
              <w:rPr>
                <w:rFonts w:cs="Arial"/>
              </w:rPr>
              <w:t>the outcomes of the previous month’s resolved contacts.</w:t>
            </w:r>
          </w:p>
          <w:p w14:paraId="3E5C8B42" w14:textId="77777777" w:rsidR="002868CB" w:rsidRDefault="009A44DB">
            <w:pPr>
              <w:jc w:val="both"/>
              <w:rPr>
                <w:rFonts w:cs="Arial"/>
              </w:rPr>
            </w:pPr>
            <w:r>
              <w:rPr>
                <w:rFonts w:cs="Arial"/>
              </w:rPr>
              <w:t>In relation to the above process, where the theft has not been objected to and should be processed in settlement, the CDSP may take certain actions to ensure a Confirmed Energy Theft Claim or Withdraw</w:t>
            </w:r>
            <w:r>
              <w:rPr>
                <w:rFonts w:cs="Arial"/>
              </w:rPr>
              <w:t>al is progressed appropriately and the theft is reflected in settlement. These are detailed below:</w:t>
            </w:r>
          </w:p>
          <w:p w14:paraId="7F57268F" w14:textId="77777777" w:rsidR="002868CB" w:rsidRDefault="009A44DB">
            <w:pPr>
              <w:jc w:val="both"/>
              <w:rPr>
                <w:rFonts w:cs="Arial"/>
              </w:rPr>
            </w:pPr>
            <w:r>
              <w:rPr>
                <w:rFonts w:cs="Arial"/>
              </w:rPr>
              <w:br/>
            </w:r>
          </w:p>
          <w:p w14:paraId="4D6F3602" w14:textId="77777777" w:rsidR="002868CB" w:rsidRDefault="009A44DB">
            <w:pPr>
              <w:pStyle w:val="ListParagraph"/>
              <w:numPr>
                <w:ilvl w:val="0"/>
                <w:numId w:val="7"/>
              </w:numPr>
              <w:jc w:val="both"/>
              <w:rPr>
                <w:rFonts w:cs="Arial"/>
                <w:u w:val="single"/>
              </w:rPr>
            </w:pPr>
            <w:r>
              <w:rPr>
                <w:rFonts w:cs="Arial"/>
                <w:u w:val="single"/>
              </w:rPr>
              <w:t>CDSP aligning the theft period to UK Link Meter Reads where required</w:t>
            </w:r>
          </w:p>
          <w:p w14:paraId="3E77C085" w14:textId="77777777" w:rsidR="002868CB" w:rsidRDefault="009A44DB">
            <w:pPr>
              <w:pStyle w:val="ListParagraph"/>
              <w:jc w:val="both"/>
              <w:rPr>
                <w:rFonts w:cs="Arial"/>
              </w:rPr>
            </w:pPr>
            <w:proofErr w:type="gramStart"/>
            <w:r>
              <w:rPr>
                <w:rFonts w:cs="Arial"/>
              </w:rPr>
              <w:t>In order to</w:t>
            </w:r>
            <w:proofErr w:type="gramEnd"/>
            <w:r>
              <w:rPr>
                <w:rFonts w:cs="Arial"/>
              </w:rPr>
              <w:t xml:space="preserve"> process a consumption adjustment within UK Link to ensure the required the</w:t>
            </w:r>
            <w:r>
              <w:rPr>
                <w:rFonts w:cs="Arial"/>
              </w:rPr>
              <w:t xml:space="preserve">ft is reflected centrally in settlement and the relevant Shipper(s) are invoiced, we require a Meter Read for the start and end period of the consumption adjustment. </w:t>
            </w:r>
          </w:p>
          <w:p w14:paraId="13218756" w14:textId="77777777" w:rsidR="002868CB" w:rsidRDefault="002868CB">
            <w:pPr>
              <w:pStyle w:val="ListParagraph"/>
              <w:jc w:val="both"/>
              <w:rPr>
                <w:rFonts w:cs="Arial"/>
              </w:rPr>
            </w:pPr>
          </w:p>
          <w:p w14:paraId="085199A1" w14:textId="77777777" w:rsidR="002868CB" w:rsidRDefault="009A44DB">
            <w:pPr>
              <w:pStyle w:val="ListParagraph"/>
              <w:jc w:val="both"/>
              <w:rPr>
                <w:rFonts w:cs="Arial"/>
              </w:rPr>
            </w:pPr>
            <w:r>
              <w:rPr>
                <w:rFonts w:cs="Arial"/>
              </w:rPr>
              <w:t>As per the existing theft process, where there is no recorded usable Meter Read on UK Li</w:t>
            </w:r>
            <w:r>
              <w:rPr>
                <w:rFonts w:cs="Arial"/>
              </w:rPr>
              <w:t>nk on the theft period start date, the consumption adjustment will begin on the date of the next appropriate recorded Meter Read prior to the theft period start date within the relevant Shipper’s ownership.</w:t>
            </w:r>
          </w:p>
          <w:p w14:paraId="3D7F6F7C" w14:textId="77777777" w:rsidR="002868CB" w:rsidRDefault="009A44DB">
            <w:pPr>
              <w:pStyle w:val="ListParagraph"/>
              <w:jc w:val="both"/>
              <w:rPr>
                <w:rFonts w:cs="Arial"/>
              </w:rPr>
            </w:pPr>
            <w:r>
              <w:rPr>
                <w:rFonts w:cs="Arial"/>
              </w:rPr>
              <w:t xml:space="preserve"> </w:t>
            </w:r>
          </w:p>
          <w:p w14:paraId="5CE4B226" w14:textId="77777777" w:rsidR="002868CB" w:rsidRDefault="009A44DB">
            <w:pPr>
              <w:pStyle w:val="ListParagraph"/>
              <w:jc w:val="both"/>
              <w:rPr>
                <w:rFonts w:cs="Arial"/>
              </w:rPr>
            </w:pPr>
            <w:r>
              <w:rPr>
                <w:rFonts w:cs="Arial"/>
              </w:rPr>
              <w:t>Where there is no recorded usable Meter Read on</w:t>
            </w:r>
            <w:r>
              <w:rPr>
                <w:rFonts w:cs="Arial"/>
              </w:rPr>
              <w:t xml:space="preserve"> the theft period end date, the consumption adjustment will end on the date of the next appropriate recorded Meter Read post the theft end date.</w:t>
            </w:r>
          </w:p>
          <w:p w14:paraId="4C934E4B" w14:textId="77777777" w:rsidR="002868CB" w:rsidRDefault="002868CB">
            <w:pPr>
              <w:pStyle w:val="ListParagraph"/>
              <w:jc w:val="both"/>
              <w:rPr>
                <w:rFonts w:cs="Arial"/>
              </w:rPr>
            </w:pPr>
          </w:p>
          <w:p w14:paraId="4A2F8211" w14:textId="77777777" w:rsidR="002868CB" w:rsidRDefault="009A44DB">
            <w:pPr>
              <w:pStyle w:val="ListParagraph"/>
              <w:jc w:val="both"/>
              <w:rPr>
                <w:rFonts w:cs="Arial"/>
              </w:rPr>
            </w:pPr>
            <w:r>
              <w:rPr>
                <w:rFonts w:cs="Arial"/>
              </w:rPr>
              <w:lastRenderedPageBreak/>
              <w:t>Please note, this is as per the current process to ensure the consumption adjustment for the theft can be refl</w:t>
            </w:r>
            <w:r>
              <w:rPr>
                <w:rFonts w:cs="Arial"/>
              </w:rPr>
              <w:t xml:space="preserve">ected in settlement. As described above, this is proposed to continue for the new process introduced under XRN5236. </w:t>
            </w:r>
          </w:p>
          <w:p w14:paraId="1B9D9275" w14:textId="77777777" w:rsidR="002868CB" w:rsidRDefault="002868CB">
            <w:pPr>
              <w:pStyle w:val="ListParagraph"/>
              <w:jc w:val="both"/>
              <w:rPr>
                <w:rFonts w:cs="Arial"/>
              </w:rPr>
            </w:pPr>
          </w:p>
          <w:p w14:paraId="07084289" w14:textId="77777777" w:rsidR="002868CB" w:rsidRDefault="009A44DB">
            <w:pPr>
              <w:pStyle w:val="ListParagraph"/>
              <w:numPr>
                <w:ilvl w:val="0"/>
                <w:numId w:val="7"/>
              </w:numPr>
              <w:jc w:val="both"/>
              <w:rPr>
                <w:rFonts w:cs="Arial"/>
                <w:u w:val="single"/>
              </w:rPr>
            </w:pPr>
            <w:r>
              <w:rPr>
                <w:rFonts w:cs="Arial"/>
                <w:u w:val="single"/>
              </w:rPr>
              <w:t>CDSP loading a non-incremental Meter Read where required</w:t>
            </w:r>
          </w:p>
          <w:p w14:paraId="62ED45CD" w14:textId="77777777" w:rsidR="002868CB" w:rsidRDefault="009A44DB">
            <w:pPr>
              <w:ind w:left="720"/>
              <w:jc w:val="both"/>
              <w:rPr>
                <w:rFonts w:cs="Arial"/>
              </w:rPr>
            </w:pPr>
            <w:r>
              <w:rPr>
                <w:rFonts w:cs="Arial"/>
              </w:rPr>
              <w:t>In instances where there are no Meter Readings recorded in UK Link post the theft</w:t>
            </w:r>
            <w:r>
              <w:rPr>
                <w:rFonts w:cs="Arial"/>
              </w:rPr>
              <w:t xml:space="preserve"> period end date, </w:t>
            </w:r>
            <w:proofErr w:type="gramStart"/>
            <w:r>
              <w:rPr>
                <w:rFonts w:cs="Arial"/>
              </w:rPr>
              <w:t>in order for</w:t>
            </w:r>
            <w:proofErr w:type="gramEnd"/>
            <w:r>
              <w:rPr>
                <w:rFonts w:cs="Arial"/>
              </w:rPr>
              <w:t xml:space="preserve"> the consumption adjustment to be progressed, the CDSP will insert a non-incrementing Meter Read within UK Link as set out in the legal text of Modification 0734. This non-incrementing Meter Read is for the purposes of selecti</w:t>
            </w:r>
            <w:r>
              <w:rPr>
                <w:rFonts w:cs="Arial"/>
              </w:rPr>
              <w:t xml:space="preserve">ng a consumption adjustment end date. </w:t>
            </w:r>
          </w:p>
          <w:p w14:paraId="439BC6FA" w14:textId="77777777" w:rsidR="002868CB" w:rsidRDefault="002868CB">
            <w:pPr>
              <w:ind w:left="720"/>
              <w:jc w:val="both"/>
              <w:rPr>
                <w:rFonts w:cs="Arial"/>
              </w:rPr>
            </w:pPr>
          </w:p>
          <w:p w14:paraId="4A2D482D" w14:textId="77777777" w:rsidR="002868CB" w:rsidRDefault="009A44DB">
            <w:pPr>
              <w:ind w:left="720"/>
              <w:jc w:val="both"/>
              <w:rPr>
                <w:rFonts w:cs="Arial"/>
              </w:rPr>
            </w:pPr>
            <w:r>
              <w:rPr>
                <w:rFonts w:cs="Arial"/>
              </w:rPr>
              <w:t xml:space="preserve">Please note, where a non-incremental Meter Read is inserted within UK Link by the CDSP, it will be used </w:t>
            </w:r>
            <w:r>
              <w:rPr>
                <w:rFonts w:cs="Arial"/>
                <w:b/>
                <w:bCs/>
              </w:rPr>
              <w:t>only</w:t>
            </w:r>
            <w:r>
              <w:rPr>
                <w:rFonts w:cs="Arial"/>
              </w:rPr>
              <w:t xml:space="preserve"> for the purpose of processing the consumption adjustment to account for the instance of theft. For the avoi</w:t>
            </w:r>
            <w:r>
              <w:rPr>
                <w:rFonts w:cs="Arial"/>
              </w:rPr>
              <w:t xml:space="preserve">dance of doubt, this non-incrementing Meter Read </w:t>
            </w:r>
            <w:r>
              <w:rPr>
                <w:rFonts w:cs="Arial"/>
                <w:b/>
                <w:bCs/>
              </w:rPr>
              <w:t xml:space="preserve">will be </w:t>
            </w:r>
            <w:r>
              <w:rPr>
                <w:rFonts w:cs="Arial"/>
              </w:rPr>
              <w:t>included on the MBR Hierarchy - Billable Meter Readings issued by the CDSP to the Shipper. This could be an unsolicited MBR and/or M03 Record.</w:t>
            </w:r>
          </w:p>
          <w:p w14:paraId="4636BAA4" w14:textId="77777777" w:rsidR="002868CB" w:rsidRDefault="002868CB">
            <w:pPr>
              <w:pStyle w:val="ListParagraph"/>
              <w:jc w:val="both"/>
              <w:rPr>
                <w:rFonts w:cs="Arial"/>
              </w:rPr>
            </w:pPr>
          </w:p>
          <w:p w14:paraId="3CA30CAE" w14:textId="77777777" w:rsidR="002868CB" w:rsidRDefault="009A44DB">
            <w:pPr>
              <w:pStyle w:val="ListParagraph"/>
              <w:numPr>
                <w:ilvl w:val="0"/>
                <w:numId w:val="7"/>
              </w:numPr>
              <w:jc w:val="both"/>
              <w:rPr>
                <w:rFonts w:cs="Arial"/>
                <w:u w:val="single"/>
              </w:rPr>
            </w:pPr>
            <w:r>
              <w:rPr>
                <w:rFonts w:cs="Arial"/>
                <w:u w:val="single"/>
              </w:rPr>
              <w:t>CDSP attaching a dummy Meter</w:t>
            </w:r>
            <w:r>
              <w:rPr>
                <w:rFonts w:cs="Arial"/>
                <w:u w:val="single"/>
              </w:rPr>
              <w:t xml:space="preserve"> where required</w:t>
            </w:r>
          </w:p>
          <w:p w14:paraId="562A46A7" w14:textId="77777777" w:rsidR="002868CB" w:rsidRDefault="009A44DB">
            <w:pPr>
              <w:tabs>
                <w:tab w:val="left" w:pos="7290"/>
              </w:tabs>
              <w:ind w:left="720"/>
              <w:jc w:val="both"/>
              <w:rPr>
                <w:rFonts w:cs="Arial"/>
              </w:rPr>
            </w:pPr>
            <w:r>
              <w:rPr>
                <w:rFonts w:cs="Arial"/>
              </w:rPr>
              <w:t>In instances where there is no Meter attached on UK Link for the Supply Meter Point the instance of theft has been raised against, the CDSP will manually attach a dummy Meter for the theft period as well as a non-incrementing end Meter Read</w:t>
            </w:r>
            <w:r>
              <w:rPr>
                <w:rFonts w:cs="Arial"/>
              </w:rPr>
              <w:t xml:space="preserve"> to allow the consumption adjustment for the theft period to be processed successfully. </w:t>
            </w:r>
          </w:p>
          <w:p w14:paraId="2EE54D89" w14:textId="77777777" w:rsidR="002868CB" w:rsidRDefault="002868CB">
            <w:pPr>
              <w:tabs>
                <w:tab w:val="left" w:pos="7290"/>
              </w:tabs>
              <w:ind w:left="720"/>
              <w:jc w:val="both"/>
              <w:rPr>
                <w:rFonts w:cs="Arial"/>
              </w:rPr>
            </w:pPr>
          </w:p>
          <w:p w14:paraId="2DDC4495" w14:textId="77777777" w:rsidR="002868CB" w:rsidRDefault="009A44DB">
            <w:pPr>
              <w:tabs>
                <w:tab w:val="left" w:pos="7290"/>
              </w:tabs>
              <w:ind w:left="720"/>
              <w:jc w:val="both"/>
              <w:rPr>
                <w:rFonts w:cs="Arial"/>
              </w:rPr>
            </w:pPr>
            <w:r>
              <w:rPr>
                <w:rFonts w:cs="Arial"/>
              </w:rPr>
              <w:t xml:space="preserve">Please note, the dummy Meter will be manually removed by the CDSP following the loading of the non-incrementing Meter Reads </w:t>
            </w:r>
            <w:proofErr w:type="gramStart"/>
            <w:r>
              <w:rPr>
                <w:rFonts w:cs="Arial"/>
              </w:rPr>
              <w:t>in order for</w:t>
            </w:r>
            <w:proofErr w:type="gramEnd"/>
            <w:r>
              <w:rPr>
                <w:rFonts w:cs="Arial"/>
              </w:rPr>
              <w:t xml:space="preserve"> the consumption adjustment be</w:t>
            </w:r>
            <w:r>
              <w:rPr>
                <w:rFonts w:cs="Arial"/>
              </w:rPr>
              <w:t xml:space="preserve">ing processed. </w:t>
            </w:r>
          </w:p>
          <w:p w14:paraId="763FCA5D" w14:textId="77777777" w:rsidR="002868CB" w:rsidRDefault="002868CB">
            <w:pPr>
              <w:tabs>
                <w:tab w:val="left" w:pos="7290"/>
              </w:tabs>
              <w:ind w:left="720"/>
              <w:jc w:val="both"/>
              <w:rPr>
                <w:rFonts w:cs="Arial"/>
              </w:rPr>
            </w:pPr>
          </w:p>
          <w:p w14:paraId="08434182" w14:textId="77777777" w:rsidR="002868CB" w:rsidRDefault="009A44DB">
            <w:pPr>
              <w:tabs>
                <w:tab w:val="left" w:pos="7290"/>
              </w:tabs>
              <w:ind w:left="720"/>
              <w:rPr>
                <w:rFonts w:cs="Arial"/>
              </w:rPr>
            </w:pPr>
            <w:r>
              <w:rPr>
                <w:rFonts w:cs="Arial"/>
              </w:rPr>
              <w:t xml:space="preserve">Please be aware, as per existing process, RGMA Meter Reads cannot be replaced, therefore the nil-incrementing Meter Read added for this purpose will remain in situ and cannot be replaced. </w:t>
            </w:r>
          </w:p>
          <w:p w14:paraId="1734C51D" w14:textId="77777777" w:rsidR="002868CB" w:rsidRDefault="002868CB">
            <w:pPr>
              <w:tabs>
                <w:tab w:val="left" w:pos="7290"/>
              </w:tabs>
              <w:ind w:left="720"/>
              <w:jc w:val="both"/>
              <w:rPr>
                <w:rFonts w:cs="Arial"/>
              </w:rPr>
            </w:pPr>
          </w:p>
          <w:p w14:paraId="5E7A9571" w14:textId="77777777" w:rsidR="002868CB" w:rsidRDefault="009A44DB">
            <w:pPr>
              <w:tabs>
                <w:tab w:val="left" w:pos="7290"/>
              </w:tabs>
              <w:ind w:left="720"/>
              <w:jc w:val="both"/>
              <w:rPr>
                <w:rFonts w:cs="Arial"/>
              </w:rPr>
            </w:pPr>
            <w:r>
              <w:rPr>
                <w:rFonts w:cs="Arial"/>
              </w:rPr>
              <w:t xml:space="preserve">When the CDSP attaches and removes a dummy meter </w:t>
            </w:r>
            <w:r>
              <w:rPr>
                <w:rFonts w:cs="Arial"/>
              </w:rPr>
              <w:t>Shippers will receive an unsolicited Response to Notification of Metering Details (UPR) file and an unsolicited Response to Notification of Metering Job (JRS) file.</w:t>
            </w:r>
          </w:p>
          <w:p w14:paraId="1FC3FAD3" w14:textId="77777777" w:rsidR="002868CB" w:rsidRDefault="002868CB">
            <w:pPr>
              <w:tabs>
                <w:tab w:val="left" w:pos="7290"/>
              </w:tabs>
              <w:ind w:left="720"/>
              <w:jc w:val="both"/>
              <w:rPr>
                <w:rFonts w:cs="Arial"/>
              </w:rPr>
            </w:pPr>
          </w:p>
          <w:p w14:paraId="3C7A4446" w14:textId="77777777" w:rsidR="002868CB" w:rsidRDefault="009A44DB">
            <w:pPr>
              <w:tabs>
                <w:tab w:val="left" w:pos="7290"/>
              </w:tabs>
              <w:ind w:left="720"/>
              <w:jc w:val="both"/>
              <w:rPr>
                <w:rFonts w:cs="Arial"/>
              </w:rPr>
            </w:pPr>
            <w:r>
              <w:rPr>
                <w:rFonts w:cs="Arial"/>
              </w:rPr>
              <w:t>As mentioned above, notification of the non-incrementing Meter Reads will be on included o</w:t>
            </w:r>
            <w:r>
              <w:rPr>
                <w:rFonts w:cs="Arial"/>
              </w:rPr>
              <w:t xml:space="preserve">n an unsolicited MBR and/or M03.  </w:t>
            </w:r>
          </w:p>
          <w:p w14:paraId="399A002E" w14:textId="77777777" w:rsidR="002868CB" w:rsidRDefault="002868CB">
            <w:pPr>
              <w:tabs>
                <w:tab w:val="left" w:pos="7290"/>
              </w:tabs>
              <w:ind w:left="720"/>
              <w:jc w:val="both"/>
              <w:rPr>
                <w:rFonts w:cs="Arial"/>
              </w:rPr>
            </w:pPr>
          </w:p>
          <w:p w14:paraId="6405BAE0" w14:textId="77777777" w:rsidR="002868CB" w:rsidRDefault="002868CB">
            <w:pPr>
              <w:tabs>
                <w:tab w:val="left" w:pos="7290"/>
              </w:tabs>
              <w:ind w:left="720"/>
              <w:jc w:val="both"/>
              <w:rPr>
                <w:rFonts w:cs="Arial"/>
              </w:rPr>
            </w:pPr>
          </w:p>
          <w:p w14:paraId="4ADF1F3B" w14:textId="77777777" w:rsidR="002868CB" w:rsidRDefault="009A44DB">
            <w:pPr>
              <w:tabs>
                <w:tab w:val="left" w:pos="7290"/>
              </w:tabs>
              <w:jc w:val="both"/>
              <w:rPr>
                <w:rFonts w:cs="Arial"/>
              </w:rPr>
            </w:pPr>
            <w:r>
              <w:rPr>
                <w:rFonts w:cs="Arial"/>
              </w:rPr>
              <w:t>For the avoidance of doubt, for all three scenarios above, the actions are taken by the CDSP to ensure the approved theft can be reflected in settlement via a consumption adjustment and the relevant Shipper(s) invoiced,</w:t>
            </w:r>
            <w:r>
              <w:rPr>
                <w:rFonts w:cs="Arial"/>
              </w:rPr>
              <w:t xml:space="preserve"> as per the intent of Modification 0734. </w:t>
            </w:r>
          </w:p>
          <w:p w14:paraId="6CBDFDF0" w14:textId="77777777" w:rsidR="002868CB" w:rsidRDefault="002868CB">
            <w:pPr>
              <w:tabs>
                <w:tab w:val="left" w:pos="7290"/>
              </w:tabs>
              <w:ind w:left="720"/>
              <w:jc w:val="both"/>
              <w:rPr>
                <w:rFonts w:cs="Arial"/>
              </w:rPr>
            </w:pPr>
          </w:p>
          <w:p w14:paraId="4FC3C26B" w14:textId="77777777" w:rsidR="002868CB" w:rsidRDefault="009A44DB">
            <w:pPr>
              <w:tabs>
                <w:tab w:val="left" w:pos="7290"/>
              </w:tabs>
              <w:jc w:val="both"/>
              <w:rPr>
                <w:rFonts w:cs="Arial"/>
              </w:rPr>
            </w:pPr>
            <w:r>
              <w:rPr>
                <w:rFonts w:cs="Arial"/>
              </w:rPr>
              <w:t xml:space="preserve">Please note, in all scenarios, the theft energy value provided by the Supplier via the </w:t>
            </w:r>
            <w:proofErr w:type="spellStart"/>
            <w:r>
              <w:rPr>
                <w:rFonts w:cs="Arial"/>
              </w:rPr>
              <w:t>RECCo</w:t>
            </w:r>
            <w:proofErr w:type="spellEnd"/>
            <w:r>
              <w:rPr>
                <w:rFonts w:cs="Arial"/>
              </w:rPr>
              <w:t xml:space="preserve"> and approved by the Shipper(s) </w:t>
            </w:r>
            <w:r>
              <w:rPr>
                <w:rFonts w:cs="Arial"/>
                <w:b/>
                <w:bCs/>
              </w:rPr>
              <w:t>will not</w:t>
            </w:r>
            <w:r>
              <w:rPr>
                <w:rFonts w:cs="Arial"/>
              </w:rPr>
              <w:t xml:space="preserve"> be changed </w:t>
            </w:r>
            <w:proofErr w:type="gramStart"/>
            <w:r>
              <w:rPr>
                <w:rFonts w:cs="Arial"/>
              </w:rPr>
              <w:t>as a result of</w:t>
            </w:r>
            <w:proofErr w:type="gramEnd"/>
            <w:r>
              <w:rPr>
                <w:rFonts w:cs="Arial"/>
              </w:rPr>
              <w:t xml:space="preserve"> the above activities. These actions are only taken to </w:t>
            </w:r>
            <w:r>
              <w:rPr>
                <w:rFonts w:cs="Arial"/>
              </w:rPr>
              <w:t xml:space="preserve">allow the consumption adjustment to be processed successfully, ensuring the theft is reflected in settlement. </w:t>
            </w:r>
          </w:p>
          <w:p w14:paraId="240661CF" w14:textId="77777777" w:rsidR="002868CB" w:rsidRDefault="002868CB">
            <w:pPr>
              <w:tabs>
                <w:tab w:val="left" w:pos="7290"/>
              </w:tabs>
              <w:jc w:val="both"/>
              <w:rPr>
                <w:rFonts w:cs="Arial"/>
              </w:rPr>
            </w:pPr>
          </w:p>
          <w:p w14:paraId="23E2FAFF" w14:textId="77777777" w:rsidR="002868CB" w:rsidRDefault="009A44DB">
            <w:pPr>
              <w:tabs>
                <w:tab w:val="left" w:pos="7290"/>
              </w:tabs>
              <w:jc w:val="both"/>
              <w:rPr>
                <w:rFonts w:cs="Arial"/>
                <w:u w:val="single"/>
              </w:rPr>
            </w:pPr>
            <w:r>
              <w:rPr>
                <w:rFonts w:cs="Arial"/>
                <w:u w:val="single"/>
              </w:rPr>
              <w:t>Consumption Adjustment process to reflect the theft in settlement</w:t>
            </w:r>
          </w:p>
          <w:p w14:paraId="55C3D656" w14:textId="77777777" w:rsidR="002868CB" w:rsidRDefault="002868CB">
            <w:pPr>
              <w:jc w:val="both"/>
              <w:rPr>
                <w:rFonts w:cs="Arial"/>
              </w:rPr>
            </w:pPr>
          </w:p>
          <w:p w14:paraId="550288F1" w14:textId="77777777" w:rsidR="002868CB" w:rsidRDefault="009A44DB">
            <w:pPr>
              <w:jc w:val="both"/>
              <w:rPr>
                <w:rFonts w:cs="Arial"/>
              </w:rPr>
            </w:pPr>
            <w:r>
              <w:rPr>
                <w:rFonts w:cs="Arial"/>
              </w:rPr>
              <w:t xml:space="preserve">Following the objection period, </w:t>
            </w:r>
            <w:r>
              <w:rPr>
                <w:rFonts w:cs="Arial"/>
              </w:rPr>
              <w:t xml:space="preserve">and in the absence of an objection, the CDSP will enter the consumption adjustment details within UK Link. </w:t>
            </w:r>
          </w:p>
          <w:p w14:paraId="5D4C6E60" w14:textId="77777777" w:rsidR="002868CB" w:rsidRDefault="002868CB">
            <w:pPr>
              <w:jc w:val="both"/>
              <w:rPr>
                <w:rFonts w:cs="Arial"/>
              </w:rPr>
            </w:pPr>
          </w:p>
          <w:p w14:paraId="58333722" w14:textId="77777777" w:rsidR="002868CB" w:rsidRDefault="009A44DB">
            <w:pPr>
              <w:jc w:val="both"/>
              <w:rPr>
                <w:rFonts w:cs="Arial"/>
              </w:rPr>
            </w:pPr>
            <w:r>
              <w:rPr>
                <w:rFonts w:cs="Arial"/>
              </w:rPr>
              <w:t>This will include:</w:t>
            </w:r>
          </w:p>
          <w:p w14:paraId="3FD70086" w14:textId="77777777" w:rsidR="002868CB" w:rsidRDefault="009A44DB">
            <w:pPr>
              <w:pStyle w:val="ListParagraph"/>
              <w:numPr>
                <w:ilvl w:val="0"/>
                <w:numId w:val="7"/>
              </w:numPr>
              <w:jc w:val="both"/>
              <w:rPr>
                <w:rFonts w:cs="Arial"/>
              </w:rPr>
            </w:pPr>
            <w:r>
              <w:rPr>
                <w:rFonts w:cs="Arial"/>
              </w:rPr>
              <w:t xml:space="preserve">The total corrected volume (the total of gas legitimately used plus the stolen amount) </w:t>
            </w:r>
          </w:p>
          <w:p w14:paraId="363BE11C" w14:textId="77777777" w:rsidR="002868CB" w:rsidRDefault="009A44DB">
            <w:pPr>
              <w:pStyle w:val="ListParagraph"/>
              <w:numPr>
                <w:ilvl w:val="0"/>
                <w:numId w:val="7"/>
              </w:numPr>
              <w:jc w:val="both"/>
              <w:rPr>
                <w:rFonts w:cs="Arial"/>
              </w:rPr>
            </w:pPr>
            <w:r>
              <w:rPr>
                <w:rFonts w:cs="Arial"/>
              </w:rPr>
              <w:t>The start and end dates of the theft per</w:t>
            </w:r>
            <w:r>
              <w:rPr>
                <w:rFonts w:cs="Arial"/>
              </w:rPr>
              <w:t>iod (aligned to a useable Meter Read as detailed above)</w:t>
            </w:r>
            <w:r>
              <w:rPr>
                <w:rFonts w:cs="Arial"/>
              </w:rPr>
              <w:br/>
            </w:r>
          </w:p>
          <w:p w14:paraId="3237AD24" w14:textId="77777777" w:rsidR="002868CB" w:rsidRDefault="009A44DB">
            <w:pPr>
              <w:jc w:val="both"/>
              <w:rPr>
                <w:rFonts w:cs="Arial"/>
              </w:rPr>
            </w:pPr>
            <w:r>
              <w:rPr>
                <w:rFonts w:cs="Arial"/>
              </w:rPr>
              <w:t>Once the consumption adjustment is raised by the CDSP in UK Link, the invoice for the recovery of Transportation Charges for each relevant Shipper will be triggered.</w:t>
            </w:r>
          </w:p>
          <w:p w14:paraId="1CF9F9E0" w14:textId="77777777" w:rsidR="002868CB" w:rsidRDefault="002868CB">
            <w:pPr>
              <w:jc w:val="both"/>
              <w:rPr>
                <w:rFonts w:cs="Arial"/>
              </w:rPr>
            </w:pPr>
          </w:p>
          <w:p w14:paraId="3CF3B7E7" w14:textId="77777777" w:rsidR="002868CB" w:rsidRDefault="009A44DB">
            <w:pPr>
              <w:jc w:val="both"/>
              <w:rPr>
                <w:rFonts w:eastAsia="Arial" w:cs="Arial"/>
                <w:color w:val="242424"/>
              </w:rPr>
            </w:pPr>
            <w:r>
              <w:rPr>
                <w:rFonts w:eastAsia="Arial" w:cs="Arial"/>
                <w:color w:val="242424"/>
              </w:rPr>
              <w:t xml:space="preserve">Following </w:t>
            </w:r>
            <w:r>
              <w:rPr>
                <w:rFonts w:eastAsia="Arial" w:cs="Arial"/>
                <w:color w:val="242424"/>
              </w:rPr>
              <w:t>the consumption adjustment, the SUT (processed theft), will be included as part of the Amendment Invoice (AMS). Supporting data is provided within the ASP – Amendments Invoice Supporting Information and AML – Amendments Invoice SMP Supporting Information f</w:t>
            </w:r>
            <w:r>
              <w:rPr>
                <w:rFonts w:eastAsia="Arial" w:cs="Arial"/>
                <w:color w:val="242424"/>
              </w:rPr>
              <w:t>iles.</w:t>
            </w:r>
          </w:p>
          <w:p w14:paraId="6CE2F53A" w14:textId="77777777" w:rsidR="002868CB" w:rsidRDefault="002868CB">
            <w:pPr>
              <w:jc w:val="both"/>
              <w:rPr>
                <w:rFonts w:eastAsia="Arial" w:cs="Arial"/>
                <w:color w:val="242424"/>
              </w:rPr>
            </w:pPr>
          </w:p>
          <w:p w14:paraId="59E6A9E1" w14:textId="77777777" w:rsidR="002868CB" w:rsidRDefault="009A44DB">
            <w:pPr>
              <w:jc w:val="both"/>
              <w:rPr>
                <w:rFonts w:eastAsia="Arial" w:cs="Arial"/>
                <w:color w:val="242424"/>
              </w:rPr>
            </w:pPr>
            <w:r>
              <w:rPr>
                <w:rFonts w:eastAsia="Arial" w:cs="Arial"/>
                <w:color w:val="242424"/>
              </w:rPr>
              <w:t xml:space="preserve">For the avoidance of doubt, consumption adjustments for the new theft process should follow the current process. </w:t>
            </w:r>
          </w:p>
          <w:p w14:paraId="011007AA" w14:textId="77777777" w:rsidR="002868CB" w:rsidRDefault="002868CB">
            <w:pPr>
              <w:jc w:val="both"/>
              <w:rPr>
                <w:rFonts w:eastAsia="Arial" w:cs="Arial"/>
                <w:color w:val="242424"/>
              </w:rPr>
            </w:pPr>
          </w:p>
          <w:p w14:paraId="5F02BFF3" w14:textId="77777777" w:rsidR="002868CB" w:rsidRDefault="009A44DB">
            <w:pPr>
              <w:jc w:val="both"/>
              <w:rPr>
                <w:rFonts w:eastAsia="Arial" w:cs="Arial"/>
                <w:color w:val="242424"/>
                <w:u w:val="single"/>
              </w:rPr>
            </w:pPr>
            <w:r>
              <w:rPr>
                <w:rFonts w:eastAsia="Arial" w:cs="Arial"/>
                <w:color w:val="242424"/>
                <w:u w:val="single"/>
              </w:rPr>
              <w:t>Line in the Sand (LIS)</w:t>
            </w:r>
          </w:p>
          <w:p w14:paraId="078ABA27" w14:textId="77777777" w:rsidR="002868CB" w:rsidRDefault="009A44DB">
            <w:pPr>
              <w:jc w:val="both"/>
              <w:rPr>
                <w:rFonts w:eastAsia="Arial" w:cs="Arial"/>
                <w:color w:val="242424"/>
              </w:rPr>
            </w:pPr>
            <w:r>
              <w:rPr>
                <w:rFonts w:eastAsia="Arial" w:cs="Arial"/>
                <w:color w:val="242424"/>
              </w:rPr>
              <w:t>Please note, where the entire theft period of a Supplier submitted theft falls before Line in the Sand (LIS), t</w:t>
            </w:r>
            <w:r>
              <w:rPr>
                <w:rFonts w:eastAsia="Arial" w:cs="Arial"/>
                <w:color w:val="242424"/>
              </w:rPr>
              <w:t>he relevant Shipper will be notified of the theft being raised but the consumption adjustment will not be progressed, and the theft will not be processed in settlement.</w:t>
            </w:r>
          </w:p>
          <w:p w14:paraId="7014262F" w14:textId="77777777" w:rsidR="002868CB" w:rsidRDefault="002868CB">
            <w:pPr>
              <w:jc w:val="both"/>
              <w:rPr>
                <w:rFonts w:eastAsia="Arial" w:cs="Arial"/>
                <w:color w:val="242424"/>
              </w:rPr>
            </w:pPr>
          </w:p>
          <w:p w14:paraId="5009C5DF" w14:textId="77777777" w:rsidR="002868CB" w:rsidRDefault="009A44DB">
            <w:pPr>
              <w:jc w:val="both"/>
              <w:rPr>
                <w:rFonts w:eastAsia="Arial" w:cs="Arial"/>
                <w:color w:val="242424"/>
              </w:rPr>
            </w:pPr>
            <w:r>
              <w:rPr>
                <w:rFonts w:eastAsia="Arial" w:cs="Arial"/>
                <w:color w:val="242424"/>
              </w:rPr>
              <w:t xml:space="preserve">If the theft period crosses over </w:t>
            </w:r>
            <w:proofErr w:type="gramStart"/>
            <w:r>
              <w:rPr>
                <w:rFonts w:eastAsia="Arial" w:cs="Arial"/>
                <w:color w:val="242424"/>
              </w:rPr>
              <w:t>pre</w:t>
            </w:r>
            <w:proofErr w:type="gramEnd"/>
            <w:r>
              <w:rPr>
                <w:rFonts w:eastAsia="Arial" w:cs="Arial"/>
                <w:color w:val="242424"/>
              </w:rPr>
              <w:t xml:space="preserve"> and post-LIS, the theft will be pro-rated in orde</w:t>
            </w:r>
            <w:r>
              <w:rPr>
                <w:rFonts w:eastAsia="Arial" w:cs="Arial"/>
                <w:color w:val="242424"/>
              </w:rPr>
              <w:t>r for the post-LIS element to be processed. To do this, the CDSP will calculate the volume of the entire period (</w:t>
            </w:r>
            <w:proofErr w:type="gramStart"/>
            <w:r>
              <w:rPr>
                <w:rFonts w:eastAsia="Arial" w:cs="Arial"/>
                <w:color w:val="242424"/>
              </w:rPr>
              <w:t>pre</w:t>
            </w:r>
            <w:proofErr w:type="gramEnd"/>
            <w:r>
              <w:rPr>
                <w:rFonts w:eastAsia="Arial" w:cs="Arial"/>
                <w:color w:val="242424"/>
              </w:rPr>
              <w:t xml:space="preserve"> and post-LIS) and UK Link will allocate the appropriate consumption and generate a zero charge for the pre-LIS period. </w:t>
            </w:r>
          </w:p>
          <w:p w14:paraId="21F8CBF6" w14:textId="77777777" w:rsidR="002868CB" w:rsidRDefault="002868CB">
            <w:pPr>
              <w:jc w:val="both"/>
              <w:rPr>
                <w:rFonts w:eastAsia="Arial" w:cs="Arial"/>
                <w:color w:val="242424"/>
              </w:rPr>
            </w:pPr>
          </w:p>
          <w:p w14:paraId="60B56EF0" w14:textId="77777777" w:rsidR="002868CB" w:rsidRDefault="009A44DB">
            <w:pPr>
              <w:jc w:val="both"/>
              <w:rPr>
                <w:rFonts w:eastAsia="Arial" w:cs="Arial"/>
                <w:color w:val="242424"/>
              </w:rPr>
            </w:pPr>
            <w:r>
              <w:rPr>
                <w:rFonts w:eastAsia="Arial" w:cs="Arial"/>
                <w:color w:val="242424"/>
              </w:rPr>
              <w:t xml:space="preserve">For the avoidance </w:t>
            </w:r>
            <w:r>
              <w:rPr>
                <w:rFonts w:eastAsia="Arial" w:cs="Arial"/>
                <w:color w:val="242424"/>
              </w:rPr>
              <w:t xml:space="preserve">of doubt, the treatment of theft claims which are pre-LIS or cross over </w:t>
            </w:r>
            <w:proofErr w:type="gramStart"/>
            <w:r>
              <w:rPr>
                <w:rFonts w:eastAsia="Arial" w:cs="Arial"/>
                <w:color w:val="242424"/>
              </w:rPr>
              <w:t>pre</w:t>
            </w:r>
            <w:proofErr w:type="gramEnd"/>
            <w:r>
              <w:rPr>
                <w:rFonts w:eastAsia="Arial" w:cs="Arial"/>
                <w:color w:val="242424"/>
              </w:rPr>
              <w:t xml:space="preserve"> and post-LIS is not proposed to change as a result of this XRN. The information above, is as per current process. </w:t>
            </w:r>
          </w:p>
          <w:p w14:paraId="2B6DCD79" w14:textId="77777777" w:rsidR="002868CB" w:rsidRDefault="002868CB">
            <w:pPr>
              <w:jc w:val="both"/>
              <w:rPr>
                <w:rFonts w:eastAsia="Arial" w:cs="Arial"/>
                <w:b/>
                <w:bCs/>
                <w:color w:val="242424"/>
              </w:rPr>
            </w:pPr>
          </w:p>
          <w:p w14:paraId="2E705E18" w14:textId="77777777" w:rsidR="002868CB" w:rsidRDefault="009A44DB">
            <w:pPr>
              <w:jc w:val="both"/>
              <w:rPr>
                <w:rFonts w:eastAsia="Arial" w:cs="Arial"/>
                <w:b/>
                <w:bCs/>
                <w:color w:val="242424"/>
              </w:rPr>
            </w:pPr>
            <w:r>
              <w:rPr>
                <w:rFonts w:eastAsia="Arial" w:cs="Arial"/>
                <w:b/>
                <w:bCs/>
                <w:color w:val="242424"/>
              </w:rPr>
              <w:t>Training and Support</w:t>
            </w:r>
          </w:p>
          <w:p w14:paraId="27D68EF8" w14:textId="77777777" w:rsidR="002868CB" w:rsidRDefault="009A44DB">
            <w:pPr>
              <w:jc w:val="both"/>
              <w:rPr>
                <w:rFonts w:cs="Arial"/>
                <w:shd w:val="clear" w:color="auto" w:fill="FFFFFF"/>
              </w:rPr>
            </w:pPr>
            <w:r>
              <w:rPr>
                <w:rFonts w:cs="Arial"/>
                <w:color w:val="242424"/>
              </w:rPr>
              <w:t>Please note, further training on the new CM</w:t>
            </w:r>
            <w:r>
              <w:rPr>
                <w:rFonts w:cs="Arial"/>
                <w:color w:val="242424"/>
              </w:rPr>
              <w:t>S system and processes will be provided prior to go live. Further information about this will be provided via the Customer Focus Groups as it becomes available. H</w:t>
            </w:r>
            <w:r>
              <w:rPr>
                <w:rFonts w:cs="Arial"/>
                <w:shd w:val="clear" w:color="auto" w:fill="FFFFFF"/>
              </w:rPr>
              <w:t xml:space="preserve">elp will also be available within the new version of CMS, which can be accessed from the main </w:t>
            </w:r>
            <w:r>
              <w:rPr>
                <w:rFonts w:cs="Arial"/>
                <w:shd w:val="clear" w:color="auto" w:fill="FFFFFF"/>
              </w:rPr>
              <w:t>menu by selecting “Help and FAQs”.</w:t>
            </w:r>
          </w:p>
          <w:p w14:paraId="6D37882C" w14:textId="77777777" w:rsidR="002868CB" w:rsidRDefault="002868CB">
            <w:pPr>
              <w:tabs>
                <w:tab w:val="left" w:pos="7290"/>
              </w:tabs>
              <w:jc w:val="both"/>
              <w:rPr>
                <w:rFonts w:cs="Arial"/>
              </w:rPr>
            </w:pPr>
          </w:p>
          <w:p w14:paraId="066FF626" w14:textId="77777777" w:rsidR="002868CB" w:rsidRDefault="009A44DB">
            <w:pPr>
              <w:jc w:val="both"/>
              <w:rPr>
                <w:b/>
                <w:bCs/>
              </w:rPr>
            </w:pPr>
            <w:r>
              <w:rPr>
                <w:b/>
                <w:bCs/>
              </w:rPr>
              <w:t xml:space="preserve">Reporting </w:t>
            </w:r>
          </w:p>
          <w:p w14:paraId="1042D484" w14:textId="77777777" w:rsidR="002868CB" w:rsidRDefault="002868CB">
            <w:pPr>
              <w:jc w:val="both"/>
            </w:pPr>
          </w:p>
          <w:p w14:paraId="6EDF9515" w14:textId="77777777" w:rsidR="002868CB" w:rsidRDefault="009A44DB">
            <w:pPr>
              <w:jc w:val="both"/>
            </w:pPr>
            <w:r>
              <w:t>As a result of Modification 0734, there will be new reporting expectations, as follows:</w:t>
            </w:r>
          </w:p>
          <w:p w14:paraId="12672B43" w14:textId="77777777" w:rsidR="002868CB" w:rsidRDefault="002868CB">
            <w:pPr>
              <w:jc w:val="both"/>
            </w:pPr>
          </w:p>
          <w:p w14:paraId="1AF35AB8" w14:textId="77777777" w:rsidR="002868CB" w:rsidRDefault="009A44DB">
            <w:pPr>
              <w:pStyle w:val="ListParagraph"/>
              <w:numPr>
                <w:ilvl w:val="0"/>
                <w:numId w:val="8"/>
              </w:numPr>
              <w:jc w:val="both"/>
            </w:pPr>
            <w:r>
              <w:rPr>
                <w:rFonts w:cs="Arial"/>
              </w:rPr>
              <w:t xml:space="preserve">New PARR report for Performance Assurance Committee (PAC) </w:t>
            </w:r>
          </w:p>
          <w:p w14:paraId="04EC1339" w14:textId="77777777" w:rsidR="002868CB" w:rsidRDefault="009A44DB">
            <w:pPr>
              <w:pStyle w:val="ListParagraph"/>
              <w:numPr>
                <w:ilvl w:val="0"/>
                <w:numId w:val="8"/>
              </w:numPr>
              <w:jc w:val="both"/>
              <w:rPr>
                <w:rFonts w:cs="Arial"/>
              </w:rPr>
            </w:pPr>
            <w:r>
              <w:rPr>
                <w:rFonts w:cs="Arial"/>
              </w:rPr>
              <w:t xml:space="preserve">Monthly MI report for </w:t>
            </w:r>
            <w:proofErr w:type="spellStart"/>
            <w:r>
              <w:rPr>
                <w:rFonts w:cs="Arial"/>
              </w:rPr>
              <w:t>RECCo</w:t>
            </w:r>
            <w:proofErr w:type="spellEnd"/>
            <w:r>
              <w:rPr>
                <w:rFonts w:cs="Arial"/>
              </w:rPr>
              <w:t xml:space="preserve"> containing monthly outcomes</w:t>
            </w:r>
          </w:p>
          <w:p w14:paraId="6FAA2508" w14:textId="77777777" w:rsidR="002868CB" w:rsidRDefault="002868CB">
            <w:pPr>
              <w:jc w:val="both"/>
            </w:pPr>
          </w:p>
          <w:p w14:paraId="6D5B8E01" w14:textId="77777777" w:rsidR="002868CB" w:rsidRDefault="009A44DB">
            <w:pPr>
              <w:jc w:val="both"/>
              <w:rPr>
                <w:u w:val="single"/>
              </w:rPr>
            </w:pPr>
            <w:r>
              <w:rPr>
                <w:rFonts w:cs="Arial"/>
                <w:u w:val="single"/>
              </w:rPr>
              <w:t>New PARR report for PAC</w:t>
            </w:r>
          </w:p>
          <w:p w14:paraId="6C639DFE" w14:textId="77777777" w:rsidR="002868CB" w:rsidRDefault="009A44DB">
            <w:pPr>
              <w:jc w:val="both"/>
            </w:pPr>
            <w:r>
              <w:t>A new report will be added to the PARR for PAC to review.</w:t>
            </w:r>
          </w:p>
          <w:p w14:paraId="44B10D30" w14:textId="77777777" w:rsidR="002868CB" w:rsidRDefault="002868CB">
            <w:pPr>
              <w:jc w:val="both"/>
            </w:pPr>
          </w:p>
          <w:p w14:paraId="5753C447" w14:textId="77777777" w:rsidR="002868CB" w:rsidRDefault="009A44DB">
            <w:pPr>
              <w:jc w:val="both"/>
            </w:pPr>
            <w:r>
              <w:t>As per the standard process, the proposed new PARR report is being discussed at PAC and ahead of implementation and will be taken to the Unifor</w:t>
            </w:r>
            <w:r>
              <w:t xml:space="preserve">m Network Code Committee (UNCC) for formal approval. </w:t>
            </w:r>
          </w:p>
          <w:p w14:paraId="439DA977" w14:textId="77777777" w:rsidR="002868CB" w:rsidRDefault="002868CB">
            <w:pPr>
              <w:jc w:val="both"/>
            </w:pPr>
          </w:p>
          <w:p w14:paraId="127B139F" w14:textId="77777777" w:rsidR="002868CB" w:rsidRDefault="009A44DB">
            <w:pPr>
              <w:jc w:val="both"/>
              <w:rPr>
                <w:rFonts w:cs="Arial"/>
              </w:rPr>
            </w:pPr>
            <w:r>
              <w:t xml:space="preserve">At a high-level, the report will </w:t>
            </w:r>
            <w:r>
              <w:rPr>
                <w:rFonts w:cs="Arial"/>
              </w:rPr>
              <w:t>provide a view, both count and energy values submitted by Suppliers within a Confirmed Energy Theft Notification and the instances where Shippers have objected to Confi</w:t>
            </w:r>
            <w:r>
              <w:rPr>
                <w:rFonts w:cs="Arial"/>
              </w:rPr>
              <w:t xml:space="preserve">rmed Energy Theft Notifications being updated in settlement. </w:t>
            </w:r>
          </w:p>
          <w:p w14:paraId="16AC88FD" w14:textId="77777777" w:rsidR="002868CB" w:rsidRDefault="009A44DB">
            <w:pPr>
              <w:jc w:val="both"/>
              <w:rPr>
                <w:rFonts w:cs="Arial"/>
                <w:i/>
                <w:iCs/>
              </w:rPr>
            </w:pPr>
            <w:r>
              <w:rPr>
                <w:rFonts w:cs="Arial"/>
                <w:i/>
                <w:iCs/>
              </w:rPr>
              <w:t xml:space="preserve">For the avoidance of doubt a Confirmed Energy Theft Notification includes a Confirmed Energy Theft Claim and a Confirmed Energy Theft Withdrawal. </w:t>
            </w:r>
          </w:p>
          <w:p w14:paraId="74101DA9" w14:textId="77777777" w:rsidR="002868CB" w:rsidRDefault="002868CB">
            <w:pPr>
              <w:jc w:val="both"/>
              <w:rPr>
                <w:rFonts w:cs="Arial"/>
                <w:i/>
                <w:iCs/>
              </w:rPr>
            </w:pPr>
          </w:p>
          <w:p w14:paraId="294ECEBD" w14:textId="77777777" w:rsidR="002868CB" w:rsidRDefault="009A44DB">
            <w:pPr>
              <w:jc w:val="both"/>
            </w:pPr>
            <w:r>
              <w:rPr>
                <w:rFonts w:cs="Arial"/>
              </w:rPr>
              <w:t xml:space="preserve">A draft report has been proposed and can be viewed </w:t>
            </w:r>
            <w:hyperlink r:id="rId14">
              <w:r>
                <w:rPr>
                  <w:rStyle w:val="Hyperlink"/>
                  <w:rFonts w:cs="Arial"/>
                  <w:b/>
                  <w:bCs/>
                </w:rPr>
                <w:t>here.</w:t>
              </w:r>
              <w:r>
                <w:rPr>
                  <w:rStyle w:val="Hyperlink"/>
                  <w:rFonts w:cs="Arial"/>
                </w:rPr>
                <w:t xml:space="preserve"> </w:t>
              </w:r>
            </w:hyperlink>
            <w:r>
              <w:t xml:space="preserve"> </w:t>
            </w:r>
          </w:p>
          <w:p w14:paraId="4F5DE354" w14:textId="77777777" w:rsidR="002868CB" w:rsidRDefault="002868CB">
            <w:pPr>
              <w:jc w:val="both"/>
            </w:pPr>
          </w:p>
          <w:p w14:paraId="5FE6EFF8" w14:textId="77777777" w:rsidR="002868CB" w:rsidRDefault="009A44DB">
            <w:pPr>
              <w:jc w:val="both"/>
              <w:rPr>
                <w:u w:val="single"/>
              </w:rPr>
            </w:pPr>
            <w:proofErr w:type="spellStart"/>
            <w:r>
              <w:rPr>
                <w:u w:val="single"/>
              </w:rPr>
              <w:t>RECCo</w:t>
            </w:r>
            <w:proofErr w:type="spellEnd"/>
            <w:r>
              <w:rPr>
                <w:u w:val="single"/>
              </w:rPr>
              <w:t xml:space="preserve"> report</w:t>
            </w:r>
          </w:p>
          <w:p w14:paraId="3990F0DC" w14:textId="77777777" w:rsidR="002868CB" w:rsidRDefault="009A44DB">
            <w:pPr>
              <w:jc w:val="both"/>
            </w:pPr>
            <w:r>
              <w:t xml:space="preserve">Once a month a report will be made available to </w:t>
            </w:r>
            <w:proofErr w:type="spellStart"/>
            <w:r>
              <w:t>RECCo</w:t>
            </w:r>
            <w:proofErr w:type="spellEnd"/>
            <w:r>
              <w:t>. This report will cont</w:t>
            </w:r>
            <w:r>
              <w:t>ain the outcomes of all the resolved SUT Contacts from the previous month. Content is yet to be agreed, but expected to list each Contact, the outcome of the investigation, the detail of the theft, and adjustment detail at Shipper level.</w:t>
            </w:r>
          </w:p>
          <w:p w14:paraId="0874F3C1" w14:textId="77777777" w:rsidR="002868CB" w:rsidRDefault="002868CB">
            <w:pPr>
              <w:jc w:val="both"/>
            </w:pPr>
          </w:p>
          <w:p w14:paraId="09B7DFB3" w14:textId="77777777" w:rsidR="002868CB" w:rsidRDefault="002868CB">
            <w:pPr>
              <w:jc w:val="both"/>
              <w:rPr>
                <w:rFonts w:cs="Arial"/>
              </w:rPr>
            </w:pPr>
          </w:p>
          <w:p w14:paraId="6E0D8C6C" w14:textId="77777777" w:rsidR="002868CB" w:rsidRDefault="009A44DB">
            <w:pPr>
              <w:spacing w:line="276" w:lineRule="auto"/>
              <w:jc w:val="both"/>
              <w:rPr>
                <w:b/>
                <w:bCs/>
              </w:rPr>
            </w:pPr>
            <w:r>
              <w:rPr>
                <w:b/>
                <w:bCs/>
              </w:rPr>
              <w:t>Transitional arr</w:t>
            </w:r>
            <w:r>
              <w:rPr>
                <w:b/>
                <w:bCs/>
              </w:rPr>
              <w:t>angements</w:t>
            </w:r>
          </w:p>
          <w:p w14:paraId="18D1067E" w14:textId="77777777" w:rsidR="002868CB" w:rsidRDefault="009A44DB">
            <w:pPr>
              <w:tabs>
                <w:tab w:val="left" w:pos="7290"/>
              </w:tabs>
              <w:jc w:val="both"/>
              <w:rPr>
                <w:rFonts w:cs="Arial"/>
              </w:rPr>
            </w:pPr>
            <w:r>
              <w:t xml:space="preserve">Once this change is implemented, </w:t>
            </w:r>
            <w:r>
              <w:rPr>
                <w:rFonts w:cs="Arial"/>
              </w:rPr>
              <w:t xml:space="preserve">Shippers will no longer be able to log TOG </w:t>
            </w:r>
            <w:r>
              <w:rPr>
                <w:rFonts w:cs="Arial"/>
              </w:rPr>
              <w:t xml:space="preserve">contacts via the existing CMS TOG process. As per Modification 0734, the new process will supersede the existing Shipper theft process </w:t>
            </w:r>
            <w:r>
              <w:rPr>
                <w:rFonts w:cs="Arial"/>
              </w:rPr>
              <w:lastRenderedPageBreak/>
              <w:t>in CMS. A hard transition has been proposed whereby existing in-flight Shipper-raised theft records (TOG contacts) will b</w:t>
            </w:r>
            <w:r>
              <w:rPr>
                <w:rFonts w:cs="Arial"/>
              </w:rPr>
              <w:t xml:space="preserve">e closed and need to be replaced via the new process, in which the Supplier will need to raise in-flight theft claims via </w:t>
            </w:r>
            <w:proofErr w:type="spellStart"/>
            <w:r>
              <w:rPr>
                <w:rFonts w:cs="Arial"/>
              </w:rPr>
              <w:t>RECCo</w:t>
            </w:r>
            <w:proofErr w:type="spellEnd"/>
            <w:r>
              <w:rPr>
                <w:rFonts w:cs="Arial"/>
              </w:rPr>
              <w:t>.</w:t>
            </w:r>
          </w:p>
        </w:tc>
      </w:tr>
    </w:tbl>
    <w:p w14:paraId="71D3CAE5" w14:textId="77777777" w:rsidR="002868CB" w:rsidRDefault="009A44DB">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6DB0431B" w14:textId="77777777">
        <w:trPr>
          <w:trHeight w:val="403"/>
        </w:trPr>
        <w:tc>
          <w:tcPr>
            <w:tcW w:w="1223" w:type="pct"/>
            <w:shd w:val="clear" w:color="auto" w:fill="B3EDFB"/>
            <w:vAlign w:val="center"/>
          </w:tcPr>
          <w:p w14:paraId="651BB14B" w14:textId="77777777" w:rsidR="002868CB" w:rsidRDefault="009A44DB">
            <w:pPr>
              <w:jc w:val="right"/>
              <w:rPr>
                <w:rFonts w:cs="Arial"/>
              </w:rPr>
            </w:pPr>
            <w:r>
              <w:rPr>
                <w:rFonts w:cs="Arial"/>
              </w:rPr>
              <w:t>Associated Change(s) and Title(s):</w:t>
            </w:r>
          </w:p>
        </w:tc>
        <w:tc>
          <w:tcPr>
            <w:tcW w:w="3777" w:type="pct"/>
            <w:vAlign w:val="center"/>
          </w:tcPr>
          <w:p w14:paraId="726D7F0E" w14:textId="77777777" w:rsidR="002868CB" w:rsidRDefault="009A44DB">
            <w:pPr>
              <w:rPr>
                <w:rFonts w:cs="Arial"/>
              </w:rPr>
            </w:pPr>
            <w:hyperlink r:id="rId15">
              <w:r>
                <w:rPr>
                  <w:rStyle w:val="Hyperlink"/>
                  <w:rFonts w:eastAsia="Arial" w:cs="Arial"/>
                </w:rPr>
                <w:t>UNC Modification</w:t>
              </w:r>
              <w:r>
                <w:rPr>
                  <w:rStyle w:val="Hyperlink"/>
                  <w:rFonts w:eastAsia="Arial" w:cs="Arial"/>
                </w:rPr>
                <w:t xml:space="preserve"> 0734 - Reporting Valid Confirmed Theft of Gas into Central Systems and Reporting Suspected Theft to Suppliers</w:t>
              </w:r>
            </w:hyperlink>
            <w:r>
              <w:rPr>
                <w:rFonts w:eastAsia="Arial" w:cs="Arial"/>
                <w:color w:val="242424"/>
              </w:rPr>
              <w:t>.</w:t>
            </w:r>
          </w:p>
        </w:tc>
      </w:tr>
    </w:tbl>
    <w:p w14:paraId="1E0B48F0" w14:textId="77777777" w:rsidR="002868CB" w:rsidRDefault="009A44DB">
      <w:pPr>
        <w:pStyle w:val="Heading1"/>
      </w:pPr>
      <w:r>
        <w:t>DSG</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03C2E5FE" w14:textId="77777777">
        <w:trPr>
          <w:trHeight w:val="403"/>
        </w:trPr>
        <w:tc>
          <w:tcPr>
            <w:tcW w:w="1223" w:type="pct"/>
            <w:shd w:val="clear" w:color="auto" w:fill="B3EDFB"/>
            <w:vAlign w:val="center"/>
          </w:tcPr>
          <w:p w14:paraId="31F9E8D8" w14:textId="77777777" w:rsidR="002868CB" w:rsidRDefault="009A44DB">
            <w:pPr>
              <w:jc w:val="right"/>
              <w:rPr>
                <w:rFonts w:cs="Arial"/>
              </w:rPr>
            </w:pPr>
            <w:r>
              <w:rPr>
                <w:rFonts w:cs="Arial"/>
              </w:rPr>
              <w:t>Target DSG discussion date:</w:t>
            </w:r>
          </w:p>
        </w:tc>
        <w:tc>
          <w:tcPr>
            <w:tcW w:w="3777" w:type="pct"/>
            <w:vAlign w:val="center"/>
          </w:tcPr>
          <w:p w14:paraId="5B666F26" w14:textId="77777777" w:rsidR="002868CB" w:rsidRDefault="009A44DB">
            <w:pPr>
              <w:rPr>
                <w:rFonts w:cs="Arial"/>
              </w:rPr>
            </w:pPr>
            <w:r>
              <w:rPr>
                <w:rFonts w:cs="Arial"/>
              </w:rPr>
              <w:t>18/07/2022</w:t>
            </w:r>
          </w:p>
        </w:tc>
      </w:tr>
      <w:tr w:rsidR="002868CB" w14:paraId="282230B2" w14:textId="77777777">
        <w:trPr>
          <w:trHeight w:val="403"/>
        </w:trPr>
        <w:tc>
          <w:tcPr>
            <w:tcW w:w="1223" w:type="pct"/>
            <w:shd w:val="clear" w:color="auto" w:fill="B3EDFB"/>
            <w:vAlign w:val="center"/>
          </w:tcPr>
          <w:p w14:paraId="66FDE4F0" w14:textId="77777777" w:rsidR="002868CB" w:rsidRDefault="009A44DB">
            <w:pPr>
              <w:jc w:val="right"/>
              <w:rPr>
                <w:rFonts w:cs="Arial"/>
              </w:rPr>
            </w:pPr>
            <w:r>
              <w:rPr>
                <w:rFonts w:cs="Arial"/>
              </w:rPr>
              <w:t>Any further information:</w:t>
            </w:r>
          </w:p>
        </w:tc>
        <w:tc>
          <w:tcPr>
            <w:tcW w:w="3777" w:type="pct"/>
            <w:vAlign w:val="center"/>
          </w:tcPr>
          <w:p w14:paraId="3544B6B6" w14:textId="77777777" w:rsidR="002868CB" w:rsidRDefault="009A44DB">
            <w:pPr>
              <w:rPr>
                <w:rFonts w:cs="Arial"/>
              </w:rPr>
            </w:pPr>
            <w:r>
              <w:rPr>
                <w:rFonts w:cs="Arial"/>
              </w:rPr>
              <w:t>None</w:t>
            </w:r>
          </w:p>
        </w:tc>
      </w:tr>
    </w:tbl>
    <w:p w14:paraId="42B2E891" w14:textId="77777777" w:rsidR="002868CB" w:rsidRDefault="009A44DB">
      <w:pPr>
        <w:pStyle w:val="Heading1"/>
      </w:pPr>
      <w: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3C7249D5" w14:textId="77777777">
        <w:trPr>
          <w:trHeight w:val="403"/>
        </w:trPr>
        <w:tc>
          <w:tcPr>
            <w:tcW w:w="1223" w:type="pct"/>
            <w:shd w:val="clear" w:color="auto" w:fill="B3EDFB"/>
            <w:vAlign w:val="center"/>
          </w:tcPr>
          <w:p w14:paraId="6490DC96" w14:textId="77777777" w:rsidR="002868CB" w:rsidRDefault="009A44DB">
            <w:pPr>
              <w:jc w:val="right"/>
              <w:rPr>
                <w:rFonts w:cs="Arial"/>
              </w:rPr>
            </w:pPr>
            <w:r>
              <w:rPr>
                <w:rFonts w:cs="Arial"/>
              </w:rPr>
              <w:t>Target Release:</w:t>
            </w:r>
          </w:p>
        </w:tc>
        <w:tc>
          <w:tcPr>
            <w:tcW w:w="3777" w:type="pct"/>
            <w:vAlign w:val="center"/>
          </w:tcPr>
          <w:p w14:paraId="246B657F" w14:textId="77777777" w:rsidR="002868CB" w:rsidRDefault="009A44DB">
            <w:pPr>
              <w:rPr>
                <w:rFonts w:cs="Arial"/>
              </w:rPr>
            </w:pPr>
            <w:r>
              <w:rPr>
                <w:rFonts w:cs="Arial"/>
              </w:rPr>
              <w:t>Ad hoc release</w:t>
            </w:r>
          </w:p>
          <w:p w14:paraId="47218E68" w14:textId="77777777" w:rsidR="002868CB" w:rsidRDefault="002868CB">
            <w:pPr>
              <w:rPr>
                <w:rFonts w:cs="Arial"/>
              </w:rPr>
            </w:pPr>
          </w:p>
          <w:p w14:paraId="6D60FA61" w14:textId="77777777" w:rsidR="002868CB" w:rsidRDefault="009A44DB">
            <w:pPr>
              <w:rPr>
                <w:rFonts w:cs="Arial"/>
              </w:rPr>
            </w:pPr>
            <w:r>
              <w:rPr>
                <w:rFonts w:cs="Arial"/>
              </w:rPr>
              <w:t>Q4 2022 as part of the CMS Rebuild release 1 – targeting October but to be determined by ChMC</w:t>
            </w:r>
          </w:p>
        </w:tc>
      </w:tr>
      <w:tr w:rsidR="002868CB" w14:paraId="7EEEAD27" w14:textId="77777777">
        <w:trPr>
          <w:trHeight w:val="403"/>
        </w:trPr>
        <w:tc>
          <w:tcPr>
            <w:tcW w:w="1223" w:type="pct"/>
            <w:shd w:val="clear" w:color="auto" w:fill="B3EDFB"/>
            <w:vAlign w:val="center"/>
          </w:tcPr>
          <w:p w14:paraId="07874E1E" w14:textId="77777777" w:rsidR="002868CB" w:rsidRDefault="009A44DB">
            <w:pPr>
              <w:jc w:val="right"/>
              <w:rPr>
                <w:rFonts w:cs="Arial"/>
              </w:rPr>
            </w:pPr>
            <w:r>
              <w:rPr>
                <w:rFonts w:cs="Arial"/>
              </w:rPr>
              <w:t>Status:</w:t>
            </w:r>
          </w:p>
        </w:tc>
        <w:tc>
          <w:tcPr>
            <w:tcW w:w="3777" w:type="pct"/>
            <w:vAlign w:val="center"/>
          </w:tcPr>
          <w:p w14:paraId="6CCC914A" w14:textId="77777777" w:rsidR="002868CB" w:rsidRDefault="009A44DB">
            <w:pPr>
              <w:rPr>
                <w:rFonts w:cs="Arial"/>
              </w:rPr>
            </w:pPr>
            <w:r>
              <w:rPr>
                <w:rFonts w:cs="Arial"/>
              </w:rPr>
              <w:t>For Approval</w:t>
            </w:r>
          </w:p>
        </w:tc>
      </w:tr>
    </w:tbl>
    <w:p w14:paraId="2575B951" w14:textId="77777777" w:rsidR="002868CB" w:rsidRDefault="002868CB"/>
    <w:p w14:paraId="30530D8D" w14:textId="77777777" w:rsidR="002868CB" w:rsidRDefault="009A44DB">
      <w:r>
        <w:br w:type="page"/>
      </w:r>
    </w:p>
    <w:p w14:paraId="7D3BABBE" w14:textId="77777777" w:rsidR="002868CB" w:rsidRDefault="009A44DB">
      <w:pPr>
        <w:pStyle w:val="Title"/>
      </w:pPr>
      <w:r>
        <w:lastRenderedPageBreak/>
        <w:t>Industry Response Detailed Design Review</w:t>
      </w:r>
    </w:p>
    <w:p w14:paraId="753889D6" w14:textId="77777777" w:rsidR="002868CB" w:rsidRDefault="009A44DB">
      <w:r>
        <w:br/>
      </w:r>
      <w:r>
        <w:br/>
      </w:r>
      <w:r>
        <w:rPr>
          <w:rStyle w:val="Heading1Char"/>
        </w:rPr>
        <w:t>Change Representation</w:t>
      </w:r>
      <w:r>
        <w:t xml:space="preserve"> </w:t>
      </w:r>
    </w:p>
    <w:p w14:paraId="150CD3A7" w14:textId="77777777" w:rsidR="002868CB" w:rsidRDefault="009A44DB">
      <w:r>
        <w:t>(To be completed by User and returned for response)</w:t>
      </w:r>
    </w:p>
    <w:p w14:paraId="2820595A" w14:textId="77777777" w:rsidR="002868CB" w:rsidRDefault="009A44DB">
      <w:pPr>
        <w:pStyle w:val="Heading1"/>
        <w:rPr>
          <w:i/>
          <w:iCs/>
          <w:color w:val="auto"/>
          <w:sz w:val="22"/>
          <w:szCs w:val="22"/>
        </w:rPr>
      </w:pPr>
      <w:r>
        <w:rPr>
          <w:i/>
          <w:iCs/>
          <w:color w:val="auto"/>
          <w:sz w:val="22"/>
          <w:szCs w:val="22"/>
        </w:rPr>
        <w:t>Please consider any commercial impacts to your organisation that Xoserve need to be aware of when formulating your response</w:t>
      </w:r>
    </w:p>
    <w:p w14:paraId="7C10A78F" w14:textId="77777777" w:rsidR="002868CB" w:rsidRDefault="002868CB"/>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2868CB" w14:paraId="3B8E4BE1" w14:textId="77777777">
        <w:trPr>
          <w:trHeight w:val="403"/>
        </w:trPr>
        <w:tc>
          <w:tcPr>
            <w:tcW w:w="1223" w:type="pct"/>
            <w:vMerge w:val="restart"/>
            <w:shd w:val="clear" w:color="auto" w:fill="B3EDFB"/>
            <w:vAlign w:val="center"/>
          </w:tcPr>
          <w:p w14:paraId="25F91F4C" w14:textId="77777777" w:rsidR="002868CB" w:rsidRDefault="009A44DB">
            <w:pPr>
              <w:jc w:val="right"/>
              <w:rPr>
                <w:rFonts w:cs="Arial"/>
              </w:rPr>
            </w:pPr>
            <w:r>
              <w:rPr>
                <w:rFonts w:cs="Arial"/>
              </w:rPr>
              <w:t>User Contact Details:</w:t>
            </w:r>
          </w:p>
        </w:tc>
        <w:tc>
          <w:tcPr>
            <w:tcW w:w="917" w:type="pct"/>
            <w:shd w:val="clear" w:color="auto" w:fill="B3EDFB"/>
            <w:vAlign w:val="center"/>
          </w:tcPr>
          <w:p w14:paraId="6132744F" w14:textId="77777777" w:rsidR="002868CB" w:rsidRDefault="009A44DB">
            <w:pPr>
              <w:jc w:val="right"/>
              <w:rPr>
                <w:rFonts w:cs="Arial"/>
              </w:rPr>
            </w:pPr>
            <w:r>
              <w:rPr>
                <w:rFonts w:cs="Arial"/>
              </w:rPr>
              <w:t>Organisation:</w:t>
            </w:r>
          </w:p>
        </w:tc>
        <w:tc>
          <w:tcPr>
            <w:tcW w:w="2860" w:type="pct"/>
            <w:gridSpan w:val="2"/>
            <w:vAlign w:val="center"/>
          </w:tcPr>
          <w:p w14:paraId="67A4E266" w14:textId="77777777" w:rsidR="002868CB" w:rsidRDefault="009A44DB">
            <w:pPr>
              <w:rPr>
                <w:rFonts w:cs="Arial"/>
              </w:rPr>
            </w:pPr>
            <w:r>
              <w:rPr>
                <w:rFonts w:cs="Arial"/>
              </w:rPr>
              <w:t>Wales &amp; West Utilities</w:t>
            </w:r>
          </w:p>
        </w:tc>
      </w:tr>
      <w:tr w:rsidR="002868CB" w14:paraId="2EBC6A75" w14:textId="77777777">
        <w:trPr>
          <w:trHeight w:val="403"/>
        </w:trPr>
        <w:tc>
          <w:tcPr>
            <w:tcW w:w="1223" w:type="pct"/>
            <w:vMerge/>
            <w:shd w:val="clear" w:color="auto" w:fill="B3EDFB"/>
            <w:vAlign w:val="center"/>
          </w:tcPr>
          <w:p w14:paraId="5D01D4FF" w14:textId="77777777" w:rsidR="002868CB" w:rsidRDefault="002868CB"/>
        </w:tc>
        <w:tc>
          <w:tcPr>
            <w:tcW w:w="917" w:type="pct"/>
            <w:shd w:val="clear" w:color="auto" w:fill="B3EDFB"/>
            <w:vAlign w:val="center"/>
          </w:tcPr>
          <w:p w14:paraId="2A5527CF" w14:textId="77777777" w:rsidR="002868CB" w:rsidRDefault="009A44DB">
            <w:pPr>
              <w:jc w:val="right"/>
              <w:rPr>
                <w:rFonts w:cs="Arial"/>
              </w:rPr>
            </w:pPr>
            <w:r>
              <w:rPr>
                <w:rFonts w:cs="Arial"/>
              </w:rPr>
              <w:t>Name:</w:t>
            </w:r>
          </w:p>
        </w:tc>
        <w:tc>
          <w:tcPr>
            <w:tcW w:w="2860" w:type="pct"/>
            <w:gridSpan w:val="2"/>
            <w:vAlign w:val="center"/>
          </w:tcPr>
          <w:p w14:paraId="1FE4FCA1" w14:textId="77777777" w:rsidR="002868CB" w:rsidRDefault="009A44DB">
            <w:pPr>
              <w:rPr>
                <w:rFonts w:cs="Arial"/>
              </w:rPr>
            </w:pPr>
            <w:r>
              <w:rPr>
                <w:rFonts w:cs="Arial"/>
              </w:rPr>
              <w:t>Tom Stuart</w:t>
            </w:r>
          </w:p>
        </w:tc>
      </w:tr>
      <w:tr w:rsidR="002868CB" w14:paraId="5510D002" w14:textId="77777777">
        <w:trPr>
          <w:trHeight w:val="403"/>
        </w:trPr>
        <w:tc>
          <w:tcPr>
            <w:tcW w:w="1223" w:type="pct"/>
            <w:vMerge/>
            <w:shd w:val="clear" w:color="auto" w:fill="B3EDFB"/>
            <w:vAlign w:val="center"/>
          </w:tcPr>
          <w:p w14:paraId="0D4CC64D" w14:textId="77777777" w:rsidR="002868CB" w:rsidRDefault="002868CB"/>
        </w:tc>
        <w:tc>
          <w:tcPr>
            <w:tcW w:w="917" w:type="pct"/>
            <w:shd w:val="clear" w:color="auto" w:fill="B3EDFB"/>
            <w:vAlign w:val="center"/>
          </w:tcPr>
          <w:p w14:paraId="55602980" w14:textId="77777777" w:rsidR="002868CB" w:rsidRDefault="009A44DB">
            <w:pPr>
              <w:jc w:val="right"/>
              <w:rPr>
                <w:rFonts w:cs="Arial"/>
              </w:rPr>
            </w:pPr>
            <w:r>
              <w:rPr>
                <w:rFonts w:cs="Arial"/>
              </w:rPr>
              <w:t>Email:</w:t>
            </w:r>
          </w:p>
        </w:tc>
        <w:tc>
          <w:tcPr>
            <w:tcW w:w="2860" w:type="pct"/>
            <w:gridSpan w:val="2"/>
            <w:vAlign w:val="center"/>
          </w:tcPr>
          <w:p w14:paraId="6524EFCF" w14:textId="77777777" w:rsidR="002868CB" w:rsidRDefault="009A44DB">
            <w:pPr>
              <w:rPr>
                <w:rFonts w:cs="Arial"/>
              </w:rPr>
            </w:pPr>
            <w:r>
              <w:rPr>
                <w:rFonts w:cs="Arial"/>
              </w:rPr>
              <w:t>tom.stuart@wwutilities.co.uk</w:t>
            </w:r>
          </w:p>
        </w:tc>
      </w:tr>
      <w:tr w:rsidR="002868CB" w14:paraId="5C283DEC" w14:textId="77777777">
        <w:trPr>
          <w:trHeight w:val="403"/>
        </w:trPr>
        <w:tc>
          <w:tcPr>
            <w:tcW w:w="1223" w:type="pct"/>
            <w:vMerge/>
            <w:shd w:val="clear" w:color="auto" w:fill="B3EDFB"/>
            <w:vAlign w:val="center"/>
          </w:tcPr>
          <w:p w14:paraId="0108C794" w14:textId="77777777" w:rsidR="002868CB" w:rsidRDefault="002868CB"/>
        </w:tc>
        <w:tc>
          <w:tcPr>
            <w:tcW w:w="917" w:type="pct"/>
            <w:shd w:val="clear" w:color="auto" w:fill="B3EDFB"/>
            <w:vAlign w:val="center"/>
          </w:tcPr>
          <w:p w14:paraId="48DD2CFE" w14:textId="77777777" w:rsidR="002868CB" w:rsidRDefault="009A44DB">
            <w:pPr>
              <w:jc w:val="right"/>
              <w:rPr>
                <w:rFonts w:cs="Arial"/>
              </w:rPr>
            </w:pPr>
            <w:r>
              <w:rPr>
                <w:rFonts w:cs="Arial"/>
              </w:rPr>
              <w:t>Telephone:</w:t>
            </w:r>
          </w:p>
        </w:tc>
        <w:tc>
          <w:tcPr>
            <w:tcW w:w="2860" w:type="pct"/>
            <w:gridSpan w:val="2"/>
            <w:vAlign w:val="center"/>
          </w:tcPr>
          <w:p w14:paraId="6813D6E7" w14:textId="77777777" w:rsidR="002868CB" w:rsidRDefault="009A44DB">
            <w:pPr>
              <w:rPr>
                <w:rFonts w:cs="Arial"/>
              </w:rPr>
            </w:pPr>
            <w:r>
              <w:rPr>
                <w:rFonts w:cs="Arial"/>
              </w:rPr>
              <w:t>07964937739</w:t>
            </w:r>
          </w:p>
        </w:tc>
      </w:tr>
      <w:tr w:rsidR="002868CB" w14:paraId="5B59FE7D" w14:textId="77777777">
        <w:trPr>
          <w:trHeight w:val="403"/>
        </w:trPr>
        <w:tc>
          <w:tcPr>
            <w:tcW w:w="1223" w:type="pct"/>
            <w:shd w:val="clear" w:color="auto" w:fill="B3EDFB"/>
            <w:vAlign w:val="center"/>
          </w:tcPr>
          <w:p w14:paraId="0EDC770E" w14:textId="77777777" w:rsidR="002868CB" w:rsidRDefault="009A44DB">
            <w:pPr>
              <w:jc w:val="right"/>
              <w:rPr>
                <w:rFonts w:cs="Arial"/>
              </w:rPr>
            </w:pPr>
            <w:r>
              <w:rPr>
                <w:rFonts w:cs="Arial"/>
              </w:rPr>
              <w:t>Representation Status:</w:t>
            </w:r>
          </w:p>
        </w:tc>
        <w:tc>
          <w:tcPr>
            <w:tcW w:w="3777" w:type="pct"/>
            <w:gridSpan w:val="3"/>
            <w:vAlign w:val="center"/>
          </w:tcPr>
          <w:p w14:paraId="3AD01247" w14:textId="77777777" w:rsidR="002868CB" w:rsidRDefault="009A44DB">
            <w:pPr>
              <w:rPr>
                <w:rFonts w:cs="Arial"/>
              </w:rPr>
            </w:pPr>
            <w:r>
              <w:rPr>
                <w:rFonts w:cs="Arial"/>
              </w:rPr>
              <w:t>Support</w:t>
            </w:r>
          </w:p>
        </w:tc>
      </w:tr>
      <w:tr w:rsidR="002868CB" w14:paraId="450DB907" w14:textId="77777777">
        <w:trPr>
          <w:trHeight w:val="403"/>
        </w:trPr>
        <w:tc>
          <w:tcPr>
            <w:tcW w:w="1223" w:type="pct"/>
            <w:shd w:val="clear" w:color="auto" w:fill="B3EDFB"/>
            <w:vAlign w:val="center"/>
          </w:tcPr>
          <w:p w14:paraId="2684F34E" w14:textId="77777777" w:rsidR="002868CB" w:rsidRDefault="009A44DB">
            <w:pPr>
              <w:jc w:val="right"/>
              <w:rPr>
                <w:rFonts w:cs="Arial"/>
              </w:rPr>
            </w:pPr>
            <w:r>
              <w:rPr>
                <w:rFonts w:cs="Arial"/>
              </w:rPr>
              <w:t>Representation Publication:</w:t>
            </w:r>
          </w:p>
        </w:tc>
        <w:tc>
          <w:tcPr>
            <w:tcW w:w="3777" w:type="pct"/>
            <w:gridSpan w:val="3"/>
            <w:vAlign w:val="center"/>
          </w:tcPr>
          <w:p w14:paraId="5576AE68" w14:textId="77777777" w:rsidR="002868CB" w:rsidRDefault="009A44DB">
            <w:pPr>
              <w:rPr>
                <w:rFonts w:cs="Arial"/>
              </w:rPr>
            </w:pPr>
            <w:r>
              <w:rPr>
                <w:rFonts w:cs="Arial"/>
              </w:rPr>
              <w:t>Publish</w:t>
            </w:r>
          </w:p>
        </w:tc>
      </w:tr>
      <w:tr w:rsidR="002868CB" w14:paraId="2517D439" w14:textId="77777777">
        <w:trPr>
          <w:trHeight w:val="403"/>
        </w:trPr>
        <w:tc>
          <w:tcPr>
            <w:tcW w:w="1223" w:type="pct"/>
            <w:shd w:val="clear" w:color="auto" w:fill="B3EDFB"/>
            <w:vAlign w:val="center"/>
          </w:tcPr>
          <w:p w14:paraId="3A8014F0" w14:textId="77777777" w:rsidR="002868CB" w:rsidRDefault="009A44DB">
            <w:pPr>
              <w:jc w:val="right"/>
              <w:rPr>
                <w:rFonts w:cs="Arial"/>
              </w:rPr>
            </w:pPr>
            <w:r>
              <w:rPr>
                <w:rFonts w:cs="Arial"/>
              </w:rPr>
              <w:t>Representation Comments:</w:t>
            </w:r>
          </w:p>
        </w:tc>
        <w:tc>
          <w:tcPr>
            <w:tcW w:w="3777" w:type="pct"/>
            <w:gridSpan w:val="3"/>
            <w:vAlign w:val="center"/>
          </w:tcPr>
          <w:p w14:paraId="5EB01B65" w14:textId="77777777" w:rsidR="002868CB" w:rsidRDefault="009A44DB">
            <w:pPr>
              <w:rPr>
                <w:rFonts w:cs="Arial"/>
              </w:rPr>
            </w:pPr>
            <w:r>
              <w:rPr>
                <w:rFonts w:cs="Arial"/>
              </w:rPr>
              <w:t>Wales &amp; West Utilities support this change. Consideration should be given to the impact that implementation might have on parties IT systems following the technical difficulties experienced during the DES migration to the cloud. This should include, as a m</w:t>
            </w:r>
            <w:r>
              <w:rPr>
                <w:rFonts w:cs="Arial"/>
              </w:rPr>
              <w:t xml:space="preserve">inimum, testing of any changes to interfaces including testing of URLs against firewalls. </w:t>
            </w:r>
          </w:p>
        </w:tc>
      </w:tr>
      <w:tr w:rsidR="002868CB" w14:paraId="7186C788" w14:textId="77777777">
        <w:trPr>
          <w:trHeight w:val="403"/>
        </w:trPr>
        <w:tc>
          <w:tcPr>
            <w:tcW w:w="1223" w:type="pct"/>
            <w:shd w:val="clear" w:color="auto" w:fill="B3EDFB"/>
            <w:vAlign w:val="center"/>
          </w:tcPr>
          <w:p w14:paraId="1E356314" w14:textId="77777777" w:rsidR="002868CB" w:rsidRDefault="009A44DB">
            <w:pPr>
              <w:jc w:val="right"/>
              <w:rPr>
                <w:rFonts w:cs="Arial"/>
              </w:rPr>
            </w:pPr>
            <w:r>
              <w:rPr>
                <w:rFonts w:cs="Arial"/>
              </w:rPr>
              <w:t>Confirm Target Release Date?</w:t>
            </w:r>
          </w:p>
        </w:tc>
        <w:tc>
          <w:tcPr>
            <w:tcW w:w="1452" w:type="pct"/>
            <w:gridSpan w:val="2"/>
            <w:vAlign w:val="center"/>
          </w:tcPr>
          <w:p w14:paraId="0126BDFA" w14:textId="77777777" w:rsidR="002868CB" w:rsidRDefault="009A44DB">
            <w:pPr>
              <w:rPr>
                <w:rFonts w:cs="Arial"/>
              </w:rPr>
            </w:pPr>
            <w:r>
              <w:rPr>
                <w:rFonts w:cs="Arial"/>
              </w:rPr>
              <w:t>Yes</w:t>
            </w:r>
          </w:p>
        </w:tc>
        <w:tc>
          <w:tcPr>
            <w:tcW w:w="2325" w:type="pct"/>
            <w:vAlign w:val="center"/>
          </w:tcPr>
          <w:p w14:paraId="4652CCC7" w14:textId="77777777" w:rsidR="002868CB" w:rsidRDefault="009A44DB">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AA19E85" w14:textId="77777777" w:rsidR="002868CB" w:rsidRDefault="002868CB"/>
    <w:p w14:paraId="054B46BC" w14:textId="77777777" w:rsidR="002868CB" w:rsidRDefault="009A44DB">
      <w:pPr>
        <w:pStyle w:val="Heading1"/>
      </w:pPr>
      <w: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2868CB" w14:paraId="517324E3" w14:textId="77777777">
        <w:trPr>
          <w:trHeight w:val="663"/>
        </w:trPr>
        <w:tc>
          <w:tcPr>
            <w:tcW w:w="1223" w:type="pct"/>
            <w:shd w:val="clear" w:color="auto" w:fill="B3EDFB"/>
            <w:vAlign w:val="center"/>
          </w:tcPr>
          <w:p w14:paraId="33E55BC9" w14:textId="77777777" w:rsidR="002868CB" w:rsidRDefault="009A44DB">
            <w:pPr>
              <w:jc w:val="right"/>
              <w:rPr>
                <w:rFonts w:cs="Arial"/>
              </w:rPr>
            </w:pPr>
            <w:r>
              <w:rPr>
                <w:rFonts w:cs="Arial"/>
              </w:rPr>
              <w:t>Xoserve</w:t>
            </w:r>
            <w:r>
              <w:rPr>
                <w:rFonts w:cs="Arial"/>
              </w:rPr>
              <w:t xml:space="preserve"> Response to Organisations Comments:</w:t>
            </w:r>
          </w:p>
        </w:tc>
        <w:tc>
          <w:tcPr>
            <w:tcW w:w="3777" w:type="pct"/>
            <w:vAlign w:val="center"/>
          </w:tcPr>
          <w:p w14:paraId="00FEFE6C" w14:textId="77777777" w:rsidR="002868CB" w:rsidRDefault="009A44DB">
            <w:pPr>
              <w:rPr>
                <w:rFonts w:cs="Arial"/>
              </w:rPr>
            </w:pPr>
            <w:r>
              <w:rPr>
                <w:rFonts w:cs="Arial"/>
              </w:rPr>
              <w:t>Thank you for your response. In terms of technical difficulties experienced across other projects, we always look to review lessons learnt and look to address issues encountered under previous projects to ensure a smoot</w:t>
            </w:r>
            <w:r>
              <w:rPr>
                <w:rFonts w:cs="Arial"/>
              </w:rPr>
              <w:t>h implementation. Worth noting, the CMS Rebuild project team will be providing specific training and guidance for release 1 which should give the opportunity for any questions and concerns to be discussed and resolved before delivery.</w:t>
            </w:r>
          </w:p>
        </w:tc>
      </w:tr>
    </w:tbl>
    <w:p w14:paraId="495B0663" w14:textId="77777777" w:rsidR="002868CB" w:rsidRDefault="002868CB"/>
    <w:p w14:paraId="4410D4D0" w14:textId="77777777" w:rsidR="002868CB" w:rsidRDefault="002868CB"/>
    <w:p w14:paraId="54C10907" w14:textId="77777777" w:rsidR="002868CB" w:rsidRDefault="002868CB"/>
    <w:p w14:paraId="0C8426BD" w14:textId="77777777" w:rsidR="002868CB" w:rsidRDefault="002868CB">
      <w:pPr>
        <w:pStyle w:val="Title"/>
      </w:pPr>
    </w:p>
    <w:p w14:paraId="44CEE84B" w14:textId="77777777" w:rsidR="002868CB" w:rsidRDefault="002868CB">
      <w:pPr>
        <w:pStyle w:val="Title"/>
      </w:pPr>
    </w:p>
    <w:p w14:paraId="50B25199" w14:textId="77777777" w:rsidR="002868CB" w:rsidRDefault="002868CB">
      <w:pPr>
        <w:pStyle w:val="Title"/>
      </w:pPr>
    </w:p>
    <w:p w14:paraId="63F137F1" w14:textId="77777777" w:rsidR="002868CB" w:rsidRDefault="002868CB">
      <w:pPr>
        <w:pStyle w:val="Title"/>
      </w:pPr>
    </w:p>
    <w:p w14:paraId="37FBFED4" w14:textId="77777777" w:rsidR="002868CB" w:rsidRDefault="009A44DB">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Change Management Committee Outcome</w:t>
      </w:r>
    </w:p>
    <w:tbl>
      <w:tblPr>
        <w:tblStyle w:val="TableGrid1"/>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2868CB" w14:paraId="4DE42E0D" w14:textId="77777777">
        <w:trPr>
          <w:trHeight w:val="403"/>
        </w:trPr>
        <w:tc>
          <w:tcPr>
            <w:tcW w:w="1226" w:type="pct"/>
            <w:shd w:val="clear" w:color="auto" w:fill="B2ECFB"/>
            <w:vAlign w:val="center"/>
          </w:tcPr>
          <w:p w14:paraId="596BE288" w14:textId="77777777" w:rsidR="002868CB" w:rsidRDefault="009A44DB">
            <w:pPr>
              <w:jc w:val="right"/>
              <w:rPr>
                <w:rFonts w:cs="Arial"/>
              </w:rPr>
            </w:pPr>
            <w:r>
              <w:rPr>
                <w:rFonts w:cs="Arial"/>
              </w:rPr>
              <w:t>Change Status:</w:t>
            </w:r>
          </w:p>
        </w:tc>
        <w:tc>
          <w:tcPr>
            <w:tcW w:w="1258" w:type="pct"/>
            <w:vAlign w:val="center"/>
          </w:tcPr>
          <w:p w14:paraId="1ADE5B3E" w14:textId="0EBFE0F5" w:rsidR="002868CB" w:rsidRDefault="009A44D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Approve</w:t>
            </w:r>
          </w:p>
        </w:tc>
        <w:tc>
          <w:tcPr>
            <w:tcW w:w="1259" w:type="pct"/>
            <w:gridSpan w:val="3"/>
            <w:vAlign w:val="center"/>
          </w:tcPr>
          <w:p w14:paraId="5F5F1936"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Reject</w:t>
            </w:r>
          </w:p>
        </w:tc>
        <w:tc>
          <w:tcPr>
            <w:tcW w:w="1257" w:type="pct"/>
            <w:vAlign w:val="center"/>
          </w:tcPr>
          <w:p w14:paraId="5E571597"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Defer</w:t>
            </w:r>
          </w:p>
        </w:tc>
      </w:tr>
      <w:tr w:rsidR="002868CB" w14:paraId="55E1A66C" w14:textId="77777777">
        <w:trPr>
          <w:trHeight w:val="403"/>
        </w:trPr>
        <w:tc>
          <w:tcPr>
            <w:tcW w:w="1226" w:type="pct"/>
            <w:vMerge w:val="restart"/>
            <w:shd w:val="clear" w:color="auto" w:fill="B2ECFB"/>
            <w:vAlign w:val="center"/>
          </w:tcPr>
          <w:p w14:paraId="45C78DA7" w14:textId="77777777" w:rsidR="002868CB" w:rsidRDefault="009A44DB">
            <w:pPr>
              <w:jc w:val="right"/>
              <w:rPr>
                <w:rFonts w:cs="Arial"/>
              </w:rPr>
            </w:pPr>
            <w:r>
              <w:rPr>
                <w:rFonts w:cs="Arial"/>
              </w:rPr>
              <w:t>Industry Consultation:</w:t>
            </w:r>
          </w:p>
        </w:tc>
        <w:tc>
          <w:tcPr>
            <w:tcW w:w="1888" w:type="pct"/>
            <w:gridSpan w:val="2"/>
            <w:vAlign w:val="center"/>
          </w:tcPr>
          <w:p w14:paraId="13920CD9" w14:textId="29A8E5AF" w:rsidR="002868CB" w:rsidRDefault="009A44D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10 Working Days</w:t>
            </w:r>
          </w:p>
        </w:tc>
        <w:tc>
          <w:tcPr>
            <w:tcW w:w="1886" w:type="pct"/>
            <w:gridSpan w:val="3"/>
            <w:vAlign w:val="center"/>
          </w:tcPr>
          <w:p w14:paraId="650397C1"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w:instrText>
            </w:r>
            <w:r>
              <w:rPr>
                <w:rFonts w:cs="Arial"/>
              </w:rPr>
              <w:instrText>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15 Working Days</w:t>
            </w:r>
          </w:p>
        </w:tc>
      </w:tr>
      <w:tr w:rsidR="002868CB" w14:paraId="61A84BD6" w14:textId="77777777">
        <w:trPr>
          <w:trHeight w:val="403"/>
        </w:trPr>
        <w:tc>
          <w:tcPr>
            <w:tcW w:w="1226" w:type="pct"/>
            <w:vMerge/>
            <w:shd w:val="clear" w:color="auto" w:fill="B2ECFB"/>
            <w:vAlign w:val="center"/>
          </w:tcPr>
          <w:p w14:paraId="4CBA58DF" w14:textId="77777777" w:rsidR="002868CB" w:rsidRDefault="002868CB"/>
        </w:tc>
        <w:tc>
          <w:tcPr>
            <w:tcW w:w="1888" w:type="pct"/>
            <w:gridSpan w:val="2"/>
            <w:vAlign w:val="center"/>
          </w:tcPr>
          <w:p w14:paraId="23F04279"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20 Working Days</w:t>
            </w:r>
          </w:p>
        </w:tc>
        <w:tc>
          <w:tcPr>
            <w:tcW w:w="1886" w:type="pct"/>
            <w:gridSpan w:val="3"/>
            <w:vAlign w:val="center"/>
          </w:tcPr>
          <w:p w14:paraId="5332DF2B"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Other [Specify Here]</w:t>
            </w:r>
          </w:p>
        </w:tc>
      </w:tr>
      <w:tr w:rsidR="002868CB" w14:paraId="7B95FCCE" w14:textId="77777777">
        <w:trPr>
          <w:trHeight w:val="403"/>
        </w:trPr>
        <w:tc>
          <w:tcPr>
            <w:tcW w:w="1226" w:type="pct"/>
            <w:shd w:val="clear" w:color="auto" w:fill="B2ECFB"/>
            <w:vAlign w:val="center"/>
          </w:tcPr>
          <w:p w14:paraId="10723B12" w14:textId="77777777" w:rsidR="002868CB" w:rsidRDefault="009A44DB">
            <w:pPr>
              <w:jc w:val="right"/>
              <w:rPr>
                <w:rFonts w:cs="Arial"/>
              </w:rPr>
            </w:pPr>
            <w:r>
              <w:rPr>
                <w:rFonts w:cs="Arial"/>
              </w:rPr>
              <w:t>Date Issued:</w:t>
            </w:r>
          </w:p>
        </w:tc>
        <w:tc>
          <w:tcPr>
            <w:tcW w:w="3774" w:type="pct"/>
            <w:gridSpan w:val="5"/>
            <w:vAlign w:val="center"/>
          </w:tcPr>
          <w:p w14:paraId="0950CB5A" w14:textId="482C9D0B" w:rsidR="002868CB" w:rsidRDefault="009A44DB">
            <w:pPr>
              <w:rPr>
                <w:rFonts w:cs="Arial"/>
              </w:rPr>
            </w:pPr>
            <w:r>
              <w:rPr>
                <w:rFonts w:cs="Arial"/>
              </w:rPr>
              <w:t>18/07/2022</w:t>
            </w:r>
          </w:p>
        </w:tc>
      </w:tr>
      <w:tr w:rsidR="002868CB" w14:paraId="6C7A4C5C" w14:textId="77777777">
        <w:trPr>
          <w:trHeight w:val="403"/>
        </w:trPr>
        <w:tc>
          <w:tcPr>
            <w:tcW w:w="1226" w:type="pct"/>
            <w:shd w:val="clear" w:color="auto" w:fill="B2ECFB"/>
            <w:vAlign w:val="center"/>
          </w:tcPr>
          <w:p w14:paraId="4410651E" w14:textId="77777777" w:rsidR="002868CB" w:rsidRDefault="009A44DB">
            <w:pPr>
              <w:jc w:val="right"/>
              <w:rPr>
                <w:rFonts w:cs="Arial"/>
              </w:rPr>
            </w:pPr>
            <w:r>
              <w:rPr>
                <w:rFonts w:cs="Arial"/>
              </w:rPr>
              <w:t>Comms Ref(s):</w:t>
            </w:r>
          </w:p>
        </w:tc>
        <w:tc>
          <w:tcPr>
            <w:tcW w:w="3774" w:type="pct"/>
            <w:gridSpan w:val="5"/>
            <w:vAlign w:val="center"/>
          </w:tcPr>
          <w:p w14:paraId="44041A85" w14:textId="54DA94D3" w:rsidR="009A44DB" w:rsidRDefault="009A44DB">
            <w:pPr>
              <w:rPr>
                <w:rFonts w:cs="Arial"/>
              </w:rPr>
            </w:pPr>
            <w:r>
              <w:rPr>
                <w:rFonts w:cs="Arial"/>
              </w:rPr>
              <w:t>3069.5 – KL – PO</w:t>
            </w:r>
          </w:p>
        </w:tc>
      </w:tr>
      <w:tr w:rsidR="002868CB" w14:paraId="626A9F86" w14:textId="77777777">
        <w:trPr>
          <w:trHeight w:val="403"/>
        </w:trPr>
        <w:tc>
          <w:tcPr>
            <w:tcW w:w="1226" w:type="pct"/>
            <w:shd w:val="clear" w:color="auto" w:fill="B2ECFB"/>
            <w:vAlign w:val="center"/>
          </w:tcPr>
          <w:p w14:paraId="2AD062C7" w14:textId="77777777" w:rsidR="002868CB" w:rsidRDefault="009A44DB">
            <w:pPr>
              <w:jc w:val="right"/>
              <w:rPr>
                <w:rFonts w:cs="Arial"/>
              </w:rPr>
            </w:pPr>
            <w:r>
              <w:rPr>
                <w:rFonts w:cs="Arial"/>
              </w:rPr>
              <w:t>Number of Responses:</w:t>
            </w:r>
          </w:p>
        </w:tc>
        <w:tc>
          <w:tcPr>
            <w:tcW w:w="3774" w:type="pct"/>
            <w:gridSpan w:val="5"/>
            <w:vAlign w:val="center"/>
          </w:tcPr>
          <w:p w14:paraId="176A41CA" w14:textId="608C50A5" w:rsidR="002868CB" w:rsidRDefault="009A44DB">
            <w:pPr>
              <w:rPr>
                <w:rFonts w:cs="Arial"/>
              </w:rPr>
            </w:pPr>
            <w:r>
              <w:rPr>
                <w:rFonts w:cs="Arial"/>
              </w:rPr>
              <w:t>1</w:t>
            </w:r>
          </w:p>
        </w:tc>
      </w:tr>
      <w:tr w:rsidR="002868CB" w14:paraId="7C30B1FB" w14:textId="77777777">
        <w:trPr>
          <w:trHeight w:val="403"/>
        </w:trPr>
        <w:tc>
          <w:tcPr>
            <w:tcW w:w="1226" w:type="pct"/>
            <w:vMerge w:val="restart"/>
            <w:shd w:val="clear" w:color="auto" w:fill="B2ECFB"/>
            <w:vAlign w:val="center"/>
          </w:tcPr>
          <w:p w14:paraId="2F76B9E9" w14:textId="77777777" w:rsidR="002868CB" w:rsidRDefault="009A44DB">
            <w:pPr>
              <w:jc w:val="right"/>
              <w:rPr>
                <w:rFonts w:cs="Arial"/>
              </w:rPr>
            </w:pPr>
            <w:r>
              <w:rPr>
                <w:rFonts w:cs="Arial"/>
              </w:rPr>
              <w:t>Solution Voting:</w:t>
            </w:r>
          </w:p>
        </w:tc>
        <w:tc>
          <w:tcPr>
            <w:tcW w:w="2215" w:type="pct"/>
            <w:gridSpan w:val="3"/>
            <w:vAlign w:val="center"/>
          </w:tcPr>
          <w:p w14:paraId="78C6FE80" w14:textId="73604D9C" w:rsidR="002868CB" w:rsidRDefault="009A44DB">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Pr>
                <w:rFonts w:cs="Arial"/>
              </w:rPr>
            </w:r>
            <w:r>
              <w:rPr>
                <w:rFonts w:cs="Arial"/>
              </w:rPr>
              <w:fldChar w:fldCharType="end"/>
            </w:r>
            <w:r>
              <w:rPr>
                <w:rFonts w:cs="Arial"/>
              </w:rPr>
              <w:t xml:space="preserve"> Shipper</w:t>
            </w:r>
          </w:p>
        </w:tc>
        <w:tc>
          <w:tcPr>
            <w:tcW w:w="1559" w:type="pct"/>
            <w:gridSpan w:val="2"/>
            <w:vAlign w:val="center"/>
          </w:tcPr>
          <w:p w14:paraId="051E730F" w14:textId="209D3D57" w:rsidR="002868CB" w:rsidRDefault="009A44DB">
            <w:pPr>
              <w:rPr>
                <w:rFonts w:cs="Arial"/>
              </w:rPr>
            </w:pPr>
            <w:r>
              <w:rPr>
                <w:rFonts w:cs="Arial"/>
              </w:rPr>
              <w:t>Approved</w:t>
            </w:r>
          </w:p>
        </w:tc>
      </w:tr>
      <w:tr w:rsidR="002868CB" w14:paraId="4C7426F2" w14:textId="77777777">
        <w:trPr>
          <w:trHeight w:val="403"/>
        </w:trPr>
        <w:tc>
          <w:tcPr>
            <w:tcW w:w="1226" w:type="pct"/>
            <w:vMerge/>
            <w:shd w:val="clear" w:color="auto" w:fill="B2ECFB"/>
            <w:vAlign w:val="center"/>
          </w:tcPr>
          <w:p w14:paraId="7328D87A" w14:textId="77777777" w:rsidR="002868CB" w:rsidRDefault="002868CB"/>
        </w:tc>
        <w:tc>
          <w:tcPr>
            <w:tcW w:w="2215" w:type="pct"/>
            <w:gridSpan w:val="3"/>
            <w:vAlign w:val="center"/>
          </w:tcPr>
          <w:p w14:paraId="0105A88D"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National Grid Transmission</w:t>
            </w:r>
          </w:p>
        </w:tc>
        <w:tc>
          <w:tcPr>
            <w:tcW w:w="1559" w:type="pct"/>
            <w:gridSpan w:val="2"/>
            <w:vAlign w:val="center"/>
          </w:tcPr>
          <w:p w14:paraId="511FCFCF" w14:textId="77777777" w:rsidR="002868CB" w:rsidRDefault="009A44DB">
            <w:pPr>
              <w:rPr>
                <w:rFonts w:cs="Arial"/>
              </w:rPr>
            </w:pPr>
            <w:r>
              <w:rPr>
                <w:color w:val="808080"/>
              </w:rPr>
              <w:t>Please select.</w:t>
            </w:r>
          </w:p>
        </w:tc>
      </w:tr>
      <w:tr w:rsidR="002868CB" w14:paraId="267FB5D6" w14:textId="77777777">
        <w:trPr>
          <w:trHeight w:val="403"/>
        </w:trPr>
        <w:tc>
          <w:tcPr>
            <w:tcW w:w="1226" w:type="pct"/>
            <w:vMerge/>
            <w:shd w:val="clear" w:color="auto" w:fill="B2ECFB"/>
            <w:vAlign w:val="center"/>
          </w:tcPr>
          <w:p w14:paraId="1F06E2B0" w14:textId="77777777" w:rsidR="002868CB" w:rsidRDefault="002868CB"/>
        </w:tc>
        <w:tc>
          <w:tcPr>
            <w:tcW w:w="2215" w:type="pct"/>
            <w:gridSpan w:val="3"/>
            <w:vAlign w:val="center"/>
          </w:tcPr>
          <w:p w14:paraId="66334C6E" w14:textId="47BCE089" w:rsidR="002868CB" w:rsidRDefault="009A44DB">
            <w:pPr>
              <w:rPr>
                <w:rFonts w:cs="Arial"/>
              </w:rPr>
            </w:pPr>
            <w:r>
              <w:rPr>
                <w:rFonts w:cs="Arial"/>
              </w:rPr>
              <w:fldChar w:fldCharType="begin">
                <w:ffData>
                  <w:name w:val=""/>
                  <w:enabled w:val="0"/>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Distribution Network Operator</w:t>
            </w:r>
          </w:p>
        </w:tc>
        <w:tc>
          <w:tcPr>
            <w:tcW w:w="1559" w:type="pct"/>
            <w:gridSpan w:val="2"/>
            <w:vAlign w:val="center"/>
          </w:tcPr>
          <w:p w14:paraId="590817A3" w14:textId="4952C362" w:rsidR="002868CB" w:rsidRDefault="009A44DB">
            <w:pPr>
              <w:rPr>
                <w:rFonts w:cs="Arial"/>
              </w:rPr>
            </w:pPr>
            <w:r>
              <w:rPr>
                <w:color w:val="808080"/>
              </w:rPr>
              <w:t>Please select.</w:t>
            </w:r>
          </w:p>
        </w:tc>
      </w:tr>
      <w:tr w:rsidR="002868CB" w14:paraId="5759578B" w14:textId="77777777">
        <w:trPr>
          <w:trHeight w:val="403"/>
        </w:trPr>
        <w:tc>
          <w:tcPr>
            <w:tcW w:w="1226" w:type="pct"/>
            <w:vMerge/>
            <w:shd w:val="clear" w:color="auto" w:fill="B2ECFB"/>
            <w:vAlign w:val="center"/>
          </w:tcPr>
          <w:p w14:paraId="0C6FA29F" w14:textId="77777777" w:rsidR="002868CB" w:rsidRDefault="002868CB"/>
        </w:tc>
        <w:tc>
          <w:tcPr>
            <w:tcW w:w="2215" w:type="pct"/>
            <w:gridSpan w:val="3"/>
            <w:vAlign w:val="center"/>
          </w:tcPr>
          <w:p w14:paraId="31BE5301" w14:textId="77777777" w:rsidR="002868CB" w:rsidRDefault="009A44DB">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eastAsia="MS Gothic" w:cs="Arial" w:hint="eastAsia"/>
              </w:rPr>
              <w:t>☐</w:t>
            </w:r>
            <w:r>
              <w:rPr>
                <w:rFonts w:cs="Arial"/>
              </w:rPr>
              <w:fldChar w:fldCharType="end"/>
            </w:r>
            <w:r>
              <w:rPr>
                <w:rFonts w:cs="Arial"/>
              </w:rPr>
              <w:t xml:space="preserve"> IGT</w:t>
            </w:r>
          </w:p>
        </w:tc>
        <w:tc>
          <w:tcPr>
            <w:tcW w:w="1559" w:type="pct"/>
            <w:gridSpan w:val="2"/>
            <w:vAlign w:val="center"/>
          </w:tcPr>
          <w:p w14:paraId="6D830B67" w14:textId="77777777" w:rsidR="002868CB" w:rsidRDefault="009A44DB">
            <w:pPr>
              <w:rPr>
                <w:rFonts w:cs="Arial"/>
              </w:rPr>
            </w:pPr>
            <w:r>
              <w:rPr>
                <w:color w:val="808080"/>
              </w:rPr>
              <w:t>Please select.</w:t>
            </w:r>
          </w:p>
        </w:tc>
      </w:tr>
      <w:tr w:rsidR="002868CB" w14:paraId="00DB8826" w14:textId="77777777">
        <w:trPr>
          <w:trHeight w:val="403"/>
        </w:trPr>
        <w:tc>
          <w:tcPr>
            <w:tcW w:w="1226" w:type="pct"/>
            <w:shd w:val="clear" w:color="auto" w:fill="B2ECFB"/>
            <w:vAlign w:val="center"/>
          </w:tcPr>
          <w:p w14:paraId="19804358" w14:textId="77777777" w:rsidR="002868CB" w:rsidRDefault="009A44DB">
            <w:pPr>
              <w:jc w:val="right"/>
              <w:rPr>
                <w:rFonts w:cs="Arial"/>
              </w:rPr>
            </w:pPr>
            <w:r>
              <w:rPr>
                <w:rFonts w:cs="Arial"/>
              </w:rPr>
              <w:t>Meeting Date:</w:t>
            </w:r>
          </w:p>
        </w:tc>
        <w:tc>
          <w:tcPr>
            <w:tcW w:w="3774" w:type="pct"/>
            <w:gridSpan w:val="5"/>
            <w:vAlign w:val="center"/>
          </w:tcPr>
          <w:p w14:paraId="68A44442" w14:textId="163361A8" w:rsidR="002868CB" w:rsidRDefault="009A44DB">
            <w:pPr>
              <w:rPr>
                <w:rFonts w:cs="Arial"/>
              </w:rPr>
            </w:pPr>
            <w:r>
              <w:rPr>
                <w:rFonts w:cs="Arial"/>
              </w:rPr>
              <w:t>10/08/2022</w:t>
            </w:r>
          </w:p>
        </w:tc>
      </w:tr>
      <w:tr w:rsidR="002868CB" w14:paraId="3D7A249B" w14:textId="77777777">
        <w:trPr>
          <w:trHeight w:val="403"/>
        </w:trPr>
        <w:tc>
          <w:tcPr>
            <w:tcW w:w="1226" w:type="pct"/>
            <w:shd w:val="clear" w:color="auto" w:fill="B2ECFB"/>
            <w:vAlign w:val="center"/>
          </w:tcPr>
          <w:p w14:paraId="0102CA10" w14:textId="77777777" w:rsidR="002868CB" w:rsidRDefault="009A44DB">
            <w:pPr>
              <w:jc w:val="right"/>
              <w:rPr>
                <w:rFonts w:cs="Arial"/>
              </w:rPr>
            </w:pPr>
            <w:r>
              <w:rPr>
                <w:rFonts w:cs="Arial"/>
              </w:rPr>
              <w:t>Release Date:</w:t>
            </w:r>
          </w:p>
        </w:tc>
        <w:tc>
          <w:tcPr>
            <w:tcW w:w="3774" w:type="pct"/>
            <w:gridSpan w:val="5"/>
            <w:vAlign w:val="center"/>
          </w:tcPr>
          <w:p w14:paraId="630E7A63" w14:textId="4768CBB7" w:rsidR="002868CB" w:rsidRDefault="009A44DB">
            <w:pPr>
              <w:rPr>
                <w:rFonts w:cs="Arial"/>
              </w:rPr>
            </w:pPr>
            <w:r>
              <w:rPr>
                <w:rFonts w:cs="Arial"/>
              </w:rPr>
              <w:t>Implementation via CMS Rebuild</w:t>
            </w:r>
          </w:p>
        </w:tc>
      </w:tr>
    </w:tbl>
    <w:p w14:paraId="11DB2A79" w14:textId="77777777" w:rsidR="002868CB" w:rsidRDefault="002868CB"/>
    <w:p w14:paraId="1FF92778" w14:textId="77777777" w:rsidR="002868CB" w:rsidRDefault="002868CB"/>
    <w:p w14:paraId="346BF352" w14:textId="77777777" w:rsidR="002868CB" w:rsidRDefault="002868CB"/>
    <w:p w14:paraId="2C626AA1" w14:textId="77777777" w:rsidR="002868CB" w:rsidRDefault="002868CB"/>
    <w:p w14:paraId="56A17429" w14:textId="77777777" w:rsidR="002868CB" w:rsidRDefault="002868CB"/>
    <w:sectPr w:rsidR="002868CB">
      <w:headerReference w:type="default" r:id="rId16"/>
      <w:footerReference w:type="default" r:id="rId1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41F8" w14:textId="77777777" w:rsidR="00000000" w:rsidRDefault="009A44DB">
      <w:pPr>
        <w:spacing w:after="0" w:line="240" w:lineRule="auto"/>
      </w:pPr>
      <w:r>
        <w:separator/>
      </w:r>
    </w:p>
  </w:endnote>
  <w:endnote w:type="continuationSeparator" w:id="0">
    <w:p w14:paraId="72E0ABAD" w14:textId="77777777" w:rsidR="00000000" w:rsidRDefault="009A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A201" w14:textId="77777777" w:rsidR="002868CB" w:rsidRDefault="009A44DB">
    <w:pPr>
      <w:pStyle w:val="Footer"/>
    </w:pPr>
    <w:r>
      <w:t>v1.0</w:t>
    </w:r>
  </w:p>
  <w:p w14:paraId="5655CC31" w14:textId="77777777" w:rsidR="002868CB" w:rsidRDefault="002868CB">
    <w:pPr>
      <w:pStyle w:val="Footer"/>
    </w:pPr>
  </w:p>
  <w:p w14:paraId="348746BF" w14:textId="77777777" w:rsidR="002868CB" w:rsidRDefault="009A44DB">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3" behindDoc="0" locked="0" layoutInCell="1" allowOverlap="1" wp14:anchorId="0662C2AE" wp14:editId="15D336F3">
              <wp:simplePos x="0" y="0"/>
              <wp:positionH relativeFrom="column">
                <wp:posOffset>-609600</wp:posOffset>
              </wp:positionH>
              <wp:positionV relativeFrom="paragraph">
                <wp:posOffset>331470</wp:posOffset>
              </wp:positionV>
              <wp:extent cx="800100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224A" w14:textId="77777777" w:rsidR="00000000" w:rsidRDefault="009A44DB">
      <w:pPr>
        <w:spacing w:after="0" w:line="240" w:lineRule="auto"/>
      </w:pPr>
      <w:r>
        <w:separator/>
      </w:r>
    </w:p>
  </w:footnote>
  <w:footnote w:type="continuationSeparator" w:id="0">
    <w:p w14:paraId="32342324" w14:textId="77777777" w:rsidR="00000000" w:rsidRDefault="009A4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B9D1" w14:textId="77777777" w:rsidR="002868CB" w:rsidRDefault="009A44DB">
    <w:pPr>
      <w:pStyle w:val="Header"/>
    </w:pPr>
    <w:r>
      <w:rPr>
        <w:noProof/>
      </w:rPr>
      <mc:AlternateContent>
        <mc:Choice Requires="wps">
          <w:drawing>
            <wp:anchor distT="0" distB="0" distL="114300" distR="114300" simplePos="0" relativeHeight="251658244" behindDoc="0" locked="0" layoutInCell="1" allowOverlap="1" wp14:anchorId="10390D27" wp14:editId="77BA47A3">
              <wp:simplePos x="0" y="0"/>
              <wp:positionH relativeFrom="column">
                <wp:posOffset>4029075</wp:posOffset>
              </wp:positionH>
              <wp:positionV relativeFrom="paragraph">
                <wp:posOffset>-203835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8242" behindDoc="0" locked="0" layoutInCell="1" allowOverlap="1" wp14:anchorId="405B3A71" wp14:editId="06DDCF34">
              <wp:simplePos x="0" y="0"/>
              <wp:positionH relativeFrom="column">
                <wp:posOffset>-914400</wp:posOffset>
              </wp:positionH>
              <wp:positionV relativeFrom="paragraph">
                <wp:posOffset>-487680</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F5"/>
    <w:multiLevelType w:val="hybridMultilevel"/>
    <w:tmpl w:val="EBA0D6CE"/>
    <w:name w:val="Style475"/>
    <w:styleLink w:val="Style475"/>
    <w:lvl w:ilvl="0" w:tplc="28FE1036">
      <w:start w:val="1"/>
      <w:numFmt w:val="bullet"/>
      <w:lvlText w:val=""/>
      <w:lvlJc w:val="left"/>
      <w:pPr>
        <w:ind w:left="720" w:hanging="360"/>
      </w:pPr>
      <w:rPr>
        <w:rFonts w:ascii="Symbol" w:hAnsi="Symbol"/>
      </w:rPr>
    </w:lvl>
    <w:lvl w:ilvl="1" w:tplc="476EA080">
      <w:start w:val="1"/>
      <w:numFmt w:val="bullet"/>
      <w:lvlText w:val="o"/>
      <w:lvlJc w:val="left"/>
      <w:pPr>
        <w:ind w:left="1440" w:hanging="360"/>
      </w:pPr>
      <w:rPr>
        <w:rFonts w:ascii="Courier New" w:hAnsi="Courier New" w:cs="Courier New"/>
      </w:rPr>
    </w:lvl>
    <w:lvl w:ilvl="2" w:tplc="D91C916E">
      <w:start w:val="1"/>
      <w:numFmt w:val="bullet"/>
      <w:lvlText w:val=""/>
      <w:lvlJc w:val="left"/>
      <w:pPr>
        <w:ind w:left="2160" w:hanging="360"/>
      </w:pPr>
      <w:rPr>
        <w:rFonts w:ascii="Wingdings" w:hAnsi="Wingdings"/>
      </w:rPr>
    </w:lvl>
    <w:lvl w:ilvl="3" w:tplc="98DA70DE">
      <w:start w:val="1"/>
      <w:numFmt w:val="bullet"/>
      <w:lvlText w:val=""/>
      <w:lvlJc w:val="left"/>
      <w:pPr>
        <w:ind w:left="2880" w:hanging="360"/>
      </w:pPr>
      <w:rPr>
        <w:rFonts w:ascii="Symbol" w:hAnsi="Symbol"/>
      </w:rPr>
    </w:lvl>
    <w:lvl w:ilvl="4" w:tplc="873A503A">
      <w:start w:val="1"/>
      <w:numFmt w:val="bullet"/>
      <w:lvlText w:val="o"/>
      <w:lvlJc w:val="left"/>
      <w:pPr>
        <w:ind w:left="3600" w:hanging="360"/>
      </w:pPr>
      <w:rPr>
        <w:rFonts w:ascii="Courier New" w:hAnsi="Courier New" w:cs="Courier New"/>
      </w:rPr>
    </w:lvl>
    <w:lvl w:ilvl="5" w:tplc="1520E096">
      <w:start w:val="1"/>
      <w:numFmt w:val="bullet"/>
      <w:lvlText w:val=""/>
      <w:lvlJc w:val="left"/>
      <w:pPr>
        <w:ind w:left="4320" w:hanging="360"/>
      </w:pPr>
      <w:rPr>
        <w:rFonts w:ascii="Wingdings" w:hAnsi="Wingdings"/>
      </w:rPr>
    </w:lvl>
    <w:lvl w:ilvl="6" w:tplc="5DB45DEE">
      <w:start w:val="1"/>
      <w:numFmt w:val="bullet"/>
      <w:lvlText w:val=""/>
      <w:lvlJc w:val="left"/>
      <w:pPr>
        <w:ind w:left="5040" w:hanging="360"/>
      </w:pPr>
      <w:rPr>
        <w:rFonts w:ascii="Symbol" w:hAnsi="Symbol"/>
      </w:rPr>
    </w:lvl>
    <w:lvl w:ilvl="7" w:tplc="E3AA9898">
      <w:start w:val="1"/>
      <w:numFmt w:val="bullet"/>
      <w:lvlText w:val="o"/>
      <w:lvlJc w:val="left"/>
      <w:pPr>
        <w:ind w:left="5760" w:hanging="360"/>
      </w:pPr>
      <w:rPr>
        <w:rFonts w:ascii="Courier New" w:hAnsi="Courier New" w:cs="Courier New"/>
      </w:rPr>
    </w:lvl>
    <w:lvl w:ilvl="8" w:tplc="7E5C2010">
      <w:start w:val="1"/>
      <w:numFmt w:val="bullet"/>
      <w:lvlText w:val=""/>
      <w:lvlJc w:val="left"/>
      <w:pPr>
        <w:ind w:left="6480" w:hanging="360"/>
      </w:pPr>
      <w:rPr>
        <w:rFonts w:ascii="Wingdings" w:hAnsi="Wingdings"/>
      </w:rPr>
    </w:lvl>
  </w:abstractNum>
  <w:abstractNum w:abstractNumId="1" w15:restartNumberingAfterBreak="0">
    <w:nsid w:val="03BF5435"/>
    <w:multiLevelType w:val="multilevel"/>
    <w:tmpl w:val="637AD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724F62"/>
    <w:multiLevelType w:val="hybridMultilevel"/>
    <w:tmpl w:val="3DFC5D28"/>
    <w:name w:val="Style474"/>
    <w:styleLink w:val="Style474"/>
    <w:lvl w:ilvl="0" w:tplc="4E4E8E74">
      <w:start w:val="3"/>
      <w:numFmt w:val="lowerLetter"/>
      <w:lvlText w:val="%1."/>
      <w:lvlJc w:val="left"/>
      <w:pPr>
        <w:tabs>
          <w:tab w:val="num" w:pos="720"/>
        </w:tabs>
        <w:ind w:left="720" w:hanging="360"/>
      </w:pPr>
    </w:lvl>
    <w:lvl w:ilvl="1" w:tplc="7C1E2980">
      <w:start w:val="1"/>
      <w:numFmt w:val="lowerLetter"/>
      <w:lvlText w:val="%2."/>
      <w:lvlJc w:val="left"/>
      <w:pPr>
        <w:tabs>
          <w:tab w:val="num" w:pos="1440"/>
        </w:tabs>
        <w:ind w:left="1440" w:hanging="360"/>
      </w:pPr>
    </w:lvl>
    <w:lvl w:ilvl="2" w:tplc="5650CA6A">
      <w:start w:val="1"/>
      <w:numFmt w:val="lowerLetter"/>
      <w:lvlText w:val="%3."/>
      <w:lvlJc w:val="left"/>
      <w:pPr>
        <w:tabs>
          <w:tab w:val="num" w:pos="2160"/>
        </w:tabs>
        <w:ind w:left="2160" w:hanging="360"/>
      </w:pPr>
    </w:lvl>
    <w:lvl w:ilvl="3" w:tplc="039A750A">
      <w:start w:val="1"/>
      <w:numFmt w:val="lowerLetter"/>
      <w:lvlText w:val="%4."/>
      <w:lvlJc w:val="left"/>
      <w:pPr>
        <w:tabs>
          <w:tab w:val="num" w:pos="2880"/>
        </w:tabs>
        <w:ind w:left="2880" w:hanging="360"/>
      </w:pPr>
    </w:lvl>
    <w:lvl w:ilvl="4" w:tplc="80641C98">
      <w:start w:val="1"/>
      <w:numFmt w:val="lowerLetter"/>
      <w:lvlText w:val="%5."/>
      <w:lvlJc w:val="left"/>
      <w:pPr>
        <w:tabs>
          <w:tab w:val="num" w:pos="3600"/>
        </w:tabs>
        <w:ind w:left="3600" w:hanging="360"/>
      </w:pPr>
    </w:lvl>
    <w:lvl w:ilvl="5" w:tplc="501CB6C8">
      <w:start w:val="1"/>
      <w:numFmt w:val="lowerLetter"/>
      <w:lvlText w:val="%6."/>
      <w:lvlJc w:val="left"/>
      <w:pPr>
        <w:tabs>
          <w:tab w:val="num" w:pos="4320"/>
        </w:tabs>
        <w:ind w:left="4320" w:hanging="360"/>
      </w:pPr>
    </w:lvl>
    <w:lvl w:ilvl="6" w:tplc="B762A5CC">
      <w:start w:val="1"/>
      <w:numFmt w:val="lowerLetter"/>
      <w:lvlText w:val="%7."/>
      <w:lvlJc w:val="left"/>
      <w:pPr>
        <w:tabs>
          <w:tab w:val="num" w:pos="5040"/>
        </w:tabs>
        <w:ind w:left="5040" w:hanging="360"/>
      </w:pPr>
    </w:lvl>
    <w:lvl w:ilvl="7" w:tplc="134E1ACE">
      <w:start w:val="1"/>
      <w:numFmt w:val="lowerLetter"/>
      <w:lvlText w:val="%8."/>
      <w:lvlJc w:val="left"/>
      <w:pPr>
        <w:tabs>
          <w:tab w:val="num" w:pos="5760"/>
        </w:tabs>
        <w:ind w:left="5760" w:hanging="360"/>
      </w:pPr>
    </w:lvl>
    <w:lvl w:ilvl="8" w:tplc="CF627E76">
      <w:start w:val="1"/>
      <w:numFmt w:val="lowerLetter"/>
      <w:lvlText w:val="%9."/>
      <w:lvlJc w:val="left"/>
      <w:pPr>
        <w:tabs>
          <w:tab w:val="num" w:pos="6480"/>
        </w:tabs>
        <w:ind w:left="6480" w:hanging="360"/>
      </w:pPr>
    </w:lvl>
  </w:abstractNum>
  <w:abstractNum w:abstractNumId="3" w15:restartNumberingAfterBreak="0">
    <w:nsid w:val="09C15D25"/>
    <w:multiLevelType w:val="hybridMultilevel"/>
    <w:tmpl w:val="1AA0C828"/>
    <w:name w:val="Style471"/>
    <w:styleLink w:val="Style471"/>
    <w:lvl w:ilvl="0" w:tplc="63C02BB4">
      <w:start w:val="1"/>
      <w:numFmt w:val="bullet"/>
      <w:lvlText w:val="-"/>
      <w:lvlJc w:val="left"/>
      <w:pPr>
        <w:ind w:left="720" w:hanging="360"/>
      </w:pPr>
      <w:rPr>
        <w:rFonts w:ascii="Calibri" w:hAnsi="Calibri"/>
      </w:rPr>
    </w:lvl>
    <w:lvl w:ilvl="1" w:tplc="E146F694">
      <w:start w:val="1"/>
      <w:numFmt w:val="bullet"/>
      <w:lvlText w:val="o"/>
      <w:lvlJc w:val="left"/>
      <w:pPr>
        <w:ind w:left="1440" w:hanging="360"/>
      </w:pPr>
      <w:rPr>
        <w:rFonts w:ascii="Courier New" w:hAnsi="Courier New"/>
      </w:rPr>
    </w:lvl>
    <w:lvl w:ilvl="2" w:tplc="12C69578">
      <w:start w:val="1"/>
      <w:numFmt w:val="bullet"/>
      <w:lvlText w:val=""/>
      <w:lvlJc w:val="left"/>
      <w:pPr>
        <w:ind w:left="2160" w:hanging="360"/>
      </w:pPr>
      <w:rPr>
        <w:rFonts w:ascii="Wingdings" w:hAnsi="Wingdings"/>
      </w:rPr>
    </w:lvl>
    <w:lvl w:ilvl="3" w:tplc="8E082CF4">
      <w:start w:val="1"/>
      <w:numFmt w:val="bullet"/>
      <w:lvlText w:val=""/>
      <w:lvlJc w:val="left"/>
      <w:pPr>
        <w:ind w:left="2880" w:hanging="360"/>
      </w:pPr>
      <w:rPr>
        <w:rFonts w:ascii="Symbol" w:hAnsi="Symbol"/>
      </w:rPr>
    </w:lvl>
    <w:lvl w:ilvl="4" w:tplc="D7707EF6">
      <w:start w:val="1"/>
      <w:numFmt w:val="bullet"/>
      <w:lvlText w:val="o"/>
      <w:lvlJc w:val="left"/>
      <w:pPr>
        <w:ind w:left="3600" w:hanging="360"/>
      </w:pPr>
      <w:rPr>
        <w:rFonts w:ascii="Courier New" w:hAnsi="Courier New"/>
      </w:rPr>
    </w:lvl>
    <w:lvl w:ilvl="5" w:tplc="03B0D53C">
      <w:start w:val="1"/>
      <w:numFmt w:val="bullet"/>
      <w:lvlText w:val=""/>
      <w:lvlJc w:val="left"/>
      <w:pPr>
        <w:ind w:left="4320" w:hanging="360"/>
      </w:pPr>
      <w:rPr>
        <w:rFonts w:ascii="Wingdings" w:hAnsi="Wingdings"/>
      </w:rPr>
    </w:lvl>
    <w:lvl w:ilvl="6" w:tplc="0298DF88">
      <w:start w:val="1"/>
      <w:numFmt w:val="bullet"/>
      <w:lvlText w:val=""/>
      <w:lvlJc w:val="left"/>
      <w:pPr>
        <w:ind w:left="5040" w:hanging="360"/>
      </w:pPr>
      <w:rPr>
        <w:rFonts w:ascii="Symbol" w:hAnsi="Symbol"/>
      </w:rPr>
    </w:lvl>
    <w:lvl w:ilvl="7" w:tplc="28442680">
      <w:start w:val="1"/>
      <w:numFmt w:val="bullet"/>
      <w:lvlText w:val="o"/>
      <w:lvlJc w:val="left"/>
      <w:pPr>
        <w:ind w:left="5760" w:hanging="360"/>
      </w:pPr>
      <w:rPr>
        <w:rFonts w:ascii="Courier New" w:hAnsi="Courier New"/>
      </w:rPr>
    </w:lvl>
    <w:lvl w:ilvl="8" w:tplc="736C7BA8">
      <w:start w:val="1"/>
      <w:numFmt w:val="bullet"/>
      <w:lvlText w:val=""/>
      <w:lvlJc w:val="left"/>
      <w:pPr>
        <w:ind w:left="6480" w:hanging="360"/>
      </w:pPr>
      <w:rPr>
        <w:rFonts w:ascii="Wingdings" w:hAnsi="Wingdings"/>
      </w:rPr>
    </w:lvl>
  </w:abstractNum>
  <w:abstractNum w:abstractNumId="4" w15:restartNumberingAfterBreak="0">
    <w:nsid w:val="0D19297D"/>
    <w:multiLevelType w:val="hybridMultilevel"/>
    <w:tmpl w:val="9C52A0E6"/>
    <w:name w:val="Style473"/>
    <w:styleLink w:val="Style473"/>
    <w:lvl w:ilvl="0" w:tplc="38600C3C">
      <w:start w:val="2"/>
      <w:numFmt w:val="lowerLetter"/>
      <w:lvlText w:val="%1."/>
      <w:lvlJc w:val="left"/>
      <w:pPr>
        <w:tabs>
          <w:tab w:val="num" w:pos="720"/>
        </w:tabs>
        <w:ind w:left="720" w:hanging="360"/>
      </w:pPr>
    </w:lvl>
    <w:lvl w:ilvl="1" w:tplc="AEDCB416">
      <w:start w:val="1"/>
      <w:numFmt w:val="lowerLetter"/>
      <w:lvlText w:val="%2."/>
      <w:lvlJc w:val="left"/>
      <w:pPr>
        <w:tabs>
          <w:tab w:val="num" w:pos="1440"/>
        </w:tabs>
        <w:ind w:left="1440" w:hanging="360"/>
      </w:pPr>
    </w:lvl>
    <w:lvl w:ilvl="2" w:tplc="2E62DDCC">
      <w:start w:val="1"/>
      <w:numFmt w:val="lowerLetter"/>
      <w:lvlText w:val="%3."/>
      <w:lvlJc w:val="left"/>
      <w:pPr>
        <w:tabs>
          <w:tab w:val="num" w:pos="2160"/>
        </w:tabs>
        <w:ind w:left="2160" w:hanging="360"/>
      </w:pPr>
    </w:lvl>
    <w:lvl w:ilvl="3" w:tplc="839EB38E">
      <w:start w:val="1"/>
      <w:numFmt w:val="lowerLetter"/>
      <w:lvlText w:val="%4."/>
      <w:lvlJc w:val="left"/>
      <w:pPr>
        <w:tabs>
          <w:tab w:val="num" w:pos="2880"/>
        </w:tabs>
        <w:ind w:left="2880" w:hanging="360"/>
      </w:pPr>
    </w:lvl>
    <w:lvl w:ilvl="4" w:tplc="FFC0F71E">
      <w:start w:val="1"/>
      <w:numFmt w:val="lowerLetter"/>
      <w:lvlText w:val="%5."/>
      <w:lvlJc w:val="left"/>
      <w:pPr>
        <w:tabs>
          <w:tab w:val="num" w:pos="3600"/>
        </w:tabs>
        <w:ind w:left="3600" w:hanging="360"/>
      </w:pPr>
    </w:lvl>
    <w:lvl w:ilvl="5" w:tplc="EC949422">
      <w:start w:val="1"/>
      <w:numFmt w:val="lowerLetter"/>
      <w:lvlText w:val="%6."/>
      <w:lvlJc w:val="left"/>
      <w:pPr>
        <w:tabs>
          <w:tab w:val="num" w:pos="4320"/>
        </w:tabs>
        <w:ind w:left="4320" w:hanging="360"/>
      </w:pPr>
    </w:lvl>
    <w:lvl w:ilvl="6" w:tplc="4E022664">
      <w:start w:val="1"/>
      <w:numFmt w:val="lowerLetter"/>
      <w:lvlText w:val="%7."/>
      <w:lvlJc w:val="left"/>
      <w:pPr>
        <w:tabs>
          <w:tab w:val="num" w:pos="5040"/>
        </w:tabs>
        <w:ind w:left="5040" w:hanging="360"/>
      </w:pPr>
    </w:lvl>
    <w:lvl w:ilvl="7" w:tplc="55400670">
      <w:start w:val="1"/>
      <w:numFmt w:val="lowerLetter"/>
      <w:lvlText w:val="%8."/>
      <w:lvlJc w:val="left"/>
      <w:pPr>
        <w:tabs>
          <w:tab w:val="num" w:pos="5760"/>
        </w:tabs>
        <w:ind w:left="5760" w:hanging="360"/>
      </w:pPr>
    </w:lvl>
    <w:lvl w:ilvl="8" w:tplc="66565512">
      <w:start w:val="1"/>
      <w:numFmt w:val="lowerLetter"/>
      <w:lvlText w:val="%9."/>
      <w:lvlJc w:val="left"/>
      <w:pPr>
        <w:tabs>
          <w:tab w:val="num" w:pos="6480"/>
        </w:tabs>
        <w:ind w:left="6480" w:hanging="360"/>
      </w:pPr>
    </w:lvl>
  </w:abstractNum>
  <w:abstractNum w:abstractNumId="5" w15:restartNumberingAfterBreak="0">
    <w:nsid w:val="3DA07678"/>
    <w:multiLevelType w:val="hybridMultilevel"/>
    <w:tmpl w:val="6ACA6770"/>
    <w:name w:val="Style421"/>
    <w:styleLink w:val="Style421"/>
    <w:lvl w:ilvl="0" w:tplc="A3D473FE">
      <w:start w:val="1"/>
      <w:numFmt w:val="decimal"/>
      <w:lvlText w:val="%1."/>
      <w:lvlJc w:val="left"/>
      <w:pPr>
        <w:ind w:left="720" w:hanging="360"/>
      </w:pPr>
    </w:lvl>
    <w:lvl w:ilvl="1" w:tplc="4D9002D0">
      <w:start w:val="1"/>
      <w:numFmt w:val="lowerLetter"/>
      <w:lvlText w:val="%2)"/>
      <w:lvlJc w:val="left"/>
      <w:pPr>
        <w:ind w:left="1440" w:hanging="360"/>
      </w:pPr>
    </w:lvl>
    <w:lvl w:ilvl="2" w:tplc="3176E566">
      <w:start w:val="1"/>
      <w:numFmt w:val="bullet"/>
      <w:lvlText w:val=""/>
      <w:lvlJc w:val="left"/>
      <w:pPr>
        <w:ind w:left="2160" w:hanging="180"/>
      </w:pPr>
      <w:rPr>
        <w:rFonts w:ascii="Symbol" w:hAnsi="Symbol"/>
      </w:rPr>
    </w:lvl>
    <w:lvl w:ilvl="3" w:tplc="275E9D84">
      <w:start w:val="1"/>
      <w:numFmt w:val="decimal"/>
      <w:lvlText w:val="%4."/>
      <w:lvlJc w:val="left"/>
      <w:pPr>
        <w:ind w:left="2880" w:hanging="360"/>
      </w:pPr>
    </w:lvl>
    <w:lvl w:ilvl="4" w:tplc="785E3B9C">
      <w:start w:val="1"/>
      <w:numFmt w:val="lowerLetter"/>
      <w:lvlText w:val="%5."/>
      <w:lvlJc w:val="left"/>
      <w:pPr>
        <w:ind w:left="3600" w:hanging="360"/>
      </w:pPr>
    </w:lvl>
    <w:lvl w:ilvl="5" w:tplc="2744BA72">
      <w:start w:val="1"/>
      <w:numFmt w:val="lowerRoman"/>
      <w:lvlText w:val="%6."/>
      <w:lvlJc w:val="right"/>
      <w:pPr>
        <w:ind w:left="4320" w:hanging="180"/>
      </w:pPr>
    </w:lvl>
    <w:lvl w:ilvl="6" w:tplc="15A6C878">
      <w:start w:val="1"/>
      <w:numFmt w:val="decimal"/>
      <w:lvlText w:val="%7."/>
      <w:lvlJc w:val="left"/>
      <w:pPr>
        <w:ind w:left="5040" w:hanging="360"/>
      </w:pPr>
    </w:lvl>
    <w:lvl w:ilvl="7" w:tplc="2C5E692E">
      <w:start w:val="1"/>
      <w:numFmt w:val="lowerLetter"/>
      <w:lvlText w:val="%8."/>
      <w:lvlJc w:val="left"/>
      <w:pPr>
        <w:ind w:left="5760" w:hanging="360"/>
      </w:pPr>
    </w:lvl>
    <w:lvl w:ilvl="8" w:tplc="A0D236BE">
      <w:start w:val="1"/>
      <w:numFmt w:val="lowerRoman"/>
      <w:lvlText w:val="%9."/>
      <w:lvlJc w:val="right"/>
      <w:pPr>
        <w:ind w:left="6480" w:hanging="180"/>
      </w:pPr>
    </w:lvl>
  </w:abstractNum>
  <w:abstractNum w:abstractNumId="6" w15:restartNumberingAfterBreak="0">
    <w:nsid w:val="54D703B4"/>
    <w:multiLevelType w:val="hybridMultilevel"/>
    <w:tmpl w:val="5FDE3064"/>
    <w:name w:val="Style472"/>
    <w:styleLink w:val="Style472"/>
    <w:lvl w:ilvl="0" w:tplc="D86EB008">
      <w:start w:val="1"/>
      <w:numFmt w:val="lowerLetter"/>
      <w:lvlText w:val="%1."/>
      <w:lvlJc w:val="left"/>
      <w:pPr>
        <w:tabs>
          <w:tab w:val="num" w:pos="720"/>
        </w:tabs>
        <w:ind w:left="720" w:hanging="360"/>
      </w:pPr>
    </w:lvl>
    <w:lvl w:ilvl="1" w:tplc="C3FC1102">
      <w:start w:val="1"/>
      <w:numFmt w:val="lowerLetter"/>
      <w:lvlText w:val="%2."/>
      <w:lvlJc w:val="left"/>
      <w:pPr>
        <w:tabs>
          <w:tab w:val="num" w:pos="1440"/>
        </w:tabs>
        <w:ind w:left="1440" w:hanging="360"/>
      </w:pPr>
    </w:lvl>
    <w:lvl w:ilvl="2" w:tplc="DEB669DA">
      <w:start w:val="1"/>
      <w:numFmt w:val="lowerLetter"/>
      <w:lvlText w:val="%3."/>
      <w:lvlJc w:val="left"/>
      <w:pPr>
        <w:tabs>
          <w:tab w:val="num" w:pos="2160"/>
        </w:tabs>
        <w:ind w:left="2160" w:hanging="360"/>
      </w:pPr>
    </w:lvl>
    <w:lvl w:ilvl="3" w:tplc="30C2FC34">
      <w:start w:val="1"/>
      <w:numFmt w:val="lowerLetter"/>
      <w:lvlText w:val="%4."/>
      <w:lvlJc w:val="left"/>
      <w:pPr>
        <w:tabs>
          <w:tab w:val="num" w:pos="2880"/>
        </w:tabs>
        <w:ind w:left="2880" w:hanging="360"/>
      </w:pPr>
    </w:lvl>
    <w:lvl w:ilvl="4" w:tplc="F140E1E6">
      <w:start w:val="1"/>
      <w:numFmt w:val="lowerLetter"/>
      <w:lvlText w:val="%5."/>
      <w:lvlJc w:val="left"/>
      <w:pPr>
        <w:tabs>
          <w:tab w:val="num" w:pos="3600"/>
        </w:tabs>
        <w:ind w:left="3600" w:hanging="360"/>
      </w:pPr>
    </w:lvl>
    <w:lvl w:ilvl="5" w:tplc="E6A00F36">
      <w:start w:val="1"/>
      <w:numFmt w:val="lowerLetter"/>
      <w:lvlText w:val="%6."/>
      <w:lvlJc w:val="left"/>
      <w:pPr>
        <w:tabs>
          <w:tab w:val="num" w:pos="4320"/>
        </w:tabs>
        <w:ind w:left="4320" w:hanging="360"/>
      </w:pPr>
    </w:lvl>
    <w:lvl w:ilvl="6" w:tplc="E30E335E">
      <w:start w:val="1"/>
      <w:numFmt w:val="lowerLetter"/>
      <w:lvlText w:val="%7."/>
      <w:lvlJc w:val="left"/>
      <w:pPr>
        <w:tabs>
          <w:tab w:val="num" w:pos="5040"/>
        </w:tabs>
        <w:ind w:left="5040" w:hanging="360"/>
      </w:pPr>
    </w:lvl>
    <w:lvl w:ilvl="7" w:tplc="2C0AC188">
      <w:start w:val="1"/>
      <w:numFmt w:val="lowerLetter"/>
      <w:lvlText w:val="%8."/>
      <w:lvlJc w:val="left"/>
      <w:pPr>
        <w:tabs>
          <w:tab w:val="num" w:pos="5760"/>
        </w:tabs>
        <w:ind w:left="5760" w:hanging="360"/>
      </w:pPr>
    </w:lvl>
    <w:lvl w:ilvl="8" w:tplc="F376943A">
      <w:start w:val="1"/>
      <w:numFmt w:val="lowerLetter"/>
      <w:lvlText w:val="%9."/>
      <w:lvlJc w:val="left"/>
      <w:pPr>
        <w:tabs>
          <w:tab w:val="num" w:pos="6480"/>
        </w:tabs>
        <w:ind w:left="6480" w:hanging="360"/>
      </w:pPr>
    </w:lvl>
  </w:abstractNum>
  <w:abstractNum w:abstractNumId="7" w15:restartNumberingAfterBreak="0">
    <w:nsid w:val="68F01E18"/>
    <w:multiLevelType w:val="hybridMultilevel"/>
    <w:tmpl w:val="4D507A4A"/>
    <w:name w:val="Style47"/>
    <w:styleLink w:val="Style47"/>
    <w:lvl w:ilvl="0" w:tplc="D284BB28">
      <w:start w:val="1"/>
      <w:numFmt w:val="decimal"/>
      <w:lvlText w:val="%1."/>
      <w:lvlJc w:val="left"/>
      <w:pPr>
        <w:tabs>
          <w:tab w:val="num" w:pos="720"/>
        </w:tabs>
        <w:ind w:left="720" w:hanging="360"/>
      </w:pPr>
    </w:lvl>
    <w:lvl w:ilvl="1" w:tplc="6F14B49A">
      <w:start w:val="1"/>
      <w:numFmt w:val="decimal"/>
      <w:lvlText w:val="%2."/>
      <w:lvlJc w:val="left"/>
      <w:pPr>
        <w:tabs>
          <w:tab w:val="num" w:pos="1440"/>
        </w:tabs>
        <w:ind w:left="1440" w:hanging="360"/>
      </w:pPr>
    </w:lvl>
    <w:lvl w:ilvl="2" w:tplc="FF0C2846">
      <w:start w:val="1"/>
      <w:numFmt w:val="decimal"/>
      <w:lvlText w:val="%3."/>
      <w:lvlJc w:val="left"/>
      <w:pPr>
        <w:tabs>
          <w:tab w:val="num" w:pos="2160"/>
        </w:tabs>
        <w:ind w:left="2160" w:hanging="360"/>
      </w:pPr>
    </w:lvl>
    <w:lvl w:ilvl="3" w:tplc="6F5ECFB0">
      <w:start w:val="1"/>
      <w:numFmt w:val="decimal"/>
      <w:lvlText w:val="%4."/>
      <w:lvlJc w:val="left"/>
      <w:pPr>
        <w:tabs>
          <w:tab w:val="num" w:pos="2880"/>
        </w:tabs>
        <w:ind w:left="2880" w:hanging="360"/>
      </w:pPr>
    </w:lvl>
    <w:lvl w:ilvl="4" w:tplc="2C54F55C">
      <w:start w:val="1"/>
      <w:numFmt w:val="decimal"/>
      <w:lvlText w:val="%5."/>
      <w:lvlJc w:val="left"/>
      <w:pPr>
        <w:tabs>
          <w:tab w:val="num" w:pos="3600"/>
        </w:tabs>
        <w:ind w:left="3600" w:hanging="360"/>
      </w:pPr>
    </w:lvl>
    <w:lvl w:ilvl="5" w:tplc="6E5E67F8">
      <w:start w:val="1"/>
      <w:numFmt w:val="decimal"/>
      <w:lvlText w:val="%6."/>
      <w:lvlJc w:val="left"/>
      <w:pPr>
        <w:tabs>
          <w:tab w:val="num" w:pos="4320"/>
        </w:tabs>
        <w:ind w:left="4320" w:hanging="360"/>
      </w:pPr>
    </w:lvl>
    <w:lvl w:ilvl="6" w:tplc="F31E6448">
      <w:start w:val="1"/>
      <w:numFmt w:val="decimal"/>
      <w:lvlText w:val="%7."/>
      <w:lvlJc w:val="left"/>
      <w:pPr>
        <w:tabs>
          <w:tab w:val="num" w:pos="5040"/>
        </w:tabs>
        <w:ind w:left="5040" w:hanging="360"/>
      </w:pPr>
    </w:lvl>
    <w:lvl w:ilvl="7" w:tplc="92149696">
      <w:start w:val="1"/>
      <w:numFmt w:val="decimal"/>
      <w:lvlText w:val="%8."/>
      <w:lvlJc w:val="left"/>
      <w:pPr>
        <w:tabs>
          <w:tab w:val="num" w:pos="5760"/>
        </w:tabs>
        <w:ind w:left="5760" w:hanging="360"/>
      </w:pPr>
    </w:lvl>
    <w:lvl w:ilvl="8" w:tplc="6FCA08C0">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CB"/>
    <w:rsid w:val="002868CB"/>
    <w:rsid w:val="009A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28147"/>
  <w15:docId w15:val="{61618A67-C4A4-4793-9AB9-8F0107DF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NormalWeb">
    <w:name w:val="Normal (Web)"/>
    <w:basedOn w:val="Normal"/>
    <w:qFormat/>
    <w:pPr>
      <w:spacing w:before="100" w:beforeAutospacing="1" w:after="100" w:afterAutospacing="1" w:line="240" w:lineRule="auto"/>
    </w:pPr>
    <w:rPr>
      <w:rFonts w:ascii="Calibri" w:hAnsi="Calibri" w:cs="Calibri"/>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qFormat/>
    <w:pPr>
      <w:spacing w:after="0" w:line="240" w:lineRule="auto"/>
    </w:pPr>
  </w:style>
  <w:style w:type="character" w:styleId="FollowedHyperlink">
    <w:name w:val="FollowedHyperlink"/>
    <w:basedOn w:val="DefaultParagraphFont"/>
    <w:qFormat/>
    <w:rPr>
      <w:color w:val="D2232A"/>
      <w:u w:val="single"/>
    </w:rPr>
  </w:style>
  <w:style w:type="table" w:customStyle="1" w:styleId="TableGrid1">
    <w:name w:val="Table Grid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qFormat/>
    <w:pPr>
      <w:numPr>
        <w:numId w:val="1"/>
      </w:numPr>
    </w:pPr>
  </w:style>
  <w:style w:type="numbering" w:customStyle="1" w:styleId="Style471">
    <w:name w:val="Style471"/>
    <w:qFormat/>
    <w:pPr>
      <w:numPr>
        <w:numId w:val="2"/>
      </w:numPr>
    </w:pPr>
  </w:style>
  <w:style w:type="numbering" w:customStyle="1" w:styleId="Style421">
    <w:name w:val="Style421"/>
    <w:qFormat/>
    <w:pPr>
      <w:numPr>
        <w:numId w:val="3"/>
      </w:numPr>
    </w:pPr>
  </w:style>
  <w:style w:type="numbering" w:customStyle="1" w:styleId="Style472">
    <w:name w:val="Style472"/>
    <w:qFormat/>
    <w:pPr>
      <w:numPr>
        <w:numId w:val="4"/>
      </w:numPr>
    </w:pPr>
  </w:style>
  <w:style w:type="numbering" w:customStyle="1" w:styleId="Style473">
    <w:name w:val="Style473"/>
    <w:qFormat/>
    <w:pPr>
      <w:numPr>
        <w:numId w:val="5"/>
      </w:numPr>
    </w:pPr>
  </w:style>
  <w:style w:type="numbering" w:customStyle="1" w:styleId="Style474">
    <w:name w:val="Style474"/>
    <w:qFormat/>
    <w:pPr>
      <w:numPr>
        <w:numId w:val="6"/>
      </w:numPr>
    </w:pPr>
  </w:style>
  <w:style w:type="numbering" w:customStyle="1" w:styleId="Style475">
    <w:name w:val="Style475"/>
    <w:qForma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ntbrite.co.uk/e/cms-rebuild-focus-groups-registration-302607797067" TargetMode="External"/><Relationship Id="rId13" Type="http://schemas.openxmlformats.org/officeDocument/2006/relationships/hyperlink" Target="https://www.gasgovernance.co.uk/07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lie.rogers@xoserve.com" TargetMode="External"/><Relationship Id="rId12" Type="http://schemas.openxmlformats.org/officeDocument/2006/relationships/hyperlink" Target="https://www.gasgovernance.co.uk/07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oserve.com/change/change-proposals/xrn-5236-reporting-valid-confirmed-theft-of-gas-into-central-systems-modification-0734/" TargetMode="External"/><Relationship Id="rId5" Type="http://schemas.openxmlformats.org/officeDocument/2006/relationships/footnotes" Target="footnotes.xml"/><Relationship Id="rId15" Type="http://schemas.openxmlformats.org/officeDocument/2006/relationships/hyperlink" Target="https://www.gasgovernance.co.uk/0734" TargetMode="External"/><Relationship Id="rId10" Type="http://schemas.openxmlformats.org/officeDocument/2006/relationships/hyperlink" Target="https://umbraco.xoserve.com/media/43460/30692-kl-po-contact-management-service-cms-rebuild-release-1-and-shipper-meter-number-creation-mnc-detailed-design.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xoserve.com/products-services/data-products/contact-management-service-cms/cms-rebuild-product/" TargetMode="External"/><Relationship Id="rId14" Type="http://schemas.openxmlformats.org/officeDocument/2006/relationships/hyperlink" Target="https://umbraco.xoserve.com/media/43425/draft-parr-report-modification-0734_xrn523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3515</Words>
  <Characters>20039</Characters>
  <Application>Microsoft Office Word</Application>
  <DocSecurity>0</DocSecurity>
  <Lines>166</Lines>
  <Paragraphs>47</Paragraphs>
  <ScaleCrop>false</ScaleCrop>
  <Company>National Grid</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Charan Singh</cp:lastModifiedBy>
  <cp:revision>2</cp:revision>
  <dcterms:created xsi:type="dcterms:W3CDTF">2022-08-15T15:54:00Z</dcterms:created>
  <dcterms:modified xsi:type="dcterms:W3CDTF">2022-08-15T15:54:00Z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