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001" w14:textId="2B0F6D72" w:rsidR="00550D2B" w:rsidRDefault="001138D3">
      <w:pPr>
        <w:pStyle w:val="Title"/>
      </w:pPr>
      <w:r>
        <w:t>Detailed Design Change Pack</w:t>
      </w:r>
    </w:p>
    <w:p w14:paraId="4226BE09" w14:textId="2A091768" w:rsidR="00550D2B" w:rsidRDefault="00B93E89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B05602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5378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7405B8F" w14:textId="19062D15" w:rsidR="00550D2B" w:rsidRDefault="003D40C9">
            <w:pPr>
              <w:rPr>
                <w:rFonts w:cs="Arial"/>
              </w:rPr>
            </w:pPr>
            <w:r w:rsidRPr="003D40C9">
              <w:rPr>
                <w:rFonts w:cs="Arial"/>
              </w:rPr>
              <w:t>3078.1 - MT - PO</w:t>
            </w:r>
          </w:p>
        </w:tc>
      </w:tr>
      <w:tr w:rsidR="00550D2B" w14:paraId="65D6E70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846A4E3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493087CF" w14:textId="13DAA006" w:rsidR="00550D2B" w:rsidRDefault="006A1281">
            <w:pPr>
              <w:rPr>
                <w:rFonts w:cs="Arial"/>
              </w:rPr>
            </w:pPr>
            <w:r>
              <w:rPr>
                <w:rFonts w:cs="Arial"/>
              </w:rPr>
              <w:t>XRN5298 H100 Fife Project Phase 1</w:t>
            </w:r>
          </w:p>
        </w:tc>
      </w:tr>
      <w:tr w:rsidR="00550D2B" w14:paraId="148915B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6A587B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Date:</w:t>
            </w:r>
          </w:p>
        </w:tc>
        <w:sdt>
          <w:sdtPr>
            <w:rPr>
              <w:rFonts w:cs="Arial"/>
            </w:rPr>
            <w:id w:val="157817600"/>
            <w:date w:fullDate="2022-08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0AD1251A" w14:textId="483F9B9E" w:rsidR="000D0654" w:rsidRDefault="005B3F4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15/08/2022</w:t>
                </w:r>
              </w:p>
            </w:tc>
          </w:sdtContent>
        </w:sdt>
      </w:tr>
    </w:tbl>
    <w:p w14:paraId="6A11CB9A" w14:textId="77777777" w:rsidR="00550D2B" w:rsidRDefault="00550D2B"/>
    <w:p w14:paraId="47BCC027" w14:textId="39D3B711" w:rsidR="00550D2B" w:rsidRDefault="00B93E89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56F06A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F247B3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598187E" w14:textId="74DC125D" w:rsidR="00550D2B" w:rsidRDefault="006A1281">
            <w:p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F13354">
              <w:rPr>
                <w:rFonts w:cs="Arial"/>
              </w:rPr>
              <w:t>information</w:t>
            </w:r>
          </w:p>
        </w:tc>
      </w:tr>
      <w:tr w:rsidR="00550D2B" w14:paraId="0E511E5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0458E9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2-08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677BAAB7" w14:textId="38A4B45B" w:rsidR="00550D2B" w:rsidRDefault="004647F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30/08/2022</w:t>
                </w:r>
              </w:p>
            </w:tc>
          </w:sdtContent>
        </w:sdt>
      </w:tr>
    </w:tbl>
    <w:p w14:paraId="59061D70" w14:textId="4C18B01A" w:rsidR="00550D2B" w:rsidRDefault="00B93E89">
      <w:pPr>
        <w:pStyle w:val="Heading1"/>
      </w:pPr>
      <w: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6ACC6E20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AA43B1C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697C90D0" w14:textId="3FAE114D" w:rsidR="00550D2B" w:rsidRDefault="00B03898">
            <w:pPr>
              <w:rPr>
                <w:rFonts w:cs="Arial"/>
              </w:rPr>
            </w:pPr>
            <w:r>
              <w:rPr>
                <w:rFonts w:cs="Arial"/>
              </w:rPr>
              <w:t>XRN5298</w:t>
            </w:r>
          </w:p>
        </w:tc>
      </w:tr>
      <w:tr w:rsidR="00550D2B" w14:paraId="0727C187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FA9B76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6CEE25A9" w14:textId="0E210EC9" w:rsidR="00550D2B" w:rsidRPr="00B479D9" w:rsidRDefault="009A625A">
            <w:pPr>
              <w:rPr>
                <w:rFonts w:cs="Arial"/>
              </w:rPr>
            </w:pPr>
            <w:r w:rsidRPr="00B479D9">
              <w:rPr>
                <w:rFonts w:cs="Arial"/>
                <w:szCs w:val="20"/>
              </w:rPr>
              <w:t>Functional System</w:t>
            </w:r>
          </w:p>
        </w:tc>
      </w:tr>
      <w:tr w:rsidR="00550D2B" w14:paraId="16FA960F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B3818B5" w14:textId="4F0CA06D" w:rsidR="00550D2B" w:rsidRDefault="0042203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B93E89">
              <w:rPr>
                <w:rFonts w:cs="Arial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7E5C81E7" w14:textId="77777777" w:rsidR="00636CC1" w:rsidRPr="00B479D9" w:rsidRDefault="00636CC1" w:rsidP="00636CC1">
            <w:pPr>
              <w:rPr>
                <w:rFonts w:cs="Arial"/>
              </w:rPr>
            </w:pPr>
            <w:r w:rsidRPr="00B479D9">
              <w:rPr>
                <w:rFonts w:cs="Arial"/>
              </w:rPr>
              <w:t>Shipper Users</w:t>
            </w:r>
          </w:p>
          <w:p w14:paraId="5218A83A" w14:textId="5748159C" w:rsidR="00550D2B" w:rsidRPr="00B479D9" w:rsidRDefault="00636CC1">
            <w:pPr>
              <w:rPr>
                <w:rFonts w:cs="Arial"/>
              </w:rPr>
            </w:pPr>
            <w:r w:rsidRPr="00B479D9">
              <w:rPr>
                <w:rFonts w:cs="Arial"/>
              </w:rPr>
              <w:t>Distribution Network Operators (DNOs)</w:t>
            </w:r>
          </w:p>
        </w:tc>
      </w:tr>
      <w:tr w:rsidR="000C5355" w14:paraId="321D377D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65B80E3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2F83A90D" w14:textId="77777777" w:rsidR="000C5355" w:rsidRPr="001A42F3" w:rsidRDefault="00BB4CCE" w:rsidP="000C5355">
            <w:r w:rsidRPr="001A42F3">
              <w:t>Paul Orsler</w:t>
            </w:r>
          </w:p>
          <w:p w14:paraId="72F0FB18" w14:textId="77777777" w:rsidR="00BB4CCE" w:rsidRPr="001A42F3" w:rsidRDefault="00AC2F99" w:rsidP="000C5355">
            <w:r w:rsidRPr="001A42F3">
              <w:t>Customer Change Manager</w:t>
            </w:r>
          </w:p>
          <w:p w14:paraId="7D256997" w14:textId="375830A0" w:rsidR="00AC2F99" w:rsidRPr="001A42F3" w:rsidRDefault="002D56DF" w:rsidP="000C5355">
            <w:hyperlink r:id="rId11" w:history="1">
              <w:r w:rsidR="001022E2" w:rsidRPr="001A42F3">
                <w:rPr>
                  <w:rStyle w:val="Hyperlink"/>
                  <w:color w:val="auto"/>
                </w:rPr>
                <w:t>paul.orsler@xoserve.com</w:t>
              </w:r>
            </w:hyperlink>
          </w:p>
          <w:p w14:paraId="0B5E0CC9" w14:textId="031C8C4A" w:rsidR="001022E2" w:rsidRPr="000040FA" w:rsidRDefault="00FE1138" w:rsidP="000C5355">
            <w:pPr>
              <w:rPr>
                <w:color w:val="FF0000"/>
              </w:rPr>
            </w:pPr>
            <w:r w:rsidRPr="001A42F3">
              <w:t>0121 229 2496</w:t>
            </w:r>
          </w:p>
        </w:tc>
      </w:tr>
      <w:tr w:rsidR="000C5355" w14:paraId="2F1AADA2" w14:textId="77777777" w:rsidTr="0136E0A1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5E6804B" w14:textId="77777777" w:rsidR="000C5355" w:rsidRDefault="000C5355" w:rsidP="000C535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4B0F20C3" w14:textId="45943EBA" w:rsidR="006704D9" w:rsidRDefault="003A10E7" w:rsidP="003405DA">
            <w:p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  <w:r w:rsidRPr="003A10E7">
              <w:rPr>
                <w:rFonts w:eastAsiaTheme="minorHAnsi"/>
                <w:color w:val="00B050"/>
                <w:szCs w:val="20"/>
                <w:lang w:val="en-US"/>
              </w:rPr>
              <w:t xml:space="preserve">Please Note: This is a revision of the Detail Design Change Pack that was originally issued in April 2022. </w:t>
            </w:r>
          </w:p>
          <w:p w14:paraId="3489CD21" w14:textId="77777777" w:rsidR="006704D9" w:rsidRDefault="006704D9" w:rsidP="003405DA">
            <w:p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</w:p>
          <w:p w14:paraId="4A834AE5" w14:textId="7CB391DD" w:rsidR="006B559A" w:rsidRDefault="003A10E7" w:rsidP="003405DA">
            <w:p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  <w:r w:rsidRPr="003A10E7">
              <w:rPr>
                <w:rFonts w:eastAsiaTheme="minorHAnsi"/>
                <w:color w:val="00B050"/>
                <w:szCs w:val="20"/>
                <w:lang w:val="en-US"/>
              </w:rPr>
              <w:t xml:space="preserve">This revision is </w:t>
            </w:r>
            <w:r w:rsidR="006704D9">
              <w:rPr>
                <w:rFonts w:eastAsiaTheme="minorHAnsi"/>
                <w:color w:val="00B050"/>
                <w:szCs w:val="20"/>
                <w:lang w:val="en-US"/>
              </w:rPr>
              <w:t>to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:</w:t>
            </w:r>
          </w:p>
          <w:p w14:paraId="1B60ECC6" w14:textId="351DA8C4" w:rsidR="006B559A" w:rsidRDefault="006B559A" w:rsidP="005E5B1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  <w:r>
              <w:rPr>
                <w:rFonts w:eastAsiaTheme="minorHAnsi"/>
                <w:color w:val="00B050"/>
                <w:szCs w:val="20"/>
                <w:lang w:val="en-US"/>
              </w:rPr>
              <w:t>P</w:t>
            </w:r>
            <w:r w:rsidR="006704D9" w:rsidRPr="005E5B12">
              <w:rPr>
                <w:rFonts w:eastAsiaTheme="minorHAnsi"/>
                <w:color w:val="00B050"/>
                <w:szCs w:val="20"/>
                <w:lang w:val="en-US"/>
              </w:rPr>
              <w:t>rovide clarity on the</w:t>
            </w:r>
            <w:r w:rsidR="00F17AD6">
              <w:rPr>
                <w:rFonts w:eastAsiaTheme="minorHAnsi"/>
                <w:color w:val="00B050"/>
                <w:szCs w:val="20"/>
                <w:lang w:val="en-US"/>
              </w:rPr>
              <w:t xml:space="preserve"> existing</w:t>
            </w:r>
            <w:r w:rsidR="006704D9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 </w:t>
            </w:r>
            <w:r w:rsidR="00855DE8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files issued with the </w:t>
            </w:r>
            <w:r w:rsidR="00F17AD6">
              <w:rPr>
                <w:rFonts w:eastAsiaTheme="minorHAnsi"/>
                <w:color w:val="00B050"/>
                <w:szCs w:val="20"/>
                <w:lang w:val="en-US"/>
              </w:rPr>
              <w:t>M</w:t>
            </w:r>
            <w:r w:rsidR="00855DE8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ultiplication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F</w:t>
            </w:r>
            <w:r w:rsidR="00496194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actor </w:t>
            </w:r>
            <w:r w:rsidR="00855DE8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and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M</w:t>
            </w:r>
            <w:r w:rsidR="00496194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eter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R</w:t>
            </w:r>
            <w:r w:rsidR="00496194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eading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U</w:t>
            </w:r>
            <w:r w:rsidR="00496194" w:rsidRPr="005E5B12">
              <w:rPr>
                <w:rFonts w:eastAsiaTheme="minorHAnsi"/>
                <w:color w:val="00B050"/>
                <w:szCs w:val="20"/>
                <w:lang w:val="en-US"/>
              </w:rPr>
              <w:t>nits</w:t>
            </w:r>
            <w:r w:rsidR="00855DE8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contained within them</w:t>
            </w:r>
            <w:r w:rsidR="00C45BF8">
              <w:rPr>
                <w:rFonts w:eastAsiaTheme="minorHAnsi"/>
                <w:color w:val="00B050"/>
                <w:szCs w:val="20"/>
                <w:lang w:val="en-US"/>
              </w:rPr>
              <w:t>.</w:t>
            </w:r>
          </w:p>
          <w:p w14:paraId="380E548B" w14:textId="2D60295D" w:rsidR="00F17AD6" w:rsidRDefault="005E5B12" w:rsidP="005E5B1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Rename Meter Reading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F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actor to Multiplication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F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>actor</w:t>
            </w:r>
            <w:r w:rsidR="00F17AD6">
              <w:rPr>
                <w:rFonts w:eastAsiaTheme="minorHAnsi"/>
                <w:color w:val="00B050"/>
                <w:szCs w:val="20"/>
                <w:lang w:val="en-US"/>
              </w:rPr>
              <w:t xml:space="preserve"> on the new outbound reports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 xml:space="preserve"> being introduced by this change.</w:t>
            </w:r>
          </w:p>
          <w:p w14:paraId="01609005" w14:textId="5D1F8F01" w:rsidR="006B559A" w:rsidRDefault="006B559A" w:rsidP="005E5B1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  <w:r>
              <w:rPr>
                <w:rFonts w:eastAsiaTheme="minorHAnsi"/>
                <w:color w:val="00B050"/>
                <w:szCs w:val="20"/>
                <w:lang w:val="en-US"/>
              </w:rPr>
              <w:t>Provide additional Data Items in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 xml:space="preserve"> the new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 </w:t>
            </w:r>
            <w:r w:rsidR="00E448D7">
              <w:rPr>
                <w:rFonts w:eastAsiaTheme="minorHAnsi"/>
                <w:color w:val="00B050"/>
                <w:szCs w:val="20"/>
                <w:lang w:val="en-US"/>
              </w:rPr>
              <w:t>r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>eports</w:t>
            </w:r>
            <w:r w:rsidR="00C45BF8">
              <w:rPr>
                <w:rFonts w:eastAsiaTheme="minorHAnsi"/>
                <w:color w:val="00B050"/>
                <w:szCs w:val="20"/>
                <w:lang w:val="en-US"/>
              </w:rPr>
              <w:t>, being introduced by this change, that are to be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 sent to Shippers and Networks</w:t>
            </w:r>
            <w:r w:rsidR="00C45BF8">
              <w:rPr>
                <w:rFonts w:eastAsiaTheme="minorHAnsi"/>
                <w:color w:val="00B050"/>
                <w:szCs w:val="20"/>
                <w:lang w:val="en-US"/>
              </w:rPr>
              <w:t>.</w:t>
            </w:r>
          </w:p>
          <w:p w14:paraId="7780A3A1" w14:textId="77777777" w:rsidR="006B559A" w:rsidRDefault="006B559A" w:rsidP="006B559A">
            <w:p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</w:p>
          <w:p w14:paraId="1A619DE8" w14:textId="00675DC3" w:rsidR="00F13354" w:rsidRPr="00905EBE" w:rsidRDefault="006B559A">
            <w:pPr>
              <w:jc w:val="both"/>
              <w:rPr>
                <w:rFonts w:eastAsiaTheme="minorHAnsi"/>
                <w:strike/>
                <w:color w:val="00B050"/>
                <w:szCs w:val="20"/>
                <w:lang w:val="en-US"/>
              </w:rPr>
            </w:pP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This revised </w:t>
            </w:r>
            <w:r w:rsidR="00C45BF8">
              <w:rPr>
                <w:rFonts w:eastAsiaTheme="minorHAnsi"/>
                <w:color w:val="00B050"/>
                <w:szCs w:val="20"/>
                <w:lang w:val="en-US"/>
              </w:rPr>
              <w:t xml:space="preserve">Detail Design 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>Change Pack</w:t>
            </w:r>
            <w:r w:rsidR="00855DE8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 is </w:t>
            </w:r>
            <w:r w:rsidR="003A10E7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for </w:t>
            </w:r>
            <w:r w:rsidR="00C45BF8" w:rsidRPr="00905EBE">
              <w:rPr>
                <w:rFonts w:eastAsiaTheme="minorHAnsi"/>
                <w:i/>
                <w:iCs/>
                <w:color w:val="00B050"/>
                <w:szCs w:val="20"/>
                <w:lang w:val="en-US"/>
              </w:rPr>
              <w:t>I</w:t>
            </w:r>
            <w:r w:rsidR="003A10E7" w:rsidRPr="00905EBE">
              <w:rPr>
                <w:rFonts w:eastAsiaTheme="minorHAnsi"/>
                <w:i/>
                <w:iCs/>
                <w:color w:val="00B050"/>
                <w:szCs w:val="20"/>
                <w:lang w:val="en-US"/>
              </w:rPr>
              <w:t xml:space="preserve">nformation </w:t>
            </w:r>
            <w:r w:rsidR="00C45BF8" w:rsidRPr="00905EBE">
              <w:rPr>
                <w:rFonts w:eastAsiaTheme="minorHAnsi"/>
                <w:i/>
                <w:iCs/>
                <w:color w:val="00B050"/>
                <w:szCs w:val="20"/>
                <w:lang w:val="en-US"/>
              </w:rPr>
              <w:t>O</w:t>
            </w:r>
            <w:r w:rsidR="003A10E7" w:rsidRPr="00905EBE">
              <w:rPr>
                <w:rFonts w:eastAsiaTheme="minorHAnsi"/>
                <w:i/>
                <w:iCs/>
                <w:color w:val="00B050"/>
                <w:szCs w:val="20"/>
                <w:lang w:val="en-US"/>
              </w:rPr>
              <w:t>nly</w:t>
            </w:r>
            <w:r w:rsidR="005E5B12">
              <w:rPr>
                <w:rFonts w:eastAsiaTheme="minorHAnsi"/>
                <w:color w:val="00B050"/>
                <w:szCs w:val="20"/>
                <w:lang w:val="en-US"/>
              </w:rPr>
              <w:t>,</w:t>
            </w:r>
            <w:r>
              <w:rPr>
                <w:rFonts w:eastAsiaTheme="minorHAnsi"/>
                <w:color w:val="00B050"/>
                <w:szCs w:val="20"/>
                <w:lang w:val="en-US"/>
              </w:rPr>
              <w:t xml:space="preserve"> </w:t>
            </w:r>
            <w:r w:rsidR="005E5B12">
              <w:rPr>
                <w:rFonts w:eastAsiaTheme="minorHAnsi"/>
                <w:color w:val="00B050"/>
                <w:szCs w:val="20"/>
                <w:lang w:val="en-US"/>
              </w:rPr>
              <w:t>w</w:t>
            </w:r>
            <w:r w:rsidR="00012DFB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e </w:t>
            </w:r>
            <w:r w:rsidR="003A10E7" w:rsidRPr="005E5B12">
              <w:rPr>
                <w:rFonts w:eastAsiaTheme="minorHAnsi"/>
                <w:color w:val="00B050"/>
                <w:szCs w:val="20"/>
                <w:lang w:val="en-US"/>
              </w:rPr>
              <w:t>are not seeking representations for discussion at C</w:t>
            </w:r>
            <w:r w:rsidR="005E5B12">
              <w:rPr>
                <w:rFonts w:eastAsiaTheme="minorHAnsi"/>
                <w:color w:val="00B050"/>
                <w:szCs w:val="20"/>
                <w:lang w:val="en-US"/>
              </w:rPr>
              <w:t>hange Management Committee</w:t>
            </w:r>
            <w:r w:rsidR="00C45BF8">
              <w:rPr>
                <w:rFonts w:eastAsiaTheme="minorHAnsi"/>
                <w:color w:val="00B050"/>
                <w:szCs w:val="20"/>
                <w:lang w:val="en-US"/>
              </w:rPr>
              <w:t xml:space="preserve"> (ChMC)</w:t>
            </w:r>
            <w:r w:rsidR="005E5B12">
              <w:rPr>
                <w:rFonts w:eastAsiaTheme="minorHAnsi"/>
                <w:color w:val="00B050"/>
                <w:szCs w:val="20"/>
                <w:lang w:val="en-US"/>
              </w:rPr>
              <w:t xml:space="preserve"> </w:t>
            </w:r>
            <w:r w:rsidR="003A10E7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in </w:t>
            </w:r>
            <w:r w:rsidR="007F6BAC">
              <w:rPr>
                <w:rFonts w:eastAsiaTheme="minorHAnsi"/>
                <w:color w:val="00B050"/>
                <w:szCs w:val="20"/>
                <w:lang w:val="en-US"/>
              </w:rPr>
              <w:t>September</w:t>
            </w:r>
            <w:r w:rsidR="003A10E7" w:rsidRPr="005E5B12">
              <w:rPr>
                <w:rFonts w:eastAsiaTheme="minorHAnsi"/>
                <w:color w:val="00B050"/>
                <w:szCs w:val="20"/>
                <w:lang w:val="en-US"/>
              </w:rPr>
              <w:t xml:space="preserve"> 2022</w:t>
            </w:r>
            <w:r w:rsidR="00905EBE">
              <w:rPr>
                <w:rFonts w:eastAsiaTheme="minorHAnsi"/>
                <w:color w:val="00B050"/>
                <w:szCs w:val="20"/>
                <w:lang w:val="en-US"/>
              </w:rPr>
              <w:t>.</w:t>
            </w:r>
          </w:p>
          <w:p w14:paraId="180231D2" w14:textId="77777777" w:rsidR="0022250C" w:rsidRDefault="0022250C" w:rsidP="003405DA">
            <w:pPr>
              <w:jc w:val="both"/>
              <w:rPr>
                <w:rFonts w:eastAsiaTheme="minorHAnsi"/>
                <w:color w:val="00B050"/>
                <w:szCs w:val="20"/>
                <w:lang w:val="en-US"/>
              </w:rPr>
            </w:pPr>
          </w:p>
          <w:p w14:paraId="28F7234A" w14:textId="1D5139C2" w:rsidR="0022250C" w:rsidRDefault="0022250C" w:rsidP="0022250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All changes from the previous version of the </w:t>
            </w:r>
            <w:r w:rsidR="00EE616F"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>D</w:t>
            </w:r>
            <w:r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etailed </w:t>
            </w:r>
            <w:r w:rsidR="00EE616F"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>D</w:t>
            </w:r>
            <w:r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>esign</w:t>
            </w:r>
            <w:r w:rsidR="00EE616F"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 Change Pack</w:t>
            </w:r>
            <w:r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 have been highlighted in green and, where applicable, crossed out within the Change Design Description section of this</w:t>
            </w:r>
            <w:r w:rsidR="00EE616F"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 Detail Design</w:t>
            </w:r>
            <w:r>
              <w:rPr>
                <w:rStyle w:val="normaltextrun"/>
                <w:rFonts w:ascii="Arial" w:hAnsi="Arial" w:cs="Arial"/>
                <w:color w:val="00B050"/>
                <w:sz w:val="22"/>
                <w:szCs w:val="22"/>
              </w:rPr>
              <w:t xml:space="preserve"> Change Pack. All other details remain unchanged but have been retained for your information.</w:t>
            </w:r>
            <w:r>
              <w:rPr>
                <w:rStyle w:val="eop"/>
                <w:rFonts w:cs="Arial"/>
                <w:color w:val="00B050"/>
                <w:sz w:val="22"/>
                <w:szCs w:val="22"/>
              </w:rPr>
              <w:t> </w:t>
            </w:r>
          </w:p>
          <w:p w14:paraId="71ED00A7" w14:textId="77777777" w:rsidR="00F13354" w:rsidRDefault="00F13354" w:rsidP="003405DA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0F0D4D90" w14:textId="2DF382C8" w:rsidR="003405DA" w:rsidRDefault="003405DA" w:rsidP="003405DA">
            <w:pPr>
              <w:jc w:val="both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lastRenderedPageBreak/>
              <w:t xml:space="preserve">SGN are developing a world-first 100% </w:t>
            </w:r>
            <w:r w:rsidR="00FC624D">
              <w:rPr>
                <w:rFonts w:eastAsiaTheme="minorHAnsi"/>
                <w:szCs w:val="20"/>
                <w:lang w:val="en-US"/>
              </w:rPr>
              <w:t xml:space="preserve">purpose-built </w:t>
            </w:r>
            <w:r>
              <w:rPr>
                <w:rFonts w:eastAsiaTheme="minorHAnsi"/>
                <w:szCs w:val="20"/>
                <w:lang w:val="en-US"/>
              </w:rPr>
              <w:t>hydrogen network in </w:t>
            </w:r>
            <w:proofErr w:type="spellStart"/>
            <w:r>
              <w:rPr>
                <w:rFonts w:eastAsiaTheme="minorHAnsi"/>
                <w:szCs w:val="20"/>
                <w:lang w:val="en-US"/>
              </w:rPr>
              <w:t>Levenmouth</w:t>
            </w:r>
            <w:proofErr w:type="spellEnd"/>
            <w:r>
              <w:rPr>
                <w:rFonts w:eastAsiaTheme="minorHAnsi"/>
                <w:szCs w:val="20"/>
                <w:lang w:val="en-US"/>
              </w:rPr>
              <w:t xml:space="preserve"> that will bring renewable hydrogen into homes in early 2023, providing zero-carbon fuel for heating and cooking. In the </w:t>
            </w:r>
            <w:r w:rsidR="003F0F8C">
              <w:rPr>
                <w:rFonts w:eastAsiaTheme="minorHAnsi"/>
                <w:szCs w:val="20"/>
                <w:lang w:val="en-US"/>
              </w:rPr>
              <w:t>trial</w:t>
            </w:r>
            <w:r>
              <w:rPr>
                <w:rFonts w:eastAsiaTheme="minorHAnsi"/>
                <w:szCs w:val="20"/>
                <w:lang w:val="en-US"/>
              </w:rPr>
              <w:t xml:space="preserve">’s first phase, the network will aim to heat around 300 local homes using </w:t>
            </w:r>
            <w:r w:rsidR="00327368">
              <w:rPr>
                <w:rFonts w:eastAsiaTheme="minorHAnsi"/>
                <w:szCs w:val="20"/>
                <w:lang w:val="en-US"/>
              </w:rPr>
              <w:t xml:space="preserve">hydrogen </w:t>
            </w:r>
            <w:r>
              <w:rPr>
                <w:rFonts w:eastAsiaTheme="minorHAnsi"/>
                <w:szCs w:val="20"/>
                <w:lang w:val="en-US"/>
              </w:rPr>
              <w:t>gas produced by a dedicated electrolysis plant, powered by a nearby offshore wind turbine.</w:t>
            </w:r>
          </w:p>
          <w:p w14:paraId="0C65558C" w14:textId="77777777" w:rsidR="003405DA" w:rsidRDefault="003405DA" w:rsidP="00A532B4">
            <w:pPr>
              <w:rPr>
                <w:rFonts w:eastAsiaTheme="minorHAnsi"/>
                <w:szCs w:val="20"/>
                <w:lang w:val="en-US"/>
              </w:rPr>
            </w:pPr>
          </w:p>
          <w:p w14:paraId="1ED617B7" w14:textId="02315490" w:rsidR="003405DA" w:rsidRDefault="003405DA" w:rsidP="003405DA">
            <w:p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For those consumers taking part </w:t>
            </w:r>
            <w:r w:rsidR="001A41CB">
              <w:rPr>
                <w:rFonts w:eastAsiaTheme="minorHAnsi"/>
                <w:szCs w:val="20"/>
                <w:lang w:val="en-US"/>
              </w:rPr>
              <w:t xml:space="preserve">(opt in) </w:t>
            </w:r>
            <w:r>
              <w:rPr>
                <w:rFonts w:eastAsiaTheme="minorHAnsi"/>
                <w:szCs w:val="20"/>
                <w:lang w:val="en-US"/>
              </w:rPr>
              <w:t xml:space="preserve">they will have, along with the installation of a hydrogen compatible meter, their gas appliances changed (i.e. boilers, cookers, gas fires) to ones that can run on 100% hydrogen. </w:t>
            </w:r>
          </w:p>
          <w:p w14:paraId="165882E7" w14:textId="77777777" w:rsidR="003405DA" w:rsidRDefault="003405DA" w:rsidP="003405DA">
            <w:pPr>
              <w:jc w:val="both"/>
              <w:rPr>
                <w:rFonts w:eastAsiaTheme="minorHAnsi"/>
                <w:szCs w:val="20"/>
              </w:rPr>
            </w:pPr>
          </w:p>
          <w:p w14:paraId="5CA28CF7" w14:textId="18FAE3F6" w:rsidR="003405DA" w:rsidRDefault="003405DA" w:rsidP="003405DA">
            <w:p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As well as showing that 100% hydrogen can be used as an alternative to natural gas, the </w:t>
            </w:r>
            <w:r w:rsidR="003F0F8C">
              <w:rPr>
                <w:rFonts w:eastAsiaTheme="minorHAnsi"/>
                <w:szCs w:val="20"/>
                <w:lang w:val="en-US"/>
              </w:rPr>
              <w:t>trial</w:t>
            </w:r>
            <w:r>
              <w:rPr>
                <w:rFonts w:eastAsiaTheme="minorHAnsi"/>
                <w:szCs w:val="20"/>
                <w:lang w:val="en-US"/>
              </w:rPr>
              <w:t xml:space="preserve"> must ensure that consumers that opt in to the H100 Fife </w:t>
            </w:r>
            <w:r w:rsidR="003F0F8C">
              <w:rPr>
                <w:rFonts w:eastAsiaTheme="minorHAnsi"/>
                <w:szCs w:val="20"/>
                <w:lang w:val="en-US"/>
              </w:rPr>
              <w:t>trial</w:t>
            </w:r>
            <w:r>
              <w:rPr>
                <w:rFonts w:eastAsiaTheme="minorHAnsi"/>
                <w:szCs w:val="20"/>
                <w:lang w:val="en-US"/>
              </w:rPr>
              <w:t>:</w:t>
            </w:r>
          </w:p>
          <w:p w14:paraId="6306D0A5" w14:textId="0B49F955" w:rsidR="003405DA" w:rsidRDefault="003405DA" w:rsidP="003405DA">
            <w:pPr>
              <w:numPr>
                <w:ilvl w:val="0"/>
                <w:numId w:val="13"/>
              </w:num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Can opt out of the </w:t>
            </w:r>
            <w:r w:rsidR="003F0F8C">
              <w:rPr>
                <w:rFonts w:eastAsiaTheme="minorHAnsi"/>
                <w:szCs w:val="20"/>
                <w:lang w:val="en-US"/>
              </w:rPr>
              <w:t>trial</w:t>
            </w:r>
            <w:r>
              <w:rPr>
                <w:rFonts w:eastAsiaTheme="minorHAnsi"/>
                <w:szCs w:val="20"/>
                <w:lang w:val="en-US"/>
              </w:rPr>
              <w:t xml:space="preserve"> – </w:t>
            </w:r>
            <w:proofErr w:type="gramStart"/>
            <w:r>
              <w:rPr>
                <w:rFonts w:eastAsiaTheme="minorHAnsi"/>
                <w:szCs w:val="20"/>
                <w:lang w:val="en-US"/>
              </w:rPr>
              <w:t>i.e.</w:t>
            </w:r>
            <w:proofErr w:type="gramEnd"/>
            <w:r>
              <w:rPr>
                <w:rFonts w:eastAsiaTheme="minorHAnsi"/>
                <w:szCs w:val="20"/>
                <w:lang w:val="en-US"/>
              </w:rPr>
              <w:t xml:space="preserve"> revert back to natural gas provisions should they choose to </w:t>
            </w:r>
          </w:p>
          <w:p w14:paraId="177F3FE2" w14:textId="7DAA85A7" w:rsidR="003405DA" w:rsidRDefault="003405DA" w:rsidP="003405DA">
            <w:pPr>
              <w:numPr>
                <w:ilvl w:val="0"/>
                <w:numId w:val="13"/>
              </w:num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Can switch their Shipper and/or Supplier whilst participating in the </w:t>
            </w:r>
            <w:r w:rsidR="003F0F8C">
              <w:rPr>
                <w:rFonts w:eastAsiaTheme="minorHAnsi"/>
                <w:szCs w:val="20"/>
                <w:lang w:val="en-US"/>
              </w:rPr>
              <w:t>trial</w:t>
            </w:r>
          </w:p>
          <w:p w14:paraId="07C270D6" w14:textId="77777777" w:rsidR="003405DA" w:rsidRDefault="003405DA" w:rsidP="003405DA">
            <w:pPr>
              <w:numPr>
                <w:ilvl w:val="0"/>
                <w:numId w:val="13"/>
              </w:num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>Not be (negatively) financially impacted, participation is on a cost neutral basis</w:t>
            </w:r>
          </w:p>
          <w:p w14:paraId="496F69E7" w14:textId="77777777" w:rsidR="003405DA" w:rsidRDefault="003405DA" w:rsidP="003405DA">
            <w:pPr>
              <w:numPr>
                <w:ilvl w:val="0"/>
                <w:numId w:val="13"/>
              </w:num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Have any disruption kept to a minimum </w:t>
            </w:r>
          </w:p>
          <w:p w14:paraId="523EAA8B" w14:textId="77777777" w:rsidR="003405DA" w:rsidRDefault="003405DA" w:rsidP="003405DA">
            <w:pPr>
              <w:ind w:left="720"/>
              <w:jc w:val="both"/>
              <w:rPr>
                <w:rFonts w:eastAsiaTheme="minorHAnsi"/>
                <w:szCs w:val="20"/>
              </w:rPr>
            </w:pPr>
          </w:p>
          <w:p w14:paraId="620675D1" w14:textId="4BF12A53" w:rsidR="00BD02B2" w:rsidRDefault="003405DA" w:rsidP="003405DA">
            <w:p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Please note that, </w:t>
            </w:r>
            <w:r w:rsidR="00BD02B2">
              <w:rPr>
                <w:rFonts w:eastAsiaTheme="minorHAnsi"/>
                <w:szCs w:val="20"/>
              </w:rPr>
              <w:t xml:space="preserve">the duration of the </w:t>
            </w:r>
            <w:r w:rsidR="003F0F8C">
              <w:rPr>
                <w:rFonts w:eastAsiaTheme="minorHAnsi"/>
                <w:szCs w:val="20"/>
              </w:rPr>
              <w:t>trial</w:t>
            </w:r>
            <w:r w:rsidR="001A41CB">
              <w:rPr>
                <w:rFonts w:eastAsiaTheme="minorHAnsi"/>
                <w:szCs w:val="20"/>
              </w:rPr>
              <w:t xml:space="preserve"> </w:t>
            </w:r>
            <w:r w:rsidR="00BD02B2">
              <w:rPr>
                <w:rFonts w:eastAsiaTheme="minorHAnsi"/>
                <w:szCs w:val="20"/>
              </w:rPr>
              <w:t xml:space="preserve">is set to be 3 years from its commencement in early 2023 and the continuation of the </w:t>
            </w:r>
            <w:r w:rsidR="003F0F8C">
              <w:rPr>
                <w:rFonts w:eastAsiaTheme="minorHAnsi"/>
                <w:szCs w:val="20"/>
              </w:rPr>
              <w:t>trial</w:t>
            </w:r>
            <w:r w:rsidR="00BD02B2">
              <w:rPr>
                <w:rFonts w:eastAsiaTheme="minorHAnsi"/>
                <w:szCs w:val="20"/>
              </w:rPr>
              <w:t xml:space="preserve"> </w:t>
            </w:r>
            <w:r w:rsidR="00FC624D">
              <w:rPr>
                <w:rFonts w:eastAsiaTheme="minorHAnsi"/>
                <w:szCs w:val="20"/>
              </w:rPr>
              <w:t xml:space="preserve">beyond 3 years </w:t>
            </w:r>
            <w:r w:rsidR="00BD02B2">
              <w:rPr>
                <w:rFonts w:eastAsiaTheme="minorHAnsi"/>
                <w:szCs w:val="20"/>
              </w:rPr>
              <w:t xml:space="preserve">will depend on </w:t>
            </w:r>
            <w:r w:rsidR="00FC624D">
              <w:rPr>
                <w:rFonts w:eastAsiaTheme="minorHAnsi"/>
                <w:szCs w:val="20"/>
              </w:rPr>
              <w:t xml:space="preserve">whether an enduring long-term solution is agreed by the industry and </w:t>
            </w:r>
            <w:r w:rsidR="00BD02B2">
              <w:rPr>
                <w:rFonts w:eastAsiaTheme="minorHAnsi"/>
                <w:szCs w:val="20"/>
              </w:rPr>
              <w:t>the Government’s decision whether hydrogen is proven as an alternative to natural gas by 2025</w:t>
            </w:r>
            <w:r w:rsidR="00FC624D">
              <w:rPr>
                <w:rFonts w:eastAsiaTheme="minorHAnsi"/>
                <w:szCs w:val="20"/>
              </w:rPr>
              <w:t>.</w:t>
            </w:r>
          </w:p>
          <w:p w14:paraId="5241D7DF" w14:textId="430354D6" w:rsidR="00CD2ACD" w:rsidRDefault="00CD2ACD" w:rsidP="003405DA">
            <w:pPr>
              <w:jc w:val="both"/>
              <w:rPr>
                <w:rFonts w:eastAsiaTheme="minorHAnsi"/>
                <w:color w:val="FF0000"/>
                <w:szCs w:val="20"/>
              </w:rPr>
            </w:pPr>
          </w:p>
          <w:p w14:paraId="653960DD" w14:textId="016A3816" w:rsidR="00EC19A0" w:rsidRDefault="006D5107" w:rsidP="003405DA">
            <w:pPr>
              <w:jc w:val="both"/>
              <w:rPr>
                <w:rFonts w:eastAsiaTheme="minorHAnsi"/>
                <w:color w:val="FF0000"/>
                <w:szCs w:val="20"/>
              </w:rPr>
            </w:pPr>
            <w:r w:rsidRPr="00923D88">
              <w:rPr>
                <w:rFonts w:eastAsiaTheme="minorHAnsi"/>
                <w:szCs w:val="20"/>
              </w:rPr>
              <w:t xml:space="preserve">As existing industry arrangements in </w:t>
            </w:r>
            <w:r w:rsidR="005806C2">
              <w:rPr>
                <w:rFonts w:eastAsiaTheme="minorHAnsi"/>
                <w:szCs w:val="20"/>
              </w:rPr>
              <w:t>Uniform Network Code (</w:t>
            </w:r>
            <w:r w:rsidRPr="00923D88">
              <w:rPr>
                <w:rFonts w:eastAsiaTheme="minorHAnsi"/>
                <w:szCs w:val="20"/>
              </w:rPr>
              <w:t>UNC</w:t>
            </w:r>
            <w:r w:rsidR="005806C2">
              <w:rPr>
                <w:rFonts w:eastAsiaTheme="minorHAnsi"/>
                <w:szCs w:val="20"/>
              </w:rPr>
              <w:t>)</w:t>
            </w:r>
            <w:r w:rsidRPr="00923D88">
              <w:rPr>
                <w:rFonts w:eastAsiaTheme="minorHAnsi"/>
                <w:szCs w:val="20"/>
              </w:rPr>
              <w:t xml:space="preserve"> </w:t>
            </w:r>
            <w:r w:rsidR="00FA0FFB" w:rsidRPr="00923D88">
              <w:rPr>
                <w:rFonts w:eastAsiaTheme="minorHAnsi"/>
                <w:szCs w:val="20"/>
              </w:rPr>
              <w:t xml:space="preserve">are specific to </w:t>
            </w:r>
            <w:r w:rsidR="00923D88" w:rsidRPr="00923D88">
              <w:rPr>
                <w:rFonts w:eastAsiaTheme="minorHAnsi"/>
                <w:szCs w:val="20"/>
              </w:rPr>
              <w:t>a gas consisting of hydrocarbons or mixture of hydrocarbons and other gases consisting primarily of methane</w:t>
            </w:r>
            <w:r w:rsidR="00E753E9" w:rsidRPr="00CB0653">
              <w:rPr>
                <w:rFonts w:eastAsiaTheme="minorHAnsi"/>
                <w:szCs w:val="20"/>
              </w:rPr>
              <w:t>,</w:t>
            </w:r>
            <w:r w:rsidR="00E753E9">
              <w:rPr>
                <w:rFonts w:eastAsiaTheme="minorHAnsi"/>
                <w:color w:val="FF0000"/>
                <w:szCs w:val="20"/>
              </w:rPr>
              <w:t xml:space="preserve"> </w:t>
            </w:r>
            <w:r w:rsidR="00EC19A0" w:rsidRPr="00DF4943">
              <w:rPr>
                <w:rFonts w:eastAsiaTheme="minorHAnsi"/>
                <w:szCs w:val="20"/>
              </w:rPr>
              <w:t xml:space="preserve">SGN has raised the modification </w:t>
            </w:r>
            <w:r w:rsidR="00E753E9" w:rsidRPr="00DF4943">
              <w:rPr>
                <w:rFonts w:eastAsiaTheme="minorHAnsi"/>
                <w:szCs w:val="20"/>
              </w:rPr>
              <w:t>0799 to</w:t>
            </w:r>
            <w:r w:rsidR="00E753E9">
              <w:rPr>
                <w:rFonts w:eastAsiaTheme="minorHAnsi"/>
                <w:color w:val="FF0000"/>
                <w:szCs w:val="20"/>
              </w:rPr>
              <w:t xml:space="preserve"> </w:t>
            </w:r>
            <w:r w:rsidR="00837787">
              <w:t xml:space="preserve">facilitate hydrogen </w:t>
            </w:r>
            <w:r w:rsidR="00874D8D">
              <w:t>to</w:t>
            </w:r>
            <w:r w:rsidR="00837787">
              <w:t xml:space="preserve"> be included as transitional text in the UNC covering the period the </w:t>
            </w:r>
            <w:r w:rsidR="00874D8D">
              <w:t>H100 trial</w:t>
            </w:r>
            <w:r w:rsidR="00837787">
              <w:t xml:space="preserve"> will operate from and to</w:t>
            </w:r>
            <w:r w:rsidR="006E0BA4">
              <w:t>.</w:t>
            </w:r>
            <w:r w:rsidR="000A07C6">
              <w:t xml:space="preserve"> This modification </w:t>
            </w:r>
            <w:r w:rsidR="001745F4">
              <w:t>will be discussed at Panel on 21</w:t>
            </w:r>
            <w:r w:rsidR="001745F4" w:rsidRPr="001745F4">
              <w:rPr>
                <w:vertAlign w:val="superscript"/>
              </w:rPr>
              <w:t>st</w:t>
            </w:r>
            <w:r w:rsidR="001745F4">
              <w:t xml:space="preserve"> April 2022.</w:t>
            </w:r>
          </w:p>
          <w:p w14:paraId="0B4A14A7" w14:textId="77777777" w:rsidR="00851DA7" w:rsidRDefault="00851DA7" w:rsidP="003405DA">
            <w:pPr>
              <w:jc w:val="both"/>
              <w:rPr>
                <w:rFonts w:eastAsiaTheme="minorHAnsi"/>
                <w:color w:val="FF0000"/>
                <w:szCs w:val="20"/>
              </w:rPr>
            </w:pPr>
          </w:p>
          <w:p w14:paraId="04997AE4" w14:textId="487EE6A8" w:rsidR="00060B85" w:rsidRDefault="003E4607" w:rsidP="003405DA">
            <w:pPr>
              <w:jc w:val="both"/>
              <w:rPr>
                <w:rFonts w:cs="Arial"/>
              </w:rPr>
            </w:pPr>
            <w:r w:rsidRPr="005D04B0">
              <w:rPr>
                <w:rFonts w:eastAsiaTheme="minorHAnsi"/>
                <w:szCs w:val="20"/>
              </w:rPr>
              <w:t xml:space="preserve">One of the principle objectives of H100 trial is </w:t>
            </w:r>
            <w:r w:rsidR="00D87CD2">
              <w:rPr>
                <w:rFonts w:eastAsiaTheme="minorHAnsi"/>
                <w:szCs w:val="20"/>
              </w:rPr>
              <w:t xml:space="preserve">that the end consumers opting in the trial will not have their </w:t>
            </w:r>
            <w:r w:rsidR="001B4CE9" w:rsidRPr="005D04B0">
              <w:rPr>
                <w:rFonts w:eastAsiaTheme="minorHAnsi"/>
                <w:szCs w:val="20"/>
              </w:rPr>
              <w:t xml:space="preserve">bills </w:t>
            </w:r>
            <w:r w:rsidR="00CC5428" w:rsidRPr="005D04B0">
              <w:rPr>
                <w:rFonts w:eastAsiaTheme="minorHAnsi"/>
                <w:szCs w:val="20"/>
              </w:rPr>
              <w:t>negatively impacted for using hydrogen gas for domestic heating</w:t>
            </w:r>
            <w:r w:rsidR="00E07B7F">
              <w:rPr>
                <w:rFonts w:eastAsiaTheme="minorHAnsi"/>
                <w:szCs w:val="20"/>
              </w:rPr>
              <w:t xml:space="preserve"> and cooking</w:t>
            </w:r>
            <w:r w:rsidR="005D04B0" w:rsidRPr="005D04B0">
              <w:rPr>
                <w:rFonts w:eastAsiaTheme="minorHAnsi"/>
                <w:szCs w:val="20"/>
              </w:rPr>
              <w:t>.</w:t>
            </w:r>
            <w:r w:rsidR="005D04B0">
              <w:rPr>
                <w:rFonts w:eastAsiaTheme="minorHAnsi"/>
                <w:color w:val="FF0000"/>
                <w:szCs w:val="20"/>
              </w:rPr>
              <w:t xml:space="preserve"> </w:t>
            </w:r>
            <w:r w:rsidR="00B53212">
              <w:rPr>
                <w:rFonts w:cs="Arial"/>
              </w:rPr>
              <w:t xml:space="preserve">When hydrogen gas with </w:t>
            </w:r>
            <w:r w:rsidR="004B1DD4">
              <w:rPr>
                <w:rFonts w:cs="Arial"/>
              </w:rPr>
              <w:t xml:space="preserve">the </w:t>
            </w:r>
            <w:r w:rsidR="00FC500F">
              <w:rPr>
                <w:rFonts w:cs="Arial"/>
              </w:rPr>
              <w:t>Calorific Value (</w:t>
            </w:r>
            <w:r w:rsidR="004B1DD4">
              <w:rPr>
                <w:rFonts w:cs="Arial"/>
              </w:rPr>
              <w:t>CV</w:t>
            </w:r>
            <w:r w:rsidR="00FC500F">
              <w:rPr>
                <w:rFonts w:cs="Arial"/>
              </w:rPr>
              <w:t>)</w:t>
            </w:r>
            <w:r w:rsidR="004B1DD4">
              <w:rPr>
                <w:rFonts w:cs="Arial"/>
              </w:rPr>
              <w:t xml:space="preserve"> </w:t>
            </w:r>
            <w:r w:rsidR="00CC4D60">
              <w:rPr>
                <w:rFonts w:cs="Arial"/>
              </w:rPr>
              <w:t>approximately</w:t>
            </w:r>
            <w:r w:rsidR="005C5E86">
              <w:rPr>
                <w:rFonts w:cs="Arial"/>
              </w:rPr>
              <w:t xml:space="preserve"> </w:t>
            </w:r>
            <w:r w:rsidR="00891C63">
              <w:rPr>
                <w:rFonts w:cs="Arial"/>
              </w:rPr>
              <w:t xml:space="preserve">12 </w:t>
            </w:r>
            <w:r w:rsidR="00A661CE">
              <w:t>MJ/m</w:t>
            </w:r>
            <w:r w:rsidR="00A661CE" w:rsidRPr="00430775">
              <w:rPr>
                <w:vertAlign w:val="superscript"/>
              </w:rPr>
              <w:t>3</w:t>
            </w:r>
            <w:r w:rsidR="00A661CE">
              <w:rPr>
                <w:vertAlign w:val="superscript"/>
              </w:rPr>
              <w:t xml:space="preserve"> </w:t>
            </w:r>
            <w:r w:rsidR="00891C63">
              <w:rPr>
                <w:rFonts w:cs="Arial"/>
              </w:rPr>
              <w:t>passes</w:t>
            </w:r>
            <w:r w:rsidR="00B53212">
              <w:rPr>
                <w:rFonts w:cs="Arial"/>
              </w:rPr>
              <w:t xml:space="preserve"> through the </w:t>
            </w:r>
            <w:r w:rsidR="00EE36B2">
              <w:rPr>
                <w:rFonts w:cs="Arial"/>
              </w:rPr>
              <w:t xml:space="preserve">new hydrogen </w:t>
            </w:r>
            <w:r w:rsidR="00B53212">
              <w:rPr>
                <w:rFonts w:cs="Arial"/>
              </w:rPr>
              <w:t>supply meters at the end consumers’ premises, the meters will record 3 times more volume for the same amount of energy consumed</w:t>
            </w:r>
            <w:r w:rsidR="0089351F">
              <w:rPr>
                <w:rFonts w:cs="Arial"/>
              </w:rPr>
              <w:t xml:space="preserve"> had the </w:t>
            </w:r>
            <w:r w:rsidR="008D2223">
              <w:rPr>
                <w:rFonts w:cs="Arial"/>
              </w:rPr>
              <w:t>natural gas</w:t>
            </w:r>
            <w:r w:rsidR="0089351F">
              <w:rPr>
                <w:rFonts w:cs="Arial"/>
              </w:rPr>
              <w:t xml:space="preserve"> been used. </w:t>
            </w:r>
            <w:r w:rsidR="00060B85">
              <w:rPr>
                <w:rFonts w:cs="Arial"/>
              </w:rPr>
              <w:t>The formula to calculate energy from the volume is –</w:t>
            </w:r>
          </w:p>
          <w:p w14:paraId="13E241D0" w14:textId="668737F5" w:rsidR="00060B85" w:rsidRDefault="00060B85" w:rsidP="003405DA">
            <w:pPr>
              <w:jc w:val="both"/>
              <w:rPr>
                <w:rFonts w:cs="Arial"/>
              </w:rPr>
            </w:pPr>
          </w:p>
          <w:p w14:paraId="6C7AA936" w14:textId="5B11EAC5" w:rsidR="00060B85" w:rsidRPr="009C61B3" w:rsidRDefault="00BD5A3A" w:rsidP="003405DA">
            <w:pPr>
              <w:jc w:val="both"/>
              <w:rPr>
                <w:rFonts w:cs="Arial"/>
                <w:b/>
              </w:rPr>
            </w:pPr>
            <w:r w:rsidRPr="009C61B3">
              <w:rPr>
                <w:rFonts w:cs="Arial"/>
                <w:b/>
                <w:lang w:val="en-US"/>
              </w:rPr>
              <w:t>Energy (</w:t>
            </w:r>
            <w:proofErr w:type="spellStart"/>
            <w:r w:rsidRPr="009C61B3">
              <w:rPr>
                <w:rFonts w:cs="Arial"/>
                <w:b/>
                <w:lang w:val="en-US"/>
              </w:rPr>
              <w:t>Kwh</w:t>
            </w:r>
            <w:proofErr w:type="spellEnd"/>
            <w:r w:rsidRPr="009C61B3">
              <w:rPr>
                <w:rFonts w:cs="Arial"/>
                <w:b/>
                <w:lang w:val="en-US"/>
              </w:rPr>
              <w:t xml:space="preserve">) = Units </w:t>
            </w:r>
            <w:r w:rsidR="00E07BD0" w:rsidRPr="009C61B3">
              <w:rPr>
                <w:rFonts w:cs="Arial"/>
                <w:b/>
                <w:lang w:val="en-US"/>
              </w:rPr>
              <w:t>(</w:t>
            </w:r>
            <w:r w:rsidRPr="009C61B3">
              <w:rPr>
                <w:rFonts w:cs="Arial"/>
                <w:b/>
                <w:lang w:val="en-US"/>
              </w:rPr>
              <w:t xml:space="preserve">(recent </w:t>
            </w:r>
            <w:r w:rsidR="0042033B">
              <w:rPr>
                <w:rFonts w:cs="Arial"/>
                <w:b/>
                <w:lang w:val="en-US"/>
              </w:rPr>
              <w:t xml:space="preserve">valid </w:t>
            </w:r>
            <w:r w:rsidRPr="009C61B3">
              <w:rPr>
                <w:rFonts w:cs="Arial"/>
                <w:b/>
                <w:lang w:val="en-US"/>
              </w:rPr>
              <w:t xml:space="preserve">meter read – previous </w:t>
            </w:r>
            <w:r w:rsidR="0042033B">
              <w:rPr>
                <w:rFonts w:cs="Arial"/>
                <w:b/>
                <w:lang w:val="en-US"/>
              </w:rPr>
              <w:t xml:space="preserve">valid </w:t>
            </w:r>
            <w:r w:rsidRPr="009C61B3">
              <w:rPr>
                <w:rFonts w:cs="Arial"/>
                <w:b/>
                <w:lang w:val="en-US"/>
              </w:rPr>
              <w:t xml:space="preserve">meter read) * Multiplication </w:t>
            </w:r>
            <w:proofErr w:type="spellStart"/>
            <w:r w:rsidRPr="009C61B3">
              <w:rPr>
                <w:rFonts w:cs="Arial"/>
                <w:b/>
                <w:lang w:val="en-US"/>
              </w:rPr>
              <w:t>Factor</w:t>
            </w:r>
            <w:r w:rsidR="00827C64">
              <w:rPr>
                <w:rFonts w:cs="Arial"/>
                <w:b/>
                <w:vertAlign w:val="superscript"/>
                <w:lang w:val="en-US"/>
              </w:rPr>
              <w:t>X</w:t>
            </w:r>
            <w:proofErr w:type="spellEnd"/>
            <w:r w:rsidRPr="009C61B3">
              <w:rPr>
                <w:rFonts w:cs="Arial"/>
                <w:b/>
                <w:lang w:val="en-US"/>
              </w:rPr>
              <w:t xml:space="preserve"> * </w:t>
            </w:r>
            <w:r w:rsidR="00E07BD0" w:rsidRPr="009C61B3">
              <w:rPr>
                <w:rFonts w:cs="Arial"/>
                <w:b/>
                <w:lang w:val="en-US"/>
              </w:rPr>
              <w:t>CV</w:t>
            </w:r>
            <w:r w:rsidR="00827C64">
              <w:rPr>
                <w:rFonts w:cs="Arial"/>
                <w:b/>
                <w:vertAlign w:val="superscript"/>
                <w:lang w:val="en-US"/>
              </w:rPr>
              <w:t>Y</w:t>
            </w:r>
            <w:r w:rsidR="00E07BD0" w:rsidRPr="009C61B3">
              <w:rPr>
                <w:rFonts w:cs="Arial"/>
                <w:b/>
                <w:lang w:val="en-US"/>
              </w:rPr>
              <w:t xml:space="preserve"> </w:t>
            </w:r>
            <w:r w:rsidRPr="009C61B3">
              <w:rPr>
                <w:rFonts w:cs="Arial"/>
                <w:b/>
                <w:lang w:val="en-US"/>
              </w:rPr>
              <w:t>* Conversion Factor</w:t>
            </w:r>
            <w:r w:rsidR="00E07BD0" w:rsidRPr="009C61B3">
              <w:rPr>
                <w:rFonts w:cs="Arial"/>
                <w:b/>
                <w:lang w:val="en-US"/>
              </w:rPr>
              <w:t>)</w:t>
            </w:r>
            <w:r w:rsidRPr="009C61B3">
              <w:rPr>
                <w:rFonts w:cs="Arial"/>
                <w:b/>
                <w:lang w:val="en-US"/>
              </w:rPr>
              <w:t xml:space="preserve"> / 3.6 </w:t>
            </w:r>
          </w:p>
          <w:p w14:paraId="31CF55DD" w14:textId="77E0648A" w:rsidR="00060B85" w:rsidRDefault="00060B85" w:rsidP="003405DA">
            <w:pPr>
              <w:jc w:val="both"/>
              <w:rPr>
                <w:rFonts w:cs="Arial"/>
              </w:rPr>
            </w:pPr>
          </w:p>
          <w:p w14:paraId="767E0135" w14:textId="65FBB0EE" w:rsidR="00972ABC" w:rsidRDefault="00377AC0" w:rsidP="003405DA">
            <w:pPr>
              <w:jc w:val="both"/>
              <w:rPr>
                <w:rFonts w:cs="Arial"/>
              </w:rPr>
            </w:pPr>
            <w:r>
              <w:rPr>
                <w:b/>
                <w:szCs w:val="20"/>
                <w:vertAlign w:val="superscript"/>
              </w:rPr>
              <w:t>X</w:t>
            </w:r>
            <w:r w:rsidR="00972ABC">
              <w:rPr>
                <w:szCs w:val="20"/>
              </w:rPr>
              <w:t xml:space="preserve"> - </w:t>
            </w:r>
            <w:r w:rsidR="00972ABC" w:rsidRPr="00F415D0">
              <w:rPr>
                <w:sz w:val="18"/>
                <w:szCs w:val="20"/>
              </w:rPr>
              <w:t xml:space="preserve">The </w:t>
            </w:r>
            <w:r w:rsidR="00972ABC" w:rsidRPr="00F415D0">
              <w:rPr>
                <w:rFonts w:cs="Arial"/>
                <w:sz w:val="18"/>
              </w:rPr>
              <w:t>Multiplication Factor is a static figure that is used to measure the large consumption when the standard number of dials on the meter are insufficient to measure it.</w:t>
            </w:r>
            <w:r w:rsidR="00FF420F">
              <w:rPr>
                <w:rFonts w:cs="Arial"/>
                <w:sz w:val="18"/>
              </w:rPr>
              <w:t xml:space="preserve"> </w:t>
            </w:r>
            <w:r w:rsidR="00FF420F" w:rsidRPr="00FF420F">
              <w:rPr>
                <w:rFonts w:eastAsiaTheme="minorHAnsi"/>
                <w:sz w:val="18"/>
                <w:szCs w:val="20"/>
              </w:rPr>
              <w:t xml:space="preserve">The Multiplication Factor is an attribute of the meter and is usually 1 for </w:t>
            </w:r>
            <w:r w:rsidR="00FF420F" w:rsidRPr="00FF420F">
              <w:rPr>
                <w:rFonts w:eastAsiaTheme="minorHAnsi"/>
                <w:sz w:val="18"/>
                <w:szCs w:val="20"/>
              </w:rPr>
              <w:lastRenderedPageBreak/>
              <w:t>Domestic-type</w:t>
            </w:r>
            <w:r w:rsidR="009554C9">
              <w:rPr>
                <w:rFonts w:eastAsiaTheme="minorHAnsi"/>
                <w:sz w:val="18"/>
                <w:szCs w:val="20"/>
              </w:rPr>
              <w:t xml:space="preserve"> metric</w:t>
            </w:r>
            <w:r w:rsidR="00FF420F" w:rsidRPr="00FF420F">
              <w:rPr>
                <w:rFonts w:eastAsiaTheme="minorHAnsi"/>
                <w:sz w:val="18"/>
                <w:szCs w:val="20"/>
              </w:rPr>
              <w:t xml:space="preserve"> meters. The Multiplication Factor is held in Market Domain Data (MDD).</w:t>
            </w:r>
          </w:p>
          <w:p w14:paraId="60C54C0A" w14:textId="0C03135F" w:rsidR="00F415D0" w:rsidRDefault="00F415D0" w:rsidP="003405DA">
            <w:pPr>
              <w:jc w:val="both"/>
              <w:rPr>
                <w:rFonts w:cs="Arial"/>
              </w:rPr>
            </w:pPr>
          </w:p>
          <w:p w14:paraId="6D0AE107" w14:textId="4FA635ED" w:rsidR="00F415D0" w:rsidRDefault="00377AC0" w:rsidP="003405D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vertAlign w:val="superscript"/>
              </w:rPr>
              <w:t>Y</w:t>
            </w:r>
            <w:r w:rsidR="00F415D0">
              <w:rPr>
                <w:rFonts w:cs="Arial"/>
              </w:rPr>
              <w:t xml:space="preserve"> - </w:t>
            </w:r>
            <w:r w:rsidR="00F415D0" w:rsidRPr="00F415D0">
              <w:rPr>
                <w:rFonts w:cs="Arial"/>
                <w:sz w:val="18"/>
              </w:rPr>
              <w:t>For the sites in the</w:t>
            </w:r>
            <w:r w:rsidR="00521C32">
              <w:rPr>
                <w:rFonts w:cs="Arial"/>
                <w:sz w:val="18"/>
              </w:rPr>
              <w:t xml:space="preserve"> Local Distribution Zone</w:t>
            </w:r>
            <w:r w:rsidR="00F415D0" w:rsidRPr="00F415D0">
              <w:rPr>
                <w:rFonts w:cs="Arial"/>
                <w:sz w:val="18"/>
              </w:rPr>
              <w:t xml:space="preserve"> </w:t>
            </w:r>
            <w:r w:rsidR="00521C32">
              <w:rPr>
                <w:rFonts w:cs="Arial"/>
                <w:sz w:val="18"/>
              </w:rPr>
              <w:t>(</w:t>
            </w:r>
            <w:r w:rsidR="00F415D0" w:rsidRPr="00F415D0">
              <w:rPr>
                <w:rFonts w:cs="Arial"/>
                <w:sz w:val="18"/>
              </w:rPr>
              <w:t>LDZ</w:t>
            </w:r>
            <w:r w:rsidR="00521C32">
              <w:rPr>
                <w:rFonts w:cs="Arial"/>
                <w:sz w:val="18"/>
              </w:rPr>
              <w:t>)</w:t>
            </w:r>
            <w:r w:rsidR="00F415D0" w:rsidRPr="00F415D0">
              <w:rPr>
                <w:rFonts w:cs="Arial"/>
                <w:sz w:val="18"/>
              </w:rPr>
              <w:t xml:space="preserve">, CV will be determined daily by </w:t>
            </w:r>
            <w:r w:rsidR="00AB6EF7">
              <w:rPr>
                <w:rFonts w:cs="Arial"/>
                <w:sz w:val="18"/>
              </w:rPr>
              <w:t xml:space="preserve">Flow Weighted </w:t>
            </w:r>
            <w:r w:rsidR="005F5FC6">
              <w:rPr>
                <w:rFonts w:cs="Arial"/>
                <w:sz w:val="18"/>
              </w:rPr>
              <w:t>Average</w:t>
            </w:r>
            <w:r w:rsidR="00AB6EF7">
              <w:rPr>
                <w:rFonts w:cs="Arial"/>
                <w:sz w:val="18"/>
              </w:rPr>
              <w:t xml:space="preserve"> Calorific Value (</w:t>
            </w:r>
            <w:r w:rsidR="00F415D0" w:rsidRPr="00F415D0">
              <w:rPr>
                <w:rFonts w:cs="Arial"/>
                <w:sz w:val="18"/>
              </w:rPr>
              <w:t>FWACV</w:t>
            </w:r>
            <w:r w:rsidR="00AB6EF7">
              <w:rPr>
                <w:rFonts w:cs="Arial"/>
                <w:sz w:val="18"/>
              </w:rPr>
              <w:t>)</w:t>
            </w:r>
            <w:r w:rsidR="00F415D0" w:rsidRPr="00F415D0">
              <w:rPr>
                <w:rFonts w:cs="Arial"/>
                <w:sz w:val="18"/>
              </w:rPr>
              <w:t xml:space="preserve"> service. The LDZ CV can vary daily</w:t>
            </w:r>
            <w:r w:rsidR="004E55E8">
              <w:rPr>
                <w:rFonts w:cs="Arial"/>
                <w:sz w:val="18"/>
              </w:rPr>
              <w:t xml:space="preserve"> and</w:t>
            </w:r>
            <w:r w:rsidR="00F415D0" w:rsidRPr="00F415D0">
              <w:rPr>
                <w:rFonts w:cs="Arial"/>
                <w:sz w:val="18"/>
              </w:rPr>
              <w:t xml:space="preserve"> is not a static figure. The LDZ CV is also called FWACV or Billing CV for the LDZ.</w:t>
            </w:r>
          </w:p>
          <w:p w14:paraId="5C87AC1C" w14:textId="77777777" w:rsidR="00972ABC" w:rsidRDefault="00972ABC" w:rsidP="003405DA">
            <w:pPr>
              <w:jc w:val="both"/>
              <w:rPr>
                <w:rFonts w:cs="Arial"/>
              </w:rPr>
            </w:pPr>
          </w:p>
          <w:p w14:paraId="310C3854" w14:textId="3C6356F8" w:rsidR="004A7149" w:rsidRDefault="00CD0C96" w:rsidP="003405D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So that the consumers do not pay more for hydrogen than natural gas</w:t>
            </w:r>
            <w:r w:rsidR="00112CD5">
              <w:rPr>
                <w:szCs w:val="20"/>
              </w:rPr>
              <w:t>,</w:t>
            </w:r>
            <w:r>
              <w:rPr>
                <w:szCs w:val="20"/>
              </w:rPr>
              <w:t xml:space="preserve"> a </w:t>
            </w:r>
            <w:r w:rsidR="00EB42A8">
              <w:rPr>
                <w:szCs w:val="20"/>
              </w:rPr>
              <w:t>determined</w:t>
            </w:r>
            <w:r w:rsidR="00C92438">
              <w:rPr>
                <w:szCs w:val="20"/>
              </w:rPr>
              <w:t xml:space="preserve"> </w:t>
            </w:r>
            <w:r>
              <w:rPr>
                <w:szCs w:val="20"/>
              </w:rPr>
              <w:t>Multiplication Factor (also known as Reading Factor) will be set for the new hydrogen meter</w:t>
            </w:r>
            <w:r w:rsidR="006867C2">
              <w:rPr>
                <w:szCs w:val="20"/>
              </w:rPr>
              <w:t xml:space="preserve"> which</w:t>
            </w:r>
            <w:r>
              <w:rPr>
                <w:szCs w:val="20"/>
              </w:rPr>
              <w:t xml:space="preserve"> will be used in energy calculation for H100 sites in the trial.</w:t>
            </w:r>
          </w:p>
          <w:p w14:paraId="5E4BA913" w14:textId="77777777" w:rsidR="00CD0C96" w:rsidRDefault="00CD0C96" w:rsidP="003405DA">
            <w:pPr>
              <w:jc w:val="both"/>
              <w:rPr>
                <w:rFonts w:eastAsiaTheme="minorHAnsi"/>
                <w:szCs w:val="20"/>
              </w:rPr>
            </w:pPr>
          </w:p>
          <w:p w14:paraId="34FE44F8" w14:textId="13797AAF" w:rsidR="00071801" w:rsidRPr="00071801" w:rsidRDefault="0090095F" w:rsidP="00071801">
            <w:pPr>
              <w:jc w:val="both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Following </w:t>
            </w:r>
            <w:r w:rsidR="00A155EC">
              <w:rPr>
                <w:rFonts w:eastAsiaTheme="minorHAnsi"/>
                <w:szCs w:val="20"/>
              </w:rPr>
              <w:t>infographic describes the impact of using determ</w:t>
            </w:r>
            <w:r w:rsidR="000F665E">
              <w:rPr>
                <w:rFonts w:eastAsiaTheme="minorHAnsi"/>
                <w:szCs w:val="20"/>
              </w:rPr>
              <w:t>in</w:t>
            </w:r>
            <w:r w:rsidR="00A155EC">
              <w:rPr>
                <w:rFonts w:eastAsiaTheme="minorHAnsi"/>
                <w:szCs w:val="20"/>
              </w:rPr>
              <w:t>ed</w:t>
            </w:r>
            <w:r w:rsidR="000F665E">
              <w:rPr>
                <w:rFonts w:eastAsiaTheme="minorHAnsi"/>
                <w:szCs w:val="20"/>
              </w:rPr>
              <w:t xml:space="preserve"> </w:t>
            </w:r>
            <w:r w:rsidR="001A42F3">
              <w:rPr>
                <w:rFonts w:eastAsiaTheme="minorHAnsi"/>
                <w:szCs w:val="20"/>
              </w:rPr>
              <w:t>Multiplication Factor</w:t>
            </w:r>
            <w:r w:rsidR="00C81698">
              <w:rPr>
                <w:rFonts w:eastAsiaTheme="minorHAnsi"/>
                <w:szCs w:val="20"/>
              </w:rPr>
              <w:t xml:space="preserve"> on a metric meter</w:t>
            </w:r>
            <w:r w:rsidR="000F665E">
              <w:rPr>
                <w:rFonts w:eastAsiaTheme="minorHAnsi"/>
                <w:szCs w:val="20"/>
              </w:rPr>
              <w:t xml:space="preserve"> for a domestic property consuming 1300</w:t>
            </w:r>
            <w:r w:rsidR="00742F7A">
              <w:rPr>
                <w:rFonts w:eastAsiaTheme="minorHAnsi"/>
                <w:szCs w:val="20"/>
              </w:rPr>
              <w:t>0kWh a year</w:t>
            </w:r>
            <w:r w:rsidR="00C21BE0">
              <w:rPr>
                <w:rFonts w:eastAsiaTheme="minorHAnsi"/>
                <w:szCs w:val="20"/>
              </w:rPr>
              <w:t xml:space="preserve">. Please note the example is only for illustrative purpose and the final </w:t>
            </w:r>
            <w:r w:rsidR="001A42F3">
              <w:rPr>
                <w:rFonts w:eastAsiaTheme="minorHAnsi"/>
                <w:szCs w:val="20"/>
              </w:rPr>
              <w:t>Multiplication Factor</w:t>
            </w:r>
            <w:r w:rsidR="00C21BE0">
              <w:rPr>
                <w:rFonts w:eastAsiaTheme="minorHAnsi"/>
                <w:szCs w:val="20"/>
              </w:rPr>
              <w:t xml:space="preserve"> value will be determined </w:t>
            </w:r>
            <w:r w:rsidR="00F402C8" w:rsidRPr="009C6E55">
              <w:rPr>
                <w:rFonts w:eastAsiaTheme="minorHAnsi"/>
                <w:szCs w:val="20"/>
              </w:rPr>
              <w:t>by SGN in agreement with OFGEM</w:t>
            </w:r>
            <w:r w:rsidR="00C24A0D" w:rsidRPr="009C6E55">
              <w:rPr>
                <w:rFonts w:eastAsiaTheme="minorHAnsi"/>
                <w:szCs w:val="20"/>
              </w:rPr>
              <w:t>.</w:t>
            </w:r>
          </w:p>
          <w:p w14:paraId="188D37F2" w14:textId="140BF188" w:rsidR="00F0291A" w:rsidRDefault="00F0291A" w:rsidP="003405DA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55F78DA7" w14:textId="32F221AB" w:rsidR="00137AEA" w:rsidRDefault="00F66965" w:rsidP="003405DA">
            <w:pPr>
              <w:jc w:val="both"/>
              <w:rPr>
                <w:rFonts w:eastAsiaTheme="minorHAnsi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C74C26" wp14:editId="50C113C9">
                  <wp:extent cx="4203065" cy="22644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065" cy="22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B65ED" w14:textId="1A421F59" w:rsidR="00217AA2" w:rsidRDefault="00217AA2" w:rsidP="003405DA">
            <w:pPr>
              <w:jc w:val="both"/>
              <w:rPr>
                <w:rFonts w:eastAsiaTheme="minorHAnsi"/>
                <w:szCs w:val="20"/>
                <w:lang w:val="en-US"/>
              </w:rPr>
            </w:pPr>
          </w:p>
          <w:p w14:paraId="41CB4B75" w14:textId="1856BF55" w:rsidR="002474E7" w:rsidRPr="006E3C56" w:rsidRDefault="007236E4" w:rsidP="00813B90">
            <w:pPr>
              <w:jc w:val="both"/>
              <w:rPr>
                <w:rFonts w:eastAsiaTheme="minorHAnsi"/>
                <w:szCs w:val="20"/>
                <w:lang w:val="en-US"/>
              </w:rPr>
            </w:pPr>
            <w:r>
              <w:rPr>
                <w:rFonts w:eastAsiaTheme="minorHAnsi"/>
                <w:szCs w:val="20"/>
                <w:lang w:val="en-US"/>
              </w:rPr>
              <w:t xml:space="preserve">As </w:t>
            </w:r>
            <w:r w:rsidR="009C6E55">
              <w:rPr>
                <w:rFonts w:eastAsiaTheme="minorHAnsi"/>
                <w:szCs w:val="20"/>
                <w:lang w:val="en-US"/>
              </w:rPr>
              <w:t>can be seen</w:t>
            </w:r>
            <w:r>
              <w:rPr>
                <w:rFonts w:eastAsiaTheme="minorHAnsi"/>
                <w:szCs w:val="20"/>
                <w:lang w:val="en-US"/>
              </w:rPr>
              <w:t xml:space="preserve">, the end consumer will not be overbilled </w:t>
            </w:r>
            <w:r w:rsidR="00CB36AA">
              <w:rPr>
                <w:rFonts w:eastAsiaTheme="minorHAnsi"/>
                <w:szCs w:val="20"/>
                <w:lang w:val="en-US"/>
              </w:rPr>
              <w:t xml:space="preserve">even if the metered usage for hydrogen gas is approximately 3 times more than the </w:t>
            </w:r>
            <w:r w:rsidR="008D2223">
              <w:rPr>
                <w:rFonts w:eastAsiaTheme="minorHAnsi"/>
                <w:szCs w:val="20"/>
                <w:lang w:val="en-US"/>
              </w:rPr>
              <w:t>natural gas</w:t>
            </w:r>
            <w:r w:rsidR="00CB36AA">
              <w:rPr>
                <w:rFonts w:eastAsiaTheme="minorHAnsi"/>
                <w:szCs w:val="20"/>
                <w:lang w:val="en-US"/>
              </w:rPr>
              <w:t xml:space="preserve"> usage.</w:t>
            </w:r>
          </w:p>
        </w:tc>
      </w:tr>
    </w:tbl>
    <w:p w14:paraId="2D83E96F" w14:textId="1815CD46" w:rsidR="00550D2B" w:rsidRDefault="00B93E89">
      <w:pPr>
        <w:pStyle w:val="Heading1"/>
      </w:pPr>
      <w:r>
        <w:lastRenderedPageBreak/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7240FD" w14:paraId="2206680F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89F090A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8393" w14:textId="1DF802CD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  <w:tr w:rsidR="007240FD" w14:paraId="48F45917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D2D021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Non-Functional: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632C" w14:textId="4E902EA4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  <w:tr w:rsidR="007240FD" w14:paraId="4A275524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A937B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Application: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BAFB" w14:textId="1E795F9D" w:rsidR="007240FD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SAP BW</w:t>
            </w:r>
          </w:p>
          <w:p w14:paraId="3155DB2F" w14:textId="3521E4F4" w:rsidR="000A4A74" w:rsidRPr="005C3FFF" w:rsidRDefault="000A4A74" w:rsidP="007240FD">
            <w:pPr>
              <w:rPr>
                <w:rFonts w:cs="Arial"/>
              </w:rPr>
            </w:pPr>
            <w:r>
              <w:rPr>
                <w:rFonts w:cs="Arial"/>
              </w:rPr>
              <w:t>SAP</w:t>
            </w:r>
            <w:r w:rsidR="008A2121">
              <w:rPr>
                <w:rFonts w:cs="Arial"/>
              </w:rPr>
              <w:t xml:space="preserve"> PO</w:t>
            </w:r>
          </w:p>
          <w:p w14:paraId="6DC8C480" w14:textId="268128DE" w:rsidR="007240FD" w:rsidRPr="005C3FFF" w:rsidRDefault="007240FD" w:rsidP="007240FD">
            <w:pPr>
              <w:rPr>
                <w:rFonts w:cs="Arial"/>
                <w:highlight w:val="yellow"/>
                <w:shd w:val="clear" w:color="auto" w:fill="FFFF00"/>
              </w:rPr>
            </w:pPr>
            <w:r w:rsidRPr="005C3FFF">
              <w:rPr>
                <w:rFonts w:cs="Arial"/>
              </w:rPr>
              <w:t>SAP ISU</w:t>
            </w:r>
          </w:p>
        </w:tc>
      </w:tr>
      <w:tr w:rsidR="007240FD" w14:paraId="6002E832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FA1C9E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User(s):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A5E3" w14:textId="77777777" w:rsidR="007240FD" w:rsidRPr="00996CCD" w:rsidRDefault="007240FD" w:rsidP="007240FD">
            <w:pPr>
              <w:rPr>
                <w:rFonts w:cs="Arial"/>
              </w:rPr>
            </w:pPr>
            <w:r w:rsidRPr="00996CCD">
              <w:rPr>
                <w:rFonts w:cs="Arial"/>
              </w:rPr>
              <w:t>Network Users</w:t>
            </w:r>
          </w:p>
          <w:p w14:paraId="5328D1BC" w14:textId="1D5C006C" w:rsidR="0066186E" w:rsidRPr="000040FA" w:rsidRDefault="007240FD" w:rsidP="007240FD">
            <w:pPr>
              <w:rPr>
                <w:rFonts w:cs="Arial"/>
                <w:color w:val="FF0000"/>
                <w:highlight w:val="yellow"/>
                <w:shd w:val="clear" w:color="auto" w:fill="FFFF00"/>
              </w:rPr>
            </w:pPr>
            <w:r w:rsidRPr="00996CCD">
              <w:rPr>
                <w:rFonts w:cs="Arial"/>
              </w:rPr>
              <w:t>Shipper Users</w:t>
            </w:r>
          </w:p>
        </w:tc>
      </w:tr>
      <w:tr w:rsidR="007240FD" w14:paraId="2C8295AE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92AA44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Documentation: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652" w14:textId="695D8B88" w:rsidR="007240FD" w:rsidRPr="005C3FFF" w:rsidRDefault="00452588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  <w:tr w:rsidR="007240FD" w14:paraId="7502A01C" w14:textId="77777777" w:rsidTr="003825BD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B50F67" w14:textId="77777777" w:rsidR="007240FD" w:rsidRDefault="007240FD" w:rsidP="007240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9811" w14:textId="1352CB7B" w:rsidR="007240FD" w:rsidRPr="005C3FFF" w:rsidRDefault="007240FD" w:rsidP="007240FD">
            <w:pPr>
              <w:rPr>
                <w:rFonts w:cs="Arial"/>
              </w:rPr>
            </w:pPr>
            <w:r w:rsidRPr="005C3FFF">
              <w:rPr>
                <w:rFonts w:cs="Arial"/>
              </w:rPr>
              <w:t>None</w:t>
            </w:r>
          </w:p>
        </w:tc>
      </w:tr>
    </w:tbl>
    <w:p w14:paraId="00C54D82" w14:textId="77777777" w:rsidR="00550D2B" w:rsidRDefault="00550D2B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98"/>
        <w:gridCol w:w="2269"/>
        <w:gridCol w:w="1842"/>
        <w:gridCol w:w="2074"/>
      </w:tblGrid>
      <w:tr w:rsidR="00550D2B" w14:paraId="7457F718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2C3B271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Files</w:t>
            </w:r>
          </w:p>
        </w:tc>
      </w:tr>
      <w:tr w:rsidR="00550D2B" w14:paraId="42E331F6" w14:textId="7777777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DAF5993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7B0C5CC0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Parent Record</w:t>
            </w:r>
          </w:p>
        </w:tc>
        <w:tc>
          <w:tcPr>
            <w:tcW w:w="1254" w:type="pct"/>
            <w:shd w:val="clear" w:color="auto" w:fill="B3EDFB"/>
            <w:vAlign w:val="center"/>
          </w:tcPr>
          <w:p w14:paraId="244F37CC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Record</w:t>
            </w:r>
          </w:p>
        </w:tc>
        <w:tc>
          <w:tcPr>
            <w:tcW w:w="1018" w:type="pct"/>
            <w:shd w:val="clear" w:color="auto" w:fill="B3EDFB"/>
            <w:vAlign w:val="center"/>
          </w:tcPr>
          <w:p w14:paraId="0E1C654E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Attribute</w:t>
            </w:r>
          </w:p>
        </w:tc>
        <w:tc>
          <w:tcPr>
            <w:tcW w:w="1146" w:type="pct"/>
            <w:shd w:val="clear" w:color="auto" w:fill="B3EDFB"/>
            <w:vAlign w:val="center"/>
          </w:tcPr>
          <w:p w14:paraId="72670CC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Hierarchy or Format</w:t>
            </w:r>
          </w:p>
          <w:p w14:paraId="7662AF12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Agreed</w:t>
            </w:r>
          </w:p>
        </w:tc>
      </w:tr>
      <w:tr w:rsidR="00550D2B" w14:paraId="5B6551EE" w14:textId="77777777">
        <w:trPr>
          <w:trHeight w:val="403"/>
        </w:trPr>
        <w:tc>
          <w:tcPr>
            <w:tcW w:w="533" w:type="pct"/>
            <w:shd w:val="clear" w:color="auto" w:fill="FFFFFF"/>
            <w:vAlign w:val="center"/>
          </w:tcPr>
          <w:p w14:paraId="21007DEA" w14:textId="031F6057" w:rsidR="00550D2B" w:rsidRDefault="00900B18" w:rsidP="00E336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2AEB41CA" w14:textId="773FE877" w:rsidR="00550D2B" w:rsidRDefault="00900B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1E47BCAC" w14:textId="05A11AB9" w:rsidR="00550D2B" w:rsidRDefault="00900B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411DE79A" w14:textId="3B110156" w:rsidR="00550D2B" w:rsidRDefault="00900B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334AE5F9" w14:textId="5252A2E1" w:rsidR="00550D2B" w:rsidRDefault="00900B1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5904F472" w14:textId="1770BCCA" w:rsidR="00550D2B" w:rsidRDefault="00B93E89">
      <w:pPr>
        <w:pStyle w:val="Heading1"/>
      </w:pPr>
      <w:r>
        <w:t>Change Design Description</w:t>
      </w:r>
    </w:p>
    <w:tbl>
      <w:tblPr>
        <w:tblStyle w:val="TableGrid"/>
        <w:tblW w:w="496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960"/>
      </w:tblGrid>
      <w:tr w:rsidR="00550D2B" w14:paraId="37213341" w14:textId="77777777" w:rsidTr="00614BBD">
        <w:trPr>
          <w:trHeight w:val="3102"/>
        </w:trPr>
        <w:tc>
          <w:tcPr>
            <w:tcW w:w="5000" w:type="pct"/>
          </w:tcPr>
          <w:p w14:paraId="60C9BE66" w14:textId="1D4ECA8F" w:rsidR="008308EE" w:rsidRDefault="008D5FC1" w:rsidP="001E5F2D">
            <w:pPr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Determined </w:t>
            </w:r>
            <w:r w:rsidR="008308EE">
              <w:rPr>
                <w:rFonts w:cs="Arial"/>
                <w:b/>
                <w:u w:val="single"/>
              </w:rPr>
              <w:t>Multiplication Factor</w:t>
            </w:r>
            <w:r w:rsidR="00FE02A8">
              <w:rPr>
                <w:rFonts w:cs="Arial"/>
                <w:b/>
                <w:u w:val="single"/>
              </w:rPr>
              <w:t xml:space="preserve"> and Energy Calculation</w:t>
            </w:r>
          </w:p>
          <w:p w14:paraId="533989B3" w14:textId="77777777" w:rsidR="008308EE" w:rsidRDefault="008308EE" w:rsidP="001E5F2D">
            <w:pPr>
              <w:jc w:val="both"/>
              <w:rPr>
                <w:rFonts w:cs="Arial"/>
                <w:b/>
                <w:u w:val="single"/>
              </w:rPr>
            </w:pPr>
          </w:p>
          <w:p w14:paraId="58A4D6D0" w14:textId="14BE7AF1" w:rsidR="00B9358A" w:rsidRDefault="002A468C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CDSP will use the determined Multiplication Factor specifically for the </w:t>
            </w:r>
            <w:r w:rsidR="00B06ADC">
              <w:rPr>
                <w:rFonts w:cs="Arial"/>
              </w:rPr>
              <w:t>Meter Point Reference Number</w:t>
            </w:r>
            <w:r w:rsidR="00615286">
              <w:rPr>
                <w:rFonts w:cs="Arial"/>
              </w:rPr>
              <w:t>s</w:t>
            </w:r>
            <w:r w:rsidR="00B06ADC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MPRNs</w:t>
            </w:r>
            <w:r w:rsidR="00615286">
              <w:rPr>
                <w:rFonts w:cs="Arial"/>
              </w:rPr>
              <w:t>)</w:t>
            </w:r>
            <w:r w:rsidR="00B9358A">
              <w:rPr>
                <w:rFonts w:cs="Arial"/>
              </w:rPr>
              <w:t xml:space="preserve"> in H100 trial</w:t>
            </w:r>
            <w:r>
              <w:rPr>
                <w:rFonts w:cs="Arial"/>
              </w:rPr>
              <w:t xml:space="preserve"> while calculating the energy</w:t>
            </w:r>
            <w:r w:rsidR="00FD0611">
              <w:rPr>
                <w:rFonts w:cs="Arial"/>
              </w:rPr>
              <w:t xml:space="preserve"> when </w:t>
            </w:r>
            <w:r w:rsidR="00BD1A04">
              <w:rPr>
                <w:rFonts w:cs="Arial"/>
              </w:rPr>
              <w:t xml:space="preserve">the </w:t>
            </w:r>
            <w:r w:rsidR="00FD0611">
              <w:rPr>
                <w:rFonts w:cs="Arial"/>
              </w:rPr>
              <w:t xml:space="preserve">read </w:t>
            </w:r>
            <w:r w:rsidR="00703189">
              <w:rPr>
                <w:rFonts w:cs="Arial"/>
              </w:rPr>
              <w:t xml:space="preserve">received </w:t>
            </w:r>
            <w:r w:rsidR="00FD0611">
              <w:rPr>
                <w:rFonts w:cs="Arial"/>
              </w:rPr>
              <w:t xml:space="preserve">is </w:t>
            </w:r>
            <w:r w:rsidR="00FA576F">
              <w:rPr>
                <w:rFonts w:cs="Arial"/>
              </w:rPr>
              <w:t xml:space="preserve">validated </w:t>
            </w:r>
            <w:r w:rsidR="00E41CD8">
              <w:rPr>
                <w:rFonts w:cs="Arial"/>
              </w:rPr>
              <w:t>which includes</w:t>
            </w:r>
            <w:r w:rsidR="00640070">
              <w:rPr>
                <w:rFonts w:cs="Arial"/>
              </w:rPr>
              <w:t xml:space="preserve"> energy</w:t>
            </w:r>
            <w:r w:rsidR="00FA576F">
              <w:rPr>
                <w:rFonts w:cs="Arial"/>
              </w:rPr>
              <w:t xml:space="preserve"> </w:t>
            </w:r>
            <w:r w:rsidR="00B9358A">
              <w:rPr>
                <w:rFonts w:cs="Arial"/>
              </w:rPr>
              <w:t>tolerance validations and when consumption adjustments are made (which are standard processes included here for information only)</w:t>
            </w:r>
            <w:r>
              <w:rPr>
                <w:rFonts w:cs="Arial"/>
              </w:rPr>
              <w:t>.</w:t>
            </w:r>
            <w:r w:rsidR="00EF247C">
              <w:rPr>
                <w:rFonts w:cs="Arial"/>
              </w:rPr>
              <w:t xml:space="preserve"> </w:t>
            </w:r>
          </w:p>
          <w:p w14:paraId="7B66F3E0" w14:textId="77777777" w:rsidR="00B9358A" w:rsidRDefault="00B9358A" w:rsidP="001E5F2D">
            <w:pPr>
              <w:jc w:val="both"/>
              <w:rPr>
                <w:rFonts w:cs="Arial"/>
              </w:rPr>
            </w:pPr>
          </w:p>
          <w:p w14:paraId="369A9D47" w14:textId="246E983E" w:rsidR="00EF247C" w:rsidRDefault="0016223A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determined Multiplication Factor </w:t>
            </w:r>
            <w:r w:rsidR="001C039F">
              <w:rPr>
                <w:rFonts w:cs="Arial"/>
              </w:rPr>
              <w:t xml:space="preserve">for the </w:t>
            </w:r>
            <w:r w:rsidR="00342AC4">
              <w:rPr>
                <w:rFonts w:cs="Arial"/>
              </w:rPr>
              <w:t xml:space="preserve">meter used in H100 trial </w:t>
            </w:r>
            <w:r>
              <w:rPr>
                <w:rFonts w:cs="Arial"/>
              </w:rPr>
              <w:t>will be between 0 and 1</w:t>
            </w:r>
            <w:r w:rsidR="00AE3F17">
              <w:rPr>
                <w:rFonts w:cs="Arial"/>
              </w:rPr>
              <w:t>,</w:t>
            </w:r>
            <w:r w:rsidR="00B015DF">
              <w:rPr>
                <w:rFonts w:cs="Arial"/>
              </w:rPr>
              <w:t xml:space="preserve"> will be stat</w:t>
            </w:r>
            <w:r w:rsidR="00EA5BB1">
              <w:rPr>
                <w:rFonts w:cs="Arial"/>
              </w:rPr>
              <w:t>ic</w:t>
            </w:r>
            <w:r w:rsidR="00B015DF">
              <w:rPr>
                <w:rFonts w:cs="Arial"/>
              </w:rPr>
              <w:t xml:space="preserve"> </w:t>
            </w:r>
            <w:r w:rsidR="00AE3F17">
              <w:rPr>
                <w:rFonts w:cs="Arial"/>
              </w:rPr>
              <w:t xml:space="preserve">value </w:t>
            </w:r>
            <w:r w:rsidR="002A436E">
              <w:rPr>
                <w:rFonts w:cs="Arial"/>
              </w:rPr>
              <w:t xml:space="preserve">and will be </w:t>
            </w:r>
            <w:r w:rsidR="00DA6061">
              <w:rPr>
                <w:rFonts w:cs="Arial"/>
              </w:rPr>
              <w:t xml:space="preserve">used in </w:t>
            </w:r>
            <w:r w:rsidR="002A436E">
              <w:rPr>
                <w:rFonts w:cs="Arial"/>
              </w:rPr>
              <w:t xml:space="preserve">conjunction with </w:t>
            </w:r>
            <w:r w:rsidR="00B015DF">
              <w:rPr>
                <w:rFonts w:cs="Arial"/>
              </w:rPr>
              <w:t xml:space="preserve">LDZ CV </w:t>
            </w:r>
            <w:r w:rsidR="002A436E">
              <w:rPr>
                <w:rFonts w:cs="Arial"/>
              </w:rPr>
              <w:t>to calculate the energy</w:t>
            </w:r>
            <w:r>
              <w:rPr>
                <w:rFonts w:cs="Arial"/>
              </w:rPr>
              <w:t>.</w:t>
            </w:r>
            <w:r w:rsidR="00EC58A9">
              <w:rPr>
                <w:rFonts w:cs="Arial"/>
              </w:rPr>
              <w:t xml:space="preserve"> </w:t>
            </w:r>
          </w:p>
          <w:p w14:paraId="68E01B57" w14:textId="62DB8A94" w:rsidR="007375C5" w:rsidRDefault="0016223A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final value of the determined Multiplication Factor will be decided by SGN in agreement with OFGEM</w:t>
            </w:r>
            <w:r w:rsidR="00473FF7">
              <w:rPr>
                <w:rFonts w:cs="Arial"/>
              </w:rPr>
              <w:t xml:space="preserve"> before H100 trial is live.</w:t>
            </w:r>
            <w:r w:rsidR="003B5B77">
              <w:rPr>
                <w:rFonts w:cs="Arial"/>
              </w:rPr>
              <w:t xml:space="preserve"> </w:t>
            </w:r>
          </w:p>
          <w:p w14:paraId="3E6316D5" w14:textId="77777777" w:rsidR="007375C5" w:rsidRDefault="007375C5" w:rsidP="001E5F2D">
            <w:pPr>
              <w:jc w:val="both"/>
              <w:rPr>
                <w:rFonts w:cs="Arial"/>
              </w:rPr>
            </w:pPr>
          </w:p>
          <w:p w14:paraId="4479A6D4" w14:textId="3B3F85D2" w:rsidR="00DA6DB0" w:rsidRDefault="000D2A18" w:rsidP="001E5F2D">
            <w:pPr>
              <w:jc w:val="both"/>
              <w:rPr>
                <w:rFonts w:cs="Arial"/>
              </w:rPr>
            </w:pPr>
            <w:r w:rsidRPr="00840472">
              <w:rPr>
                <w:rFonts w:eastAsiaTheme="minorHAnsi"/>
                <w:szCs w:val="20"/>
              </w:rPr>
              <w:t xml:space="preserve">The </w:t>
            </w:r>
            <w:r w:rsidR="007B7899">
              <w:rPr>
                <w:rFonts w:cs="Arial"/>
              </w:rPr>
              <w:t xml:space="preserve">determined </w:t>
            </w:r>
            <w:r w:rsidRPr="00840472">
              <w:rPr>
                <w:rFonts w:eastAsiaTheme="minorHAnsi"/>
                <w:szCs w:val="20"/>
              </w:rPr>
              <w:t xml:space="preserve">Multiplication Factor will be attributed to the </w:t>
            </w:r>
            <w:r w:rsidR="00B65AAD">
              <w:rPr>
                <w:rFonts w:eastAsiaTheme="minorHAnsi"/>
                <w:szCs w:val="20"/>
              </w:rPr>
              <w:t xml:space="preserve">metric </w:t>
            </w:r>
            <w:r w:rsidR="008E1AD7">
              <w:rPr>
                <w:rFonts w:eastAsiaTheme="minorHAnsi"/>
                <w:szCs w:val="20"/>
              </w:rPr>
              <w:t xml:space="preserve">hydrogen </w:t>
            </w:r>
            <w:r w:rsidRPr="00840472">
              <w:rPr>
                <w:rFonts w:eastAsiaTheme="minorHAnsi"/>
                <w:szCs w:val="20"/>
              </w:rPr>
              <w:t>meter by the</w:t>
            </w:r>
            <w:r w:rsidR="00763F1A">
              <w:rPr>
                <w:rFonts w:eastAsiaTheme="minorHAnsi"/>
                <w:szCs w:val="20"/>
              </w:rPr>
              <w:t xml:space="preserve"> meter</w:t>
            </w:r>
            <w:r w:rsidRPr="00840472">
              <w:rPr>
                <w:rFonts w:eastAsiaTheme="minorHAnsi"/>
                <w:szCs w:val="20"/>
              </w:rPr>
              <w:t xml:space="preserve"> manufacturer</w:t>
            </w:r>
            <w:r w:rsidR="008E1AD7">
              <w:rPr>
                <w:rFonts w:eastAsiaTheme="minorHAnsi"/>
                <w:szCs w:val="20"/>
              </w:rPr>
              <w:t xml:space="preserve"> and </w:t>
            </w:r>
            <w:r w:rsidR="008E1AD7">
              <w:rPr>
                <w:rFonts w:cs="Arial"/>
              </w:rPr>
              <w:t>it</w:t>
            </w:r>
            <w:r w:rsidR="00EB00D6">
              <w:rPr>
                <w:rFonts w:cs="Arial"/>
              </w:rPr>
              <w:t xml:space="preserve"> </w:t>
            </w:r>
            <w:r w:rsidR="00147E38">
              <w:rPr>
                <w:rFonts w:cs="Arial"/>
              </w:rPr>
              <w:t xml:space="preserve">will be stored in </w:t>
            </w:r>
            <w:r w:rsidR="00615286">
              <w:rPr>
                <w:rFonts w:cs="Arial"/>
              </w:rPr>
              <w:t>Ma</w:t>
            </w:r>
            <w:r w:rsidR="00694F14">
              <w:rPr>
                <w:rFonts w:cs="Arial"/>
              </w:rPr>
              <w:t>r</w:t>
            </w:r>
            <w:r w:rsidR="00615286">
              <w:rPr>
                <w:rFonts w:cs="Arial"/>
              </w:rPr>
              <w:t>ket Domain Data (</w:t>
            </w:r>
            <w:r w:rsidR="00147E38">
              <w:rPr>
                <w:rFonts w:cs="Arial"/>
              </w:rPr>
              <w:t>MDD</w:t>
            </w:r>
            <w:r w:rsidR="00615286">
              <w:rPr>
                <w:rFonts w:cs="Arial"/>
              </w:rPr>
              <w:t>)</w:t>
            </w:r>
            <w:r w:rsidR="00147E38">
              <w:rPr>
                <w:rFonts w:cs="Arial"/>
              </w:rPr>
              <w:t xml:space="preserve"> </w:t>
            </w:r>
            <w:r w:rsidR="00987B4A">
              <w:rPr>
                <w:rFonts w:cs="Arial"/>
              </w:rPr>
              <w:t xml:space="preserve">as per BAU Retail Energy Code process </w:t>
            </w:r>
            <w:r w:rsidR="00EB00D6">
              <w:rPr>
                <w:rFonts w:cs="Arial"/>
              </w:rPr>
              <w:t xml:space="preserve">and will be </w:t>
            </w:r>
            <w:r w:rsidR="00C02EE4">
              <w:rPr>
                <w:rFonts w:cs="Arial"/>
              </w:rPr>
              <w:t>updated in MDD store in UK Link</w:t>
            </w:r>
            <w:r w:rsidR="00161900">
              <w:rPr>
                <w:rFonts w:cs="Arial"/>
              </w:rPr>
              <w:t xml:space="preserve"> as part of BAU RGMA processes</w:t>
            </w:r>
            <w:r w:rsidR="00C02EE4">
              <w:rPr>
                <w:rFonts w:cs="Arial"/>
              </w:rPr>
              <w:t>.</w:t>
            </w:r>
          </w:p>
          <w:p w14:paraId="36940737" w14:textId="67E5A3B7" w:rsidR="001B360F" w:rsidRDefault="001B360F" w:rsidP="001E5F2D">
            <w:pPr>
              <w:jc w:val="both"/>
              <w:rPr>
                <w:rFonts w:cs="Arial"/>
              </w:rPr>
            </w:pPr>
          </w:p>
          <w:p w14:paraId="6FC6A268" w14:textId="69CDEFE0" w:rsidR="001B360F" w:rsidRDefault="001B360F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new hydrogen meters will be </w:t>
            </w:r>
            <w:r w:rsidR="00B65AAD">
              <w:rPr>
                <w:rFonts w:cs="Arial"/>
              </w:rPr>
              <w:t xml:space="preserve">metric </w:t>
            </w:r>
            <w:r>
              <w:rPr>
                <w:rFonts w:cs="Arial"/>
              </w:rPr>
              <w:t xml:space="preserve">smart meters </w:t>
            </w:r>
            <w:r w:rsidR="0066186E">
              <w:rPr>
                <w:rFonts w:cs="Arial"/>
              </w:rPr>
              <w:t>which will be SMETS2 compliant</w:t>
            </w:r>
            <w:r>
              <w:rPr>
                <w:rFonts w:cs="Arial"/>
              </w:rPr>
              <w:t>.</w:t>
            </w:r>
            <w:r w:rsidR="00AF726D">
              <w:rPr>
                <w:rFonts w:cs="Arial"/>
              </w:rPr>
              <w:t xml:space="preserve"> It is to be noted that </w:t>
            </w:r>
            <w:r w:rsidR="00C71C79">
              <w:rPr>
                <w:rFonts w:cs="Arial"/>
              </w:rPr>
              <w:t xml:space="preserve">since the Multiplication Factor is not </w:t>
            </w:r>
            <w:r w:rsidR="00336BB2">
              <w:rPr>
                <w:rFonts w:cs="Arial"/>
              </w:rPr>
              <w:t xml:space="preserve">present on the smart meter, the energy calculations on the end </w:t>
            </w:r>
            <w:r w:rsidR="009F6FCD">
              <w:rPr>
                <w:rFonts w:cs="Arial"/>
              </w:rPr>
              <w:t>consumer</w:t>
            </w:r>
            <w:r w:rsidR="00336BB2">
              <w:rPr>
                <w:rFonts w:cs="Arial"/>
              </w:rPr>
              <w:t xml:space="preserve">’s </w:t>
            </w:r>
            <w:r w:rsidR="003E6133">
              <w:rPr>
                <w:rFonts w:cs="Arial"/>
              </w:rPr>
              <w:t>In Home Display (</w:t>
            </w:r>
            <w:r w:rsidR="00336BB2">
              <w:rPr>
                <w:rFonts w:cs="Arial"/>
              </w:rPr>
              <w:t>IHD</w:t>
            </w:r>
            <w:r w:rsidR="003E6133">
              <w:rPr>
                <w:rFonts w:cs="Arial"/>
              </w:rPr>
              <w:t>)</w:t>
            </w:r>
            <w:r w:rsidR="00336BB2">
              <w:rPr>
                <w:rFonts w:cs="Arial"/>
              </w:rPr>
              <w:t xml:space="preserve"> will not be the true reflection </w:t>
            </w:r>
            <w:r w:rsidR="006B13E1">
              <w:rPr>
                <w:rFonts w:cs="Arial"/>
              </w:rPr>
              <w:t>of the energy consumed by smart hydrogen meter.</w:t>
            </w:r>
          </w:p>
          <w:p w14:paraId="482AF282" w14:textId="32A630D5" w:rsidR="00B53118" w:rsidRDefault="00B53118" w:rsidP="001E5F2D">
            <w:pPr>
              <w:jc w:val="both"/>
              <w:rPr>
                <w:rFonts w:cs="Arial"/>
              </w:rPr>
            </w:pPr>
          </w:p>
          <w:p w14:paraId="631145AD" w14:textId="64906101" w:rsidR="005173F9" w:rsidRDefault="00E56566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Shippers will receive the determined Multiplication Factor from RGMA Meter Exchange flows when hydrogen meter is installed as per BAU process. Shippers will use this value while calculating the </w:t>
            </w:r>
            <w:r w:rsidR="00712FF5">
              <w:rPr>
                <w:rFonts w:cs="Arial"/>
              </w:rPr>
              <w:t xml:space="preserve">volume </w:t>
            </w:r>
            <w:r>
              <w:rPr>
                <w:rFonts w:cs="Arial"/>
              </w:rPr>
              <w:t>consumption which will subsequently be used in calculation of the energy.</w:t>
            </w:r>
          </w:p>
          <w:p w14:paraId="47D725F1" w14:textId="23D77C2C" w:rsidR="00395AB4" w:rsidRDefault="00395AB4" w:rsidP="001E5F2D">
            <w:pPr>
              <w:jc w:val="both"/>
              <w:rPr>
                <w:rFonts w:cs="Arial"/>
              </w:rPr>
            </w:pPr>
          </w:p>
          <w:p w14:paraId="1CC373DC" w14:textId="263C6338" w:rsidR="00395AB4" w:rsidRDefault="00395AB4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Suppliers will receive the determined Multiplication Factor </w:t>
            </w:r>
            <w:r w:rsidR="00DD01B5">
              <w:rPr>
                <w:rFonts w:cs="Arial"/>
              </w:rPr>
              <w:t>from RGMA</w:t>
            </w:r>
            <w:r>
              <w:rPr>
                <w:rFonts w:cs="Arial"/>
              </w:rPr>
              <w:t xml:space="preserve"> Meter Exchange flows when hydrogen meter is installed as per BAU process. Suppliers will use this value while calculating the </w:t>
            </w:r>
            <w:r w:rsidR="00712FF5">
              <w:rPr>
                <w:rFonts w:cs="Arial"/>
              </w:rPr>
              <w:t xml:space="preserve">volume </w:t>
            </w:r>
            <w:r>
              <w:rPr>
                <w:rFonts w:cs="Arial"/>
              </w:rPr>
              <w:t>consumption which will subsequently be used in calculation of the energy.</w:t>
            </w:r>
          </w:p>
          <w:p w14:paraId="5316700F" w14:textId="1521B427" w:rsidR="000B273C" w:rsidRDefault="000B273C" w:rsidP="001E5F2D">
            <w:pPr>
              <w:jc w:val="both"/>
              <w:rPr>
                <w:rFonts w:cs="Arial"/>
              </w:rPr>
            </w:pPr>
          </w:p>
          <w:p w14:paraId="591199BC" w14:textId="7EC5F82A" w:rsidR="008D5FC1" w:rsidRDefault="006D339B" w:rsidP="001E5F2D">
            <w:pPr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 xml:space="preserve">CDSP </w:t>
            </w:r>
            <w:r w:rsidR="000B273C">
              <w:rPr>
                <w:rFonts w:cs="Arial"/>
              </w:rPr>
              <w:t xml:space="preserve">will need to exclude the H100 meter points from </w:t>
            </w:r>
            <w:r w:rsidR="00E55946">
              <w:rPr>
                <w:rFonts w:cs="Arial"/>
              </w:rPr>
              <w:t>Non-Daily Metered (</w:t>
            </w:r>
            <w:r w:rsidR="000B273C">
              <w:rPr>
                <w:rFonts w:cs="Arial"/>
              </w:rPr>
              <w:t>NDM</w:t>
            </w:r>
            <w:r w:rsidR="00E55946">
              <w:rPr>
                <w:rFonts w:cs="Arial"/>
              </w:rPr>
              <w:t>)</w:t>
            </w:r>
            <w:r w:rsidR="000B273C">
              <w:rPr>
                <w:rFonts w:cs="Arial"/>
              </w:rPr>
              <w:t xml:space="preserve"> Sampling activities.</w:t>
            </w:r>
          </w:p>
          <w:p w14:paraId="241EF9D4" w14:textId="0453BE3F" w:rsidR="008D5FC1" w:rsidRDefault="008D5FC1" w:rsidP="001E5F2D">
            <w:pPr>
              <w:jc w:val="both"/>
              <w:rPr>
                <w:rFonts w:cs="Arial"/>
                <w:b/>
                <w:u w:val="single"/>
              </w:rPr>
            </w:pPr>
          </w:p>
          <w:p w14:paraId="29DB8F39" w14:textId="4C25FEA2" w:rsidR="00C85A8F" w:rsidRPr="00946523" w:rsidRDefault="00A34F09" w:rsidP="001E5F2D">
            <w:pPr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Assignment of determined Multiplication Factor to MPRN</w:t>
            </w:r>
          </w:p>
          <w:p w14:paraId="0B5A37F9" w14:textId="623439A7" w:rsidR="00A41D30" w:rsidRDefault="00A41D30" w:rsidP="001E5F2D">
            <w:pPr>
              <w:jc w:val="both"/>
              <w:rPr>
                <w:rFonts w:cs="Arial"/>
              </w:rPr>
            </w:pPr>
          </w:p>
          <w:p w14:paraId="6167FABD" w14:textId="63B5091B" w:rsidR="0056164A" w:rsidRDefault="0056164A" w:rsidP="001E5F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When SGN </w:t>
            </w:r>
            <w:r w:rsidR="00E13A42">
              <w:rPr>
                <w:rFonts w:cs="Arial"/>
              </w:rPr>
              <w:t>arrange</w:t>
            </w:r>
            <w:r w:rsidR="002D0AD1">
              <w:rPr>
                <w:rFonts w:cs="Arial"/>
              </w:rPr>
              <w:t xml:space="preserve"> the meter exchange at the end consumer’s premise through MAM</w:t>
            </w:r>
            <w:r w:rsidR="00714F09">
              <w:rPr>
                <w:rFonts w:cs="Arial"/>
              </w:rPr>
              <w:t>, the</w:t>
            </w:r>
            <w:r w:rsidR="00342276">
              <w:rPr>
                <w:rFonts w:cs="Arial"/>
              </w:rPr>
              <w:t xml:space="preserve"> </w:t>
            </w:r>
            <w:r w:rsidR="00F30C3D">
              <w:rPr>
                <w:rFonts w:cs="Arial"/>
              </w:rPr>
              <w:t xml:space="preserve">MAM </w:t>
            </w:r>
            <w:r w:rsidR="003974FE">
              <w:rPr>
                <w:rFonts w:cs="Arial"/>
              </w:rPr>
              <w:t xml:space="preserve">will </w:t>
            </w:r>
            <w:r w:rsidR="00F30C3D">
              <w:rPr>
                <w:rFonts w:cs="Arial"/>
              </w:rPr>
              <w:t xml:space="preserve">exchange the </w:t>
            </w:r>
            <w:r w:rsidR="008D2223">
              <w:rPr>
                <w:rFonts w:cs="Arial"/>
              </w:rPr>
              <w:t>natural gas</w:t>
            </w:r>
            <w:r w:rsidR="00F30C3D">
              <w:rPr>
                <w:rFonts w:cs="Arial"/>
              </w:rPr>
              <w:t xml:space="preserve"> meter with the hydrogen meter</w:t>
            </w:r>
            <w:r w:rsidR="003974FE">
              <w:rPr>
                <w:rFonts w:cs="Arial"/>
              </w:rPr>
              <w:t xml:space="preserve"> and will set the new hydrogen meter details along with determined Multiplication Factor</w:t>
            </w:r>
            <w:r w:rsidR="00710564">
              <w:rPr>
                <w:rFonts w:cs="Arial"/>
              </w:rPr>
              <w:t xml:space="preserve"> in the existing RGMA flows</w:t>
            </w:r>
            <w:r w:rsidR="001025AD">
              <w:rPr>
                <w:rFonts w:cs="Arial"/>
              </w:rPr>
              <w:t>.</w:t>
            </w:r>
            <w:r w:rsidR="00F30C3D">
              <w:rPr>
                <w:rFonts w:cs="Arial"/>
              </w:rPr>
              <w:t xml:space="preserve"> </w:t>
            </w:r>
            <w:r w:rsidR="001025AD">
              <w:rPr>
                <w:rFonts w:cs="Arial"/>
              </w:rPr>
              <w:t>T</w:t>
            </w:r>
            <w:r w:rsidR="00F30C3D">
              <w:rPr>
                <w:rFonts w:cs="Arial"/>
              </w:rPr>
              <w:t xml:space="preserve">here </w:t>
            </w:r>
            <w:r w:rsidR="009B4F87">
              <w:rPr>
                <w:rFonts w:cs="Arial"/>
              </w:rPr>
              <w:t>will be</w:t>
            </w:r>
            <w:r w:rsidR="00F30C3D">
              <w:rPr>
                <w:rFonts w:cs="Arial"/>
              </w:rPr>
              <w:t xml:space="preserve"> no change</w:t>
            </w:r>
            <w:r w:rsidR="009B4F87">
              <w:rPr>
                <w:rFonts w:cs="Arial"/>
              </w:rPr>
              <w:t>s</w:t>
            </w:r>
            <w:r w:rsidR="009C6001">
              <w:rPr>
                <w:rFonts w:cs="Arial"/>
              </w:rPr>
              <w:t xml:space="preserve"> </w:t>
            </w:r>
            <w:r w:rsidR="009D756C">
              <w:rPr>
                <w:rFonts w:cs="Arial"/>
              </w:rPr>
              <w:t xml:space="preserve">in </w:t>
            </w:r>
            <w:r w:rsidR="009B4F87">
              <w:rPr>
                <w:rFonts w:cs="Arial"/>
              </w:rPr>
              <w:t>how</w:t>
            </w:r>
            <w:r w:rsidR="009C6001">
              <w:rPr>
                <w:rFonts w:cs="Arial"/>
              </w:rPr>
              <w:t xml:space="preserve"> CDSP will receive </w:t>
            </w:r>
            <w:r w:rsidR="00900F77">
              <w:rPr>
                <w:rFonts w:cs="Arial"/>
              </w:rPr>
              <w:t>the metering information in the UK Link</w:t>
            </w:r>
            <w:r w:rsidR="009C6001">
              <w:rPr>
                <w:rFonts w:cs="Arial"/>
              </w:rPr>
              <w:t xml:space="preserve"> i.e. MAM -&gt; Supplier -&gt; Shipper -&gt; CDSP</w:t>
            </w:r>
            <w:r w:rsidR="003B0F07">
              <w:rPr>
                <w:rFonts w:cs="Arial"/>
              </w:rPr>
              <w:t xml:space="preserve"> (UK Link)</w:t>
            </w:r>
            <w:r w:rsidR="009C6001">
              <w:rPr>
                <w:rFonts w:cs="Arial"/>
              </w:rPr>
              <w:t xml:space="preserve">. </w:t>
            </w:r>
            <w:r w:rsidR="00DD00EA">
              <w:rPr>
                <w:rFonts w:cs="Arial"/>
              </w:rPr>
              <w:t xml:space="preserve">This in </w:t>
            </w:r>
            <w:r w:rsidR="004A256B">
              <w:rPr>
                <w:rFonts w:cs="Arial"/>
              </w:rPr>
              <w:t>turn will assign the determined Multiplication Factor to the H100 MPRN in the UK Link.</w:t>
            </w:r>
          </w:p>
          <w:p w14:paraId="70293A1A" w14:textId="77777777" w:rsidR="000705E3" w:rsidRDefault="000705E3" w:rsidP="001E5F2D">
            <w:pPr>
              <w:jc w:val="both"/>
              <w:rPr>
                <w:rFonts w:cs="Arial"/>
              </w:rPr>
            </w:pPr>
          </w:p>
          <w:p w14:paraId="35A3B70A" w14:textId="7EA3B646" w:rsidR="00A80D1C" w:rsidRDefault="00466ECC" w:rsidP="001E5F2D">
            <w:pPr>
              <w:jc w:val="both"/>
              <w:rPr>
                <w:rFonts w:cs="Arial"/>
                <w:b/>
                <w:u w:val="single"/>
              </w:rPr>
            </w:pPr>
            <w:r w:rsidRPr="00466ECC">
              <w:rPr>
                <w:rFonts w:cs="Arial"/>
                <w:b/>
                <w:u w:val="single"/>
              </w:rPr>
              <w:t xml:space="preserve">Reports </w:t>
            </w:r>
          </w:p>
          <w:p w14:paraId="7F1515AA" w14:textId="66ED23F3" w:rsidR="00466ECC" w:rsidRDefault="00466ECC" w:rsidP="001E5F2D">
            <w:pPr>
              <w:jc w:val="both"/>
              <w:rPr>
                <w:rFonts w:cs="Arial"/>
                <w:b/>
                <w:u w:val="single"/>
              </w:rPr>
            </w:pPr>
          </w:p>
          <w:p w14:paraId="112C517D" w14:textId="0C83DF1A" w:rsidR="0025474A" w:rsidRPr="0025474A" w:rsidRDefault="001E12BF" w:rsidP="005E4FDE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Following reports will be generated in UK Link and sent to the Shippers and/or SGN</w:t>
            </w:r>
            <w:r w:rsidR="001C3920">
              <w:rPr>
                <w:rFonts w:cs="Arial"/>
              </w:rPr>
              <w:t xml:space="preserve">. </w:t>
            </w:r>
            <w:r w:rsidR="00D83C72">
              <w:rPr>
                <w:rFonts w:cs="Arial"/>
              </w:rPr>
              <w:t xml:space="preserve">All the reports are sent via email using </w:t>
            </w:r>
            <w:r w:rsidR="00495E5A">
              <w:rPr>
                <w:rFonts w:cs="Arial"/>
              </w:rPr>
              <w:t>password protected attachments</w:t>
            </w:r>
            <w:r w:rsidR="0071052B">
              <w:rPr>
                <w:rFonts w:cs="Arial"/>
              </w:rPr>
              <w:t xml:space="preserve"> using SAP BW -&gt; SAP BO -&gt; SAP PO channel</w:t>
            </w:r>
            <w:r w:rsidR="00495E5A">
              <w:rPr>
                <w:rFonts w:cs="Arial"/>
              </w:rPr>
              <w:t xml:space="preserve">. The passwords for the Shippers and SGN will be Castle Codes </w:t>
            </w:r>
            <w:r w:rsidR="00FC15F1">
              <w:rPr>
                <w:rFonts w:cs="Arial"/>
              </w:rPr>
              <w:t>already shared with CDSP</w:t>
            </w:r>
            <w:r w:rsidR="00C03311">
              <w:rPr>
                <w:rFonts w:cs="Arial"/>
              </w:rPr>
              <w:t xml:space="preserve"> by the Shippers and </w:t>
            </w:r>
            <w:r w:rsidR="004577EA">
              <w:rPr>
                <w:rFonts w:cs="Arial"/>
              </w:rPr>
              <w:t>SGN</w:t>
            </w:r>
            <w:r w:rsidR="00FC15F1">
              <w:rPr>
                <w:rFonts w:cs="Arial"/>
              </w:rPr>
              <w:t xml:space="preserve">. </w:t>
            </w:r>
            <w:r w:rsidR="00F942C1" w:rsidRPr="00E2626F">
              <w:rPr>
                <w:rFonts w:cs="Arial"/>
              </w:rPr>
              <w:t xml:space="preserve">CDSP will be reaching out to </w:t>
            </w:r>
            <w:r w:rsidR="00577F77" w:rsidRPr="00E2626F">
              <w:rPr>
                <w:rFonts w:cs="Arial"/>
              </w:rPr>
              <w:t>the Shippers and SGN for the best email id where the reports will be sent.</w:t>
            </w:r>
            <w:r w:rsidR="006F09F4">
              <w:rPr>
                <w:rFonts w:cs="Arial"/>
              </w:rPr>
              <w:t xml:space="preserve"> </w:t>
            </w:r>
            <w:r w:rsidR="00A23A95">
              <w:rPr>
                <w:rFonts w:cs="Arial"/>
              </w:rPr>
              <w:t>If the email id is not obtained, the reports will be sent to DSC Contract or Change Manager.</w:t>
            </w:r>
          </w:p>
          <w:p w14:paraId="565E1677" w14:textId="71520C6F" w:rsidR="00A41D30" w:rsidRDefault="00A41D30" w:rsidP="001E5F2D">
            <w:pPr>
              <w:jc w:val="both"/>
              <w:rPr>
                <w:rFonts w:cs="Arial"/>
              </w:rPr>
            </w:pPr>
          </w:p>
          <w:p w14:paraId="36011E0B" w14:textId="3DEC98BA" w:rsidR="00A41D30" w:rsidRPr="00BD0971" w:rsidRDefault="00593BB4" w:rsidP="001E5F2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  <w:u w:val="single"/>
              </w:rPr>
            </w:pPr>
            <w:r w:rsidRPr="00BD0971">
              <w:rPr>
                <w:b/>
                <w:u w:val="single"/>
              </w:rPr>
              <w:t xml:space="preserve">Daily Report to newly registered Shippers on the Shipper </w:t>
            </w:r>
            <w:r w:rsidR="00C82C11">
              <w:rPr>
                <w:b/>
                <w:u w:val="single"/>
              </w:rPr>
              <w:t xml:space="preserve">/ Supplier </w:t>
            </w:r>
            <w:r w:rsidRPr="00BD0971">
              <w:rPr>
                <w:b/>
                <w:u w:val="single"/>
              </w:rPr>
              <w:t>Transfer on MPRNs that are part of De-carb project</w:t>
            </w:r>
          </w:p>
          <w:p w14:paraId="32E70DB1" w14:textId="01F95C3C" w:rsidR="00A41D30" w:rsidRDefault="00A41D30" w:rsidP="001E5F2D">
            <w:pPr>
              <w:jc w:val="both"/>
              <w:rPr>
                <w:rFonts w:cs="Arial"/>
              </w:rPr>
            </w:pPr>
          </w:p>
          <w:p w14:paraId="230B8720" w14:textId="3D321B2D" w:rsidR="00334660" w:rsidRDefault="00334660">
            <w:pPr>
              <w:jc w:val="both"/>
              <w:rPr>
                <w:rFonts w:cs="Arial"/>
              </w:rPr>
            </w:pPr>
            <w:r w:rsidRPr="00C24128">
              <w:rPr>
                <w:rFonts w:cs="Arial"/>
                <w:u w:val="single"/>
              </w:rPr>
              <w:t>Report Name</w:t>
            </w:r>
            <w:r w:rsidRPr="00C24128">
              <w:rPr>
                <w:rFonts w:cs="Arial"/>
              </w:rPr>
              <w:t xml:space="preserve"> </w:t>
            </w:r>
            <w:r w:rsidR="00BB53F0">
              <w:rPr>
                <w:rFonts w:cs="Arial"/>
              </w:rPr>
              <w:t>&lt;</w:t>
            </w:r>
            <w:r w:rsidR="009F6DE0">
              <w:rPr>
                <w:rFonts w:cs="Arial"/>
              </w:rPr>
              <w:t>SHP</w:t>
            </w:r>
            <w:r w:rsidR="00BB53F0">
              <w:rPr>
                <w:rFonts w:cs="Arial"/>
              </w:rPr>
              <w:t>&gt;</w:t>
            </w:r>
            <w:r w:rsidR="00613B7C" w:rsidRPr="00613B7C">
              <w:rPr>
                <w:rFonts w:cs="Arial"/>
              </w:rPr>
              <w:t>_PROJECT_SHP_SUP_CHG_REP_DWY</w:t>
            </w:r>
            <w:r w:rsidR="00FD3B3F">
              <w:rPr>
                <w:rFonts w:cs="Arial"/>
              </w:rPr>
              <w:t>.xlsx</w:t>
            </w:r>
          </w:p>
          <w:p w14:paraId="56108C63" w14:textId="53E6867C" w:rsidR="00BF34E0" w:rsidRDefault="00BF34E0">
            <w:pPr>
              <w:jc w:val="both"/>
              <w:rPr>
                <w:rFonts w:cs="Arial"/>
              </w:rPr>
            </w:pPr>
          </w:p>
          <w:p w14:paraId="4DC218B0" w14:textId="73E029C3" w:rsidR="00BF34E0" w:rsidRDefault="00BF34E0" w:rsidP="00053E55">
            <w:pPr>
              <w:ind w:left="1440"/>
              <w:jc w:val="both"/>
              <w:rPr>
                <w:rFonts w:cs="Arial"/>
                <w:sz w:val="20"/>
              </w:rPr>
            </w:pPr>
            <w:r w:rsidRPr="00F07DED">
              <w:rPr>
                <w:rFonts w:cs="Arial"/>
                <w:sz w:val="20"/>
              </w:rPr>
              <w:t>where &lt;</w:t>
            </w:r>
            <w:r w:rsidR="009F6DE0">
              <w:rPr>
                <w:rFonts w:cs="Arial"/>
                <w:sz w:val="20"/>
              </w:rPr>
              <w:t>SHP</w:t>
            </w:r>
            <w:r w:rsidRPr="00F07DED">
              <w:rPr>
                <w:rFonts w:cs="Arial"/>
                <w:sz w:val="20"/>
              </w:rPr>
              <w:t>&gt; is Shipper Short Code.</w:t>
            </w:r>
          </w:p>
          <w:p w14:paraId="0C4B8E73" w14:textId="77777777" w:rsidR="00334660" w:rsidRDefault="00334660">
            <w:pPr>
              <w:jc w:val="both"/>
              <w:rPr>
                <w:rFonts w:cs="Arial"/>
              </w:rPr>
            </w:pPr>
          </w:p>
          <w:p w14:paraId="49A4919E" w14:textId="7A5E5717" w:rsidR="00334660" w:rsidRDefault="00334660">
            <w:pPr>
              <w:jc w:val="both"/>
              <w:rPr>
                <w:rFonts w:cs="Arial"/>
              </w:rPr>
            </w:pPr>
            <w:r w:rsidRPr="00FC3C9B">
              <w:rPr>
                <w:rFonts w:cs="Arial"/>
                <w:u w:val="single"/>
              </w:rPr>
              <w:t>Report Description</w:t>
            </w:r>
            <w:r>
              <w:rPr>
                <w:rFonts w:cs="Arial"/>
              </w:rPr>
              <w:t xml:space="preserve"> </w:t>
            </w:r>
            <w:r w:rsidR="00E062C0">
              <w:rPr>
                <w:rFonts w:cs="Arial"/>
              </w:rPr>
              <w:t xml:space="preserve">The end consumer in </w:t>
            </w:r>
            <w:r w:rsidR="00065204">
              <w:rPr>
                <w:rFonts w:cs="Arial"/>
              </w:rPr>
              <w:t xml:space="preserve">any </w:t>
            </w:r>
            <w:r w:rsidR="00530B69">
              <w:rPr>
                <w:rFonts w:cs="Arial"/>
              </w:rPr>
              <w:t>Network Innovation Project</w:t>
            </w:r>
            <w:r w:rsidR="00E062C0">
              <w:rPr>
                <w:rFonts w:cs="Arial"/>
              </w:rPr>
              <w:t xml:space="preserve"> can change the Supplier and/or Shipper </w:t>
            </w:r>
            <w:r w:rsidR="00A177E2">
              <w:rPr>
                <w:rFonts w:cs="Arial"/>
              </w:rPr>
              <w:t xml:space="preserve">any time during the </w:t>
            </w:r>
            <w:r w:rsidR="003F0F8C">
              <w:rPr>
                <w:rFonts w:cs="Arial"/>
              </w:rPr>
              <w:t>trial</w:t>
            </w:r>
            <w:r w:rsidR="00A177E2">
              <w:rPr>
                <w:rFonts w:cs="Arial"/>
              </w:rPr>
              <w:t xml:space="preserve"> period. </w:t>
            </w:r>
            <w:r w:rsidR="00857206" w:rsidRPr="1A1D5279">
              <w:t xml:space="preserve">The </w:t>
            </w:r>
            <w:r w:rsidR="00857206">
              <w:t xml:space="preserve">report </w:t>
            </w:r>
            <w:r w:rsidR="00857206" w:rsidRPr="1A1D5279">
              <w:t xml:space="preserve">is </w:t>
            </w:r>
            <w:r w:rsidR="00857206">
              <w:t xml:space="preserve">to check if a valid change of shipper / supplier occurred on </w:t>
            </w:r>
            <w:r w:rsidR="008D6595">
              <w:t>any</w:t>
            </w:r>
            <w:r w:rsidR="00857206">
              <w:t xml:space="preserve"> day for any of the</w:t>
            </w:r>
            <w:r w:rsidR="00F44EF9">
              <w:t xml:space="preserve"> MPRNs belonging to any</w:t>
            </w:r>
            <w:r w:rsidR="00857206">
              <w:t xml:space="preserve"> </w:t>
            </w:r>
            <w:r w:rsidR="00C358ED">
              <w:t xml:space="preserve">active </w:t>
            </w:r>
            <w:r w:rsidR="008D6595">
              <w:t>Network Innovation Project</w:t>
            </w:r>
            <w:r w:rsidR="00857206">
              <w:t xml:space="preserve">. </w:t>
            </w:r>
            <w:r w:rsidR="008D6595">
              <w:t xml:space="preserve">If the event has occurred, </w:t>
            </w:r>
            <w:r w:rsidR="008D7934">
              <w:t>the associated MPRN is included in the Report.</w:t>
            </w:r>
            <w:r w:rsidR="00A11150">
              <w:t xml:space="preserve"> The report will have separate records for change of Shipper and change of Supplier at Shipper level.</w:t>
            </w:r>
          </w:p>
          <w:p w14:paraId="49732AF2" w14:textId="77777777" w:rsidR="00334660" w:rsidRDefault="00334660">
            <w:pPr>
              <w:jc w:val="both"/>
              <w:rPr>
                <w:rFonts w:cs="Arial"/>
              </w:rPr>
            </w:pPr>
          </w:p>
          <w:p w14:paraId="624369DE" w14:textId="103FF3F0" w:rsidR="00334660" w:rsidRDefault="00334660">
            <w:pPr>
              <w:jc w:val="both"/>
              <w:rPr>
                <w:rFonts w:cs="Arial"/>
              </w:rPr>
            </w:pPr>
            <w:r w:rsidRPr="00FC3C9B">
              <w:rPr>
                <w:rFonts w:cs="Arial"/>
                <w:u w:val="single"/>
              </w:rPr>
              <w:t>Report Frequency</w:t>
            </w:r>
            <w:r>
              <w:rPr>
                <w:rFonts w:cs="Arial"/>
              </w:rPr>
              <w:t xml:space="preserve"> </w:t>
            </w:r>
            <w:r w:rsidR="004471BF">
              <w:rPr>
                <w:rFonts w:cs="Arial"/>
              </w:rPr>
              <w:t xml:space="preserve">when change of Supplier OR change of Shipper OR change of </w:t>
            </w:r>
            <w:r w:rsidR="00A04794">
              <w:rPr>
                <w:rFonts w:cs="Arial"/>
              </w:rPr>
              <w:t xml:space="preserve">both </w:t>
            </w:r>
            <w:r w:rsidR="004471BF">
              <w:rPr>
                <w:rFonts w:cs="Arial"/>
              </w:rPr>
              <w:t>Shipper and Supplier event</w:t>
            </w:r>
            <w:r w:rsidR="00992588">
              <w:rPr>
                <w:rFonts w:cs="Arial"/>
              </w:rPr>
              <w:t>s</w:t>
            </w:r>
            <w:r w:rsidR="004471BF">
              <w:rPr>
                <w:rFonts w:cs="Arial"/>
              </w:rPr>
              <w:t xml:space="preserve"> </w:t>
            </w:r>
            <w:r w:rsidR="00057CC4">
              <w:rPr>
                <w:rFonts w:cs="Arial"/>
              </w:rPr>
              <w:t>occur</w:t>
            </w:r>
            <w:r w:rsidR="00C07FF3">
              <w:rPr>
                <w:rFonts w:cs="Arial"/>
              </w:rPr>
              <w:t xml:space="preserve">, the </w:t>
            </w:r>
            <w:r w:rsidR="00FA314A">
              <w:rPr>
                <w:rFonts w:cs="Arial"/>
              </w:rPr>
              <w:t>report</w:t>
            </w:r>
            <w:r w:rsidR="00C07FF3">
              <w:rPr>
                <w:rFonts w:cs="Arial"/>
              </w:rPr>
              <w:t xml:space="preserve"> will be sent </w:t>
            </w:r>
            <w:r w:rsidR="00296E8D">
              <w:rPr>
                <w:rFonts w:cs="Arial"/>
              </w:rPr>
              <w:t xml:space="preserve">on the </w:t>
            </w:r>
            <w:r w:rsidR="00C07FF3">
              <w:rPr>
                <w:rFonts w:cs="Arial"/>
              </w:rPr>
              <w:t>next day</w:t>
            </w:r>
            <w:r w:rsidR="00F535F4">
              <w:rPr>
                <w:rFonts w:cs="Arial"/>
              </w:rPr>
              <w:t xml:space="preserve"> before midnight</w:t>
            </w:r>
            <w:r w:rsidR="005264D3">
              <w:rPr>
                <w:rFonts w:cs="Arial"/>
              </w:rPr>
              <w:t>.</w:t>
            </w:r>
          </w:p>
          <w:p w14:paraId="4F414F53" w14:textId="77777777" w:rsidR="00334660" w:rsidRDefault="00334660">
            <w:pPr>
              <w:jc w:val="both"/>
              <w:rPr>
                <w:rFonts w:cs="Arial"/>
              </w:rPr>
            </w:pPr>
          </w:p>
          <w:p w14:paraId="178D0FA7" w14:textId="282D8747" w:rsidR="00334660" w:rsidRDefault="00334660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sent to</w:t>
            </w:r>
            <w:r>
              <w:rPr>
                <w:rFonts w:cs="Arial"/>
              </w:rPr>
              <w:t xml:space="preserve"> </w:t>
            </w:r>
            <w:r w:rsidR="00D73C1D">
              <w:rPr>
                <w:rFonts w:cs="Arial"/>
              </w:rPr>
              <w:t xml:space="preserve">designated </w:t>
            </w:r>
            <w:r w:rsidR="004840DB">
              <w:rPr>
                <w:rFonts w:cs="Arial"/>
              </w:rPr>
              <w:t xml:space="preserve">email contact </w:t>
            </w:r>
            <w:r w:rsidR="0034676F">
              <w:rPr>
                <w:rFonts w:cs="Arial"/>
              </w:rPr>
              <w:t>for</w:t>
            </w:r>
            <w:r w:rsidR="004840D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Shipper with their own portfolio </w:t>
            </w:r>
          </w:p>
          <w:p w14:paraId="199E2DBF" w14:textId="77777777" w:rsidR="00334660" w:rsidRDefault="00334660">
            <w:pPr>
              <w:jc w:val="both"/>
              <w:rPr>
                <w:rFonts w:cs="Arial"/>
              </w:rPr>
            </w:pPr>
          </w:p>
          <w:p w14:paraId="14E66399" w14:textId="11538FE9" w:rsidR="00334660" w:rsidRPr="00BB282C" w:rsidRDefault="00406381">
            <w:pPr>
              <w:jc w:val="both"/>
              <w:rPr>
                <w:rFonts w:cs="Arial"/>
                <w:u w:val="single"/>
              </w:rPr>
            </w:pPr>
            <w:r w:rsidRPr="00BB282C">
              <w:rPr>
                <w:rFonts w:cs="Arial"/>
                <w:u w:val="single"/>
              </w:rPr>
              <w:t xml:space="preserve">Data </w:t>
            </w:r>
            <w:r w:rsidR="000734CF" w:rsidRPr="00BB282C">
              <w:rPr>
                <w:rFonts w:cs="Arial"/>
                <w:u w:val="single"/>
              </w:rPr>
              <w:t xml:space="preserve">Items included in the </w:t>
            </w:r>
            <w:r w:rsidR="00334660" w:rsidRPr="00BB282C">
              <w:rPr>
                <w:rFonts w:cs="Arial"/>
                <w:u w:val="single"/>
              </w:rPr>
              <w:t>Report</w:t>
            </w:r>
          </w:p>
          <w:p w14:paraId="4DC49910" w14:textId="44130316" w:rsidR="00224D02" w:rsidRDefault="00CA6C1A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METER_POINT_REFERENCE</w:t>
            </w:r>
            <w:r w:rsidR="002257BB">
              <w:rPr>
                <w:rFonts w:cs="Arial"/>
              </w:rPr>
              <w:t>: This will be the MPRN of the Supply Meter Point</w:t>
            </w:r>
          </w:p>
          <w:p w14:paraId="335742BE" w14:textId="24FBFCD8" w:rsidR="00F40A6C" w:rsidRDefault="00CA6C1A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DECARB_PROJECT_</w:t>
            </w:r>
            <w:r w:rsidR="00BA3473">
              <w:rPr>
                <w:rFonts w:cs="Arial"/>
              </w:rPr>
              <w:t>NAME</w:t>
            </w:r>
            <w:r w:rsidR="002257BB">
              <w:rPr>
                <w:rFonts w:cs="Arial"/>
              </w:rPr>
              <w:t xml:space="preserve">: This will be </w:t>
            </w:r>
            <w:r w:rsidR="006D0B5B">
              <w:rPr>
                <w:rFonts w:cs="Arial"/>
              </w:rPr>
              <w:t>project name as shown in DES</w:t>
            </w:r>
          </w:p>
          <w:p w14:paraId="344AF52C" w14:textId="6EC73BB1" w:rsidR="00133440" w:rsidRDefault="00BA3473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DCEARB_REJOECT DESCIPTION</w:t>
            </w:r>
            <w:r w:rsidR="006D0B5B">
              <w:rPr>
                <w:rFonts w:cs="Arial"/>
              </w:rPr>
              <w:t>: This will be project name as shown in DES</w:t>
            </w:r>
          </w:p>
          <w:p w14:paraId="61B88F5B" w14:textId="7ABC1933" w:rsidR="00133440" w:rsidRDefault="00133440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MPRN</w:t>
            </w:r>
            <w:r w:rsidR="00090A44">
              <w:rPr>
                <w:rFonts w:cs="Arial"/>
              </w:rPr>
              <w:t>_ALLOC_FROM_DATE</w:t>
            </w:r>
            <w:r w:rsidR="006D0B5B">
              <w:rPr>
                <w:rFonts w:cs="Arial"/>
              </w:rPr>
              <w:t xml:space="preserve">: </w:t>
            </w:r>
            <w:r w:rsidR="00A1130E">
              <w:rPr>
                <w:rFonts w:cs="Arial"/>
              </w:rPr>
              <w:t>This is the date the MPRN was assigned to the project</w:t>
            </w:r>
          </w:p>
          <w:p w14:paraId="6EE93CF0" w14:textId="7B3C0E8C" w:rsidR="00BA3473" w:rsidRDefault="00BA3473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MPRN_ALLOC_TO_DATE</w:t>
            </w:r>
            <w:r w:rsidR="00A1130E">
              <w:rPr>
                <w:rFonts w:cs="Arial"/>
              </w:rPr>
              <w:t xml:space="preserve">: This is the </w:t>
            </w:r>
            <w:r w:rsidR="008A218D">
              <w:rPr>
                <w:rFonts w:cs="Arial"/>
              </w:rPr>
              <w:t xml:space="preserve">end date of the project. Please note this will be populated as </w:t>
            </w:r>
            <w:r w:rsidR="008E07F7">
              <w:rPr>
                <w:rFonts w:cs="Arial"/>
              </w:rPr>
              <w:t xml:space="preserve">09099999 if the MPRN is still taking part in the project. </w:t>
            </w:r>
            <w:r w:rsidR="00A1130E">
              <w:rPr>
                <w:rFonts w:cs="Arial"/>
              </w:rPr>
              <w:t xml:space="preserve"> </w:t>
            </w:r>
          </w:p>
          <w:p w14:paraId="54482949" w14:textId="6F169959" w:rsidR="00BA3473" w:rsidRDefault="00BA3473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SUPPLY_POINT_CONFIRMATION_REFERENCE</w:t>
            </w:r>
            <w:r w:rsidR="008E07F7">
              <w:rPr>
                <w:rFonts w:cs="Arial"/>
              </w:rPr>
              <w:t xml:space="preserve">: </w:t>
            </w:r>
            <w:r w:rsidR="00F2554F">
              <w:rPr>
                <w:rFonts w:cs="Arial"/>
              </w:rPr>
              <w:t>This is the reference number of the current contract with the Shipper</w:t>
            </w:r>
          </w:p>
          <w:p w14:paraId="09512EE9" w14:textId="408F540E" w:rsidR="00BA3473" w:rsidRDefault="00BA3473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CONFIRMATION_EFFECTIVE_DATE</w:t>
            </w:r>
            <w:r w:rsidR="00F2554F">
              <w:rPr>
                <w:rFonts w:cs="Arial"/>
              </w:rPr>
              <w:t xml:space="preserve">: This is the date the </w:t>
            </w:r>
            <w:r w:rsidR="00E630B6">
              <w:rPr>
                <w:rFonts w:cs="Arial"/>
              </w:rPr>
              <w:t>registered Shipper is responsible for the MPRN</w:t>
            </w:r>
          </w:p>
          <w:p w14:paraId="27A908DA" w14:textId="35ECD80E" w:rsidR="00653EE4" w:rsidRDefault="00653EE4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REASON_FOR_NOTIFICATION</w:t>
            </w:r>
            <w:r w:rsidR="00E630B6">
              <w:rPr>
                <w:rFonts w:cs="Arial"/>
              </w:rPr>
              <w:t xml:space="preserve">: This will </w:t>
            </w:r>
            <w:r w:rsidR="00D150B9">
              <w:rPr>
                <w:rFonts w:cs="Arial"/>
              </w:rPr>
              <w:t xml:space="preserve">be populated with </w:t>
            </w:r>
            <w:r w:rsidR="00D150B9" w:rsidRPr="00D150B9">
              <w:rPr>
                <w:rFonts w:cs="Arial"/>
              </w:rPr>
              <w:t>“Supplier / Shipper Change on MPRN”</w:t>
            </w:r>
          </w:p>
          <w:p w14:paraId="42C28FDC" w14:textId="68B9A434" w:rsidR="00653EE4" w:rsidRDefault="00653EE4" w:rsidP="00224D0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SHIPPER_SHORT_CODE</w:t>
            </w:r>
            <w:r w:rsidR="002532EC">
              <w:rPr>
                <w:rFonts w:cs="Arial"/>
              </w:rPr>
              <w:t xml:space="preserve">: This will be the </w:t>
            </w:r>
            <w:r w:rsidR="002042E3">
              <w:rPr>
                <w:rFonts w:cs="Arial"/>
              </w:rPr>
              <w:t>3-digit</w:t>
            </w:r>
            <w:r w:rsidR="002532EC">
              <w:rPr>
                <w:rFonts w:cs="Arial"/>
              </w:rPr>
              <w:t xml:space="preserve"> unique Shipper Short Code of the registered Shipper</w:t>
            </w:r>
          </w:p>
          <w:p w14:paraId="43773012" w14:textId="2BB2AC19" w:rsidR="002155B9" w:rsidRDefault="00653EE4" w:rsidP="002155B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SUPPLIER_SHORT_CODE</w:t>
            </w:r>
            <w:r w:rsidR="002532EC">
              <w:rPr>
                <w:rFonts w:cs="Arial"/>
              </w:rPr>
              <w:t xml:space="preserve">: This will be the </w:t>
            </w:r>
            <w:r w:rsidR="002042E3">
              <w:rPr>
                <w:rFonts w:cs="Arial"/>
              </w:rPr>
              <w:t>3-digit</w:t>
            </w:r>
            <w:r w:rsidR="00075349">
              <w:rPr>
                <w:rFonts w:cs="Arial"/>
              </w:rPr>
              <w:t xml:space="preserve"> unique Supplier code </w:t>
            </w:r>
          </w:p>
          <w:p w14:paraId="1307F8D1" w14:textId="33452879" w:rsidR="006E0488" w:rsidRPr="00CD3398" w:rsidRDefault="006E0488" w:rsidP="00CD3398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CD3398">
              <w:rPr>
                <w:rFonts w:cs="Arial"/>
                <w:color w:val="00B050"/>
              </w:rPr>
              <w:t xml:space="preserve">NUMBER_OF_DIALS: </w:t>
            </w:r>
            <w:r>
              <w:rPr>
                <w:rFonts w:cs="Arial"/>
                <w:color w:val="00B050"/>
              </w:rPr>
              <w:t xml:space="preserve">This is the </w:t>
            </w:r>
            <w:r w:rsidR="005E5B12" w:rsidRPr="00CD3398">
              <w:rPr>
                <w:rFonts w:cs="Arial"/>
                <w:color w:val="00B050"/>
              </w:rPr>
              <w:t xml:space="preserve">number of dials or digits on the meter which are considered </w:t>
            </w:r>
            <w:r w:rsidR="00FF1396">
              <w:rPr>
                <w:rFonts w:cs="Arial"/>
                <w:color w:val="00B050"/>
              </w:rPr>
              <w:t>when the meter is read</w:t>
            </w:r>
          </w:p>
          <w:p w14:paraId="2C7EFB3D" w14:textId="1DF5F5D1" w:rsidR="006E0488" w:rsidRPr="00CD3398" w:rsidRDefault="006E0488" w:rsidP="00CD3398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CD3398">
              <w:rPr>
                <w:rFonts w:cs="Arial"/>
                <w:color w:val="00B050"/>
              </w:rPr>
              <w:t xml:space="preserve">METER_INSTALL_DATE: </w:t>
            </w:r>
            <w:r>
              <w:rPr>
                <w:rFonts w:cs="Arial"/>
                <w:color w:val="00B050"/>
              </w:rPr>
              <w:t>This is the</w:t>
            </w:r>
            <w:r w:rsidRPr="00CD3398">
              <w:rPr>
                <w:rFonts w:cs="Arial"/>
                <w:color w:val="00B050"/>
              </w:rPr>
              <w:t xml:space="preserve"> date of install</w:t>
            </w:r>
            <w:r>
              <w:rPr>
                <w:rFonts w:cs="Arial"/>
                <w:color w:val="00B050"/>
              </w:rPr>
              <w:t>ation</w:t>
            </w:r>
            <w:r w:rsidRPr="00CD3398">
              <w:rPr>
                <w:rFonts w:cs="Arial"/>
                <w:color w:val="00B050"/>
              </w:rPr>
              <w:t xml:space="preserve"> of the meter </w:t>
            </w:r>
            <w:r w:rsidR="00FF1396">
              <w:rPr>
                <w:rFonts w:cs="Arial"/>
                <w:color w:val="00B050"/>
              </w:rPr>
              <w:t>in situ</w:t>
            </w:r>
          </w:p>
          <w:p w14:paraId="22BABEE5" w14:textId="7648F821" w:rsidR="006E0488" w:rsidRPr="00CD3398" w:rsidRDefault="006E0488" w:rsidP="00E07778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CD3398">
              <w:rPr>
                <w:rFonts w:cs="Arial"/>
                <w:color w:val="00B050"/>
              </w:rPr>
              <w:t xml:space="preserve">CONVERSION_FACTOR: </w:t>
            </w:r>
            <w:r>
              <w:rPr>
                <w:rFonts w:cs="Arial"/>
                <w:color w:val="00B050"/>
              </w:rPr>
              <w:t>This is a</w:t>
            </w:r>
            <w:r w:rsidRPr="00CD3398">
              <w:rPr>
                <w:rFonts w:cs="Arial"/>
                <w:color w:val="00B050"/>
              </w:rPr>
              <w:t xml:space="preserve"> fixed factor </w:t>
            </w:r>
            <w:r w:rsidR="00A8525D">
              <w:rPr>
                <w:rFonts w:cs="Arial"/>
                <w:color w:val="00B050"/>
              </w:rPr>
              <w:t xml:space="preserve">based on </w:t>
            </w:r>
            <w:r w:rsidRPr="00CD3398">
              <w:rPr>
                <w:rFonts w:cs="Arial"/>
                <w:color w:val="00B050"/>
              </w:rPr>
              <w:t>pressure, altitude and temperature</w:t>
            </w:r>
          </w:p>
          <w:p w14:paraId="5B284A07" w14:textId="7F2E7362" w:rsidR="00E07778" w:rsidRPr="00AD1CEC" w:rsidRDefault="00E07778" w:rsidP="00AD1CEC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AD1CEC">
              <w:rPr>
                <w:rFonts w:cs="Arial"/>
                <w:color w:val="00B050"/>
              </w:rPr>
              <w:t xml:space="preserve">METER_ASSET_MANAGER: </w:t>
            </w:r>
            <w:r w:rsidR="006E0488">
              <w:rPr>
                <w:rFonts w:cs="Arial"/>
                <w:color w:val="00B050"/>
              </w:rPr>
              <w:t>This is t</w:t>
            </w:r>
            <w:r w:rsidRPr="00AD1CEC">
              <w:rPr>
                <w:rFonts w:cs="Arial"/>
                <w:color w:val="00B050"/>
              </w:rPr>
              <w:t xml:space="preserve">he </w:t>
            </w:r>
            <w:r w:rsidR="00CD3398">
              <w:rPr>
                <w:rFonts w:cs="Arial"/>
                <w:color w:val="00B050"/>
              </w:rPr>
              <w:t>s</w:t>
            </w:r>
            <w:r w:rsidRPr="00AD1CEC">
              <w:rPr>
                <w:rFonts w:cs="Arial"/>
                <w:color w:val="00B050"/>
              </w:rPr>
              <w:t>hort code for the MAM</w:t>
            </w:r>
            <w:r w:rsidR="00A8525D">
              <w:rPr>
                <w:rFonts w:cs="Arial"/>
                <w:color w:val="00B050"/>
              </w:rPr>
              <w:t xml:space="preserve"> associated with the</w:t>
            </w:r>
            <w:r w:rsidR="00FF1396">
              <w:rPr>
                <w:rFonts w:cs="Arial"/>
                <w:color w:val="00B050"/>
              </w:rPr>
              <w:t xml:space="preserve"> Supply</w:t>
            </w:r>
            <w:r w:rsidR="00A8525D">
              <w:rPr>
                <w:rFonts w:cs="Arial"/>
                <w:color w:val="00B050"/>
              </w:rPr>
              <w:t xml:space="preserve"> </w:t>
            </w:r>
            <w:r w:rsidR="00FF1396">
              <w:rPr>
                <w:rFonts w:cs="Arial"/>
                <w:color w:val="00B050"/>
              </w:rPr>
              <w:t>M</w:t>
            </w:r>
            <w:r w:rsidR="00A8525D">
              <w:rPr>
                <w:rFonts w:cs="Arial"/>
                <w:color w:val="00B050"/>
              </w:rPr>
              <w:t>eter</w:t>
            </w:r>
            <w:r w:rsidR="00FF1396">
              <w:rPr>
                <w:rFonts w:cs="Arial"/>
                <w:color w:val="00B050"/>
              </w:rPr>
              <w:t xml:space="preserve"> Point</w:t>
            </w:r>
            <w:r w:rsidRPr="00AD1CEC">
              <w:rPr>
                <w:rFonts w:cs="Arial"/>
                <w:color w:val="00B050"/>
              </w:rPr>
              <w:t xml:space="preserve">. If </w:t>
            </w:r>
            <w:r w:rsidR="00A8525D">
              <w:rPr>
                <w:rFonts w:cs="Arial"/>
                <w:color w:val="00B050"/>
              </w:rPr>
              <w:t>u</w:t>
            </w:r>
            <w:r w:rsidRPr="00AD1CEC">
              <w:rPr>
                <w:rFonts w:cs="Arial"/>
                <w:color w:val="00B050"/>
              </w:rPr>
              <w:t xml:space="preserve">nknown, the value </w:t>
            </w:r>
            <w:r w:rsidR="00A8525D">
              <w:rPr>
                <w:rFonts w:cs="Arial"/>
                <w:color w:val="00B050"/>
              </w:rPr>
              <w:t>will</w:t>
            </w:r>
            <w:r w:rsidRPr="00AD1CEC">
              <w:rPr>
                <w:rFonts w:cs="Arial"/>
                <w:color w:val="00B050"/>
              </w:rPr>
              <w:t xml:space="preserve"> be </w:t>
            </w:r>
            <w:r w:rsidR="00AD1CEC">
              <w:rPr>
                <w:rFonts w:cs="Arial"/>
                <w:color w:val="00B050"/>
              </w:rPr>
              <w:t>UNKNOWN</w:t>
            </w:r>
          </w:p>
          <w:p w14:paraId="7A2BA58D" w14:textId="75CBAFF5" w:rsidR="00E07778" w:rsidRPr="005D6FD7" w:rsidRDefault="00CD3398" w:rsidP="005D6FD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METER_ASSET_PROVIDER</w:t>
            </w:r>
            <w:r w:rsidR="00E07778" w:rsidRPr="005D6FD7">
              <w:rPr>
                <w:rFonts w:cs="Arial"/>
                <w:color w:val="00B050"/>
              </w:rPr>
              <w:t xml:space="preserve">: </w:t>
            </w:r>
            <w:r w:rsidR="006E0488">
              <w:rPr>
                <w:rFonts w:cs="Arial"/>
                <w:color w:val="00B050"/>
              </w:rPr>
              <w:t xml:space="preserve">This is </w:t>
            </w:r>
            <w:r>
              <w:rPr>
                <w:rFonts w:cs="Arial"/>
                <w:color w:val="00B050"/>
              </w:rPr>
              <w:t xml:space="preserve">the short </w:t>
            </w:r>
            <w:r w:rsidR="00E07778" w:rsidRPr="005D6FD7">
              <w:rPr>
                <w:rFonts w:cs="Arial"/>
                <w:color w:val="00B050"/>
              </w:rPr>
              <w:t xml:space="preserve">code </w:t>
            </w:r>
            <w:r w:rsidR="004175D8">
              <w:rPr>
                <w:rFonts w:cs="Arial"/>
                <w:color w:val="00B050"/>
              </w:rPr>
              <w:t xml:space="preserve">of </w:t>
            </w:r>
            <w:r>
              <w:rPr>
                <w:rFonts w:cs="Arial"/>
                <w:color w:val="00B050"/>
              </w:rPr>
              <w:t>the MAP associated</w:t>
            </w:r>
            <w:r w:rsidR="004175D8">
              <w:rPr>
                <w:rFonts w:cs="Arial"/>
                <w:color w:val="00B050"/>
              </w:rPr>
              <w:t xml:space="preserve"> in UK Link</w:t>
            </w:r>
            <w:r>
              <w:rPr>
                <w:rFonts w:cs="Arial"/>
                <w:color w:val="00B050"/>
              </w:rPr>
              <w:t xml:space="preserve"> with the meter</w:t>
            </w:r>
          </w:p>
          <w:p w14:paraId="6E9F7A46" w14:textId="27501CB6" w:rsidR="00E07778" w:rsidRPr="00FF1396" w:rsidRDefault="00E07778" w:rsidP="00CD3398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CD3398">
              <w:rPr>
                <w:rFonts w:cs="Arial"/>
                <w:color w:val="00B050"/>
              </w:rPr>
              <w:t xml:space="preserve">NETWORK_SHORT_CODE: </w:t>
            </w:r>
            <w:r w:rsidR="00FF1396" w:rsidRPr="00905EBE">
              <w:rPr>
                <w:color w:val="00B050"/>
              </w:rPr>
              <w:t>This is the short code of the Distribution Network allocated to the LDZ in which the MPRN resides</w:t>
            </w:r>
          </w:p>
          <w:p w14:paraId="799D645B" w14:textId="72E19017" w:rsidR="002155B9" w:rsidRPr="00CD3398" w:rsidRDefault="002155B9" w:rsidP="00CD3398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CD3398">
              <w:rPr>
                <w:rFonts w:cs="Arial"/>
                <w:color w:val="00B050"/>
              </w:rPr>
              <w:lastRenderedPageBreak/>
              <w:t>IGT</w:t>
            </w:r>
            <w:r w:rsidR="00E07778" w:rsidRPr="00CD3398">
              <w:rPr>
                <w:rFonts w:cs="Arial"/>
                <w:color w:val="00B050"/>
              </w:rPr>
              <w:t>_SHORT_CODE:</w:t>
            </w:r>
            <w:r w:rsidR="006E0488">
              <w:rPr>
                <w:rFonts w:cs="Arial"/>
                <w:color w:val="00B050"/>
              </w:rPr>
              <w:t xml:space="preserve"> This is the</w:t>
            </w:r>
            <w:r w:rsidR="00FF1396">
              <w:rPr>
                <w:rFonts w:cs="Arial"/>
                <w:color w:val="00B050"/>
              </w:rPr>
              <w:t xml:space="preserve"> short code of the</w:t>
            </w:r>
            <w:r w:rsidR="00E07778" w:rsidRPr="00CD3398">
              <w:rPr>
                <w:rFonts w:cs="Arial"/>
                <w:color w:val="00B050"/>
              </w:rPr>
              <w:t xml:space="preserve"> </w:t>
            </w:r>
            <w:r w:rsidR="0063220B">
              <w:rPr>
                <w:rFonts w:cs="Arial"/>
                <w:color w:val="00B050"/>
              </w:rPr>
              <w:t xml:space="preserve">Independent </w:t>
            </w:r>
            <w:r w:rsidR="00E07778" w:rsidRPr="00CD3398">
              <w:rPr>
                <w:rFonts w:cs="Arial"/>
                <w:color w:val="00B050"/>
              </w:rPr>
              <w:t>G</w:t>
            </w:r>
            <w:r w:rsidR="0063220B">
              <w:rPr>
                <w:rFonts w:cs="Arial"/>
                <w:color w:val="00B050"/>
              </w:rPr>
              <w:t xml:space="preserve">as </w:t>
            </w:r>
            <w:r w:rsidR="00E07778" w:rsidRPr="00CD3398">
              <w:rPr>
                <w:rFonts w:cs="Arial"/>
                <w:color w:val="00B050"/>
              </w:rPr>
              <w:t>T</w:t>
            </w:r>
            <w:r w:rsidR="0063220B">
              <w:rPr>
                <w:rFonts w:cs="Arial"/>
                <w:color w:val="00B050"/>
              </w:rPr>
              <w:t>ransporter</w:t>
            </w:r>
            <w:r w:rsidR="00FF1396">
              <w:rPr>
                <w:rFonts w:cs="Arial"/>
                <w:color w:val="00B050"/>
              </w:rPr>
              <w:t xml:space="preserve"> allocated to the Supply Meter Point</w:t>
            </w:r>
          </w:p>
          <w:p w14:paraId="77D017AD" w14:textId="049BE05D" w:rsidR="00BA5572" w:rsidRDefault="00761777" w:rsidP="001E5F2D">
            <w:pPr>
              <w:jc w:val="both"/>
              <w:rPr>
                <w:rFonts w:cs="Arial"/>
              </w:rPr>
            </w:pPr>
            <w:r>
              <w:rPr>
                <w:noProof/>
              </w:rPr>
              <w:t xml:space="preserve"> </w:t>
            </w:r>
          </w:p>
          <w:p w14:paraId="545DCAA7" w14:textId="77777777" w:rsidR="00D6584D" w:rsidRPr="00053E55" w:rsidRDefault="00334660" w:rsidP="00053E55">
            <w:pPr>
              <w:jc w:val="both"/>
              <w:rPr>
                <w:rFonts w:cs="Arial"/>
              </w:rPr>
            </w:pPr>
            <w:r w:rsidRPr="00053E55">
              <w:rPr>
                <w:rFonts w:cs="Arial"/>
                <w:u w:val="single"/>
              </w:rPr>
              <w:t>Notes</w:t>
            </w:r>
          </w:p>
          <w:p w14:paraId="0C32B354" w14:textId="5112AC03" w:rsidR="00A41D30" w:rsidRDefault="00334660" w:rsidP="001E5F2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775109">
              <w:rPr>
                <w:rFonts w:cs="Arial"/>
              </w:rPr>
              <w:t>The report will be generated and sent only if one or more MPRNs are found</w:t>
            </w:r>
            <w:r w:rsidR="000F070E">
              <w:rPr>
                <w:rFonts w:cs="Arial"/>
              </w:rPr>
              <w:t xml:space="preserve"> for the given Shipper</w:t>
            </w:r>
            <w:r w:rsidRPr="00775109">
              <w:rPr>
                <w:rFonts w:cs="Arial"/>
              </w:rPr>
              <w:t>. The report will not be generated and sent if no MPRNs are found.</w:t>
            </w:r>
          </w:p>
          <w:p w14:paraId="23A8B6A7" w14:textId="77777777" w:rsidR="00921F78" w:rsidRPr="00F36419" w:rsidRDefault="00921F78" w:rsidP="00F36419">
            <w:pPr>
              <w:ind w:left="360"/>
              <w:jc w:val="both"/>
              <w:rPr>
                <w:rFonts w:cs="Arial"/>
              </w:rPr>
            </w:pPr>
          </w:p>
          <w:p w14:paraId="354C6D49" w14:textId="5422D50F" w:rsidR="003829A5" w:rsidRDefault="003829A5" w:rsidP="001E5F2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report will include only </w:t>
            </w:r>
            <w:r w:rsidR="00465629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MPRNs </w:t>
            </w:r>
            <w:r w:rsidR="00465629">
              <w:rPr>
                <w:rFonts w:cs="Arial"/>
              </w:rPr>
              <w:t>that meet the reporting criteria</w:t>
            </w:r>
            <w:r w:rsidR="0025474A">
              <w:rPr>
                <w:rFonts w:cs="Arial"/>
              </w:rPr>
              <w:t xml:space="preserve"> and previous MPRNs won’t be sent in the new Report.</w:t>
            </w:r>
          </w:p>
          <w:p w14:paraId="60964706" w14:textId="77777777" w:rsidR="004F46B8" w:rsidRPr="004F46B8" w:rsidRDefault="004F46B8" w:rsidP="001E5F2D">
            <w:pPr>
              <w:pStyle w:val="ListParagraph"/>
              <w:jc w:val="both"/>
              <w:rPr>
                <w:rFonts w:cs="Arial"/>
              </w:rPr>
            </w:pPr>
          </w:p>
          <w:p w14:paraId="5754859A" w14:textId="6BD3C4E3" w:rsidR="004F46B8" w:rsidRDefault="004F46B8" w:rsidP="001E5F2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report will be future proofed so that </w:t>
            </w:r>
            <w:r w:rsidR="00C90AEA">
              <w:rPr>
                <w:rFonts w:cs="Arial"/>
              </w:rPr>
              <w:t xml:space="preserve">it will be sent for any Network Innovation Project that </w:t>
            </w:r>
            <w:r w:rsidR="00C167E2">
              <w:rPr>
                <w:rFonts w:cs="Arial"/>
              </w:rPr>
              <w:t>exists</w:t>
            </w:r>
            <w:r w:rsidR="00C90AEA">
              <w:rPr>
                <w:rFonts w:cs="Arial"/>
              </w:rPr>
              <w:t xml:space="preserve"> or will be configured in future.</w:t>
            </w:r>
          </w:p>
          <w:p w14:paraId="2A4420E4" w14:textId="77777777" w:rsidR="00150205" w:rsidRPr="00150205" w:rsidRDefault="00150205" w:rsidP="001E5F2D">
            <w:pPr>
              <w:pStyle w:val="ListParagraph"/>
              <w:jc w:val="both"/>
              <w:rPr>
                <w:rFonts w:cs="Arial"/>
              </w:rPr>
            </w:pPr>
          </w:p>
          <w:p w14:paraId="51C6B1F6" w14:textId="560C441F" w:rsidR="00A41D30" w:rsidRDefault="00150205" w:rsidP="001E5F2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2E18A6">
              <w:rPr>
                <w:rFonts w:cs="Arial"/>
              </w:rPr>
              <w:t xml:space="preserve">The report </w:t>
            </w:r>
            <w:r w:rsidR="00590B37" w:rsidRPr="002E18A6">
              <w:rPr>
                <w:rFonts w:cs="Arial"/>
              </w:rPr>
              <w:t xml:space="preserve">will include MPRNs that are part of CSSC </w:t>
            </w:r>
            <w:r w:rsidR="002429F8">
              <w:rPr>
                <w:rFonts w:cs="Arial"/>
              </w:rPr>
              <w:t xml:space="preserve">(Central Switching Service Consequential) </w:t>
            </w:r>
            <w:r w:rsidR="00590B37" w:rsidRPr="002E18A6">
              <w:rPr>
                <w:rFonts w:cs="Arial"/>
              </w:rPr>
              <w:t xml:space="preserve">as well as MPRNs </w:t>
            </w:r>
            <w:r w:rsidR="002E18A6" w:rsidRPr="002E18A6">
              <w:rPr>
                <w:rFonts w:cs="Arial"/>
              </w:rPr>
              <w:t>that are not part of CSSC.</w:t>
            </w:r>
          </w:p>
          <w:p w14:paraId="6673D793" w14:textId="05909AB2" w:rsidR="00982973" w:rsidRDefault="00982973" w:rsidP="00982973">
            <w:pPr>
              <w:pStyle w:val="ListParagraph"/>
              <w:rPr>
                <w:rFonts w:cs="Arial"/>
              </w:rPr>
            </w:pPr>
          </w:p>
          <w:p w14:paraId="178B48B4" w14:textId="77777777" w:rsidR="00200564" w:rsidRDefault="00200564" w:rsidP="00982973">
            <w:pPr>
              <w:pStyle w:val="ListParagraph"/>
              <w:rPr>
                <w:rFonts w:cs="Arial"/>
              </w:rPr>
            </w:pPr>
          </w:p>
          <w:p w14:paraId="520B9432" w14:textId="77777777" w:rsidR="00C91F5C" w:rsidRPr="00BD0971" w:rsidRDefault="00C91F5C" w:rsidP="00C91F5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  <w:u w:val="single"/>
              </w:rPr>
            </w:pPr>
            <w:r w:rsidRPr="00BD0971">
              <w:rPr>
                <w:b/>
                <w:u w:val="single"/>
              </w:rPr>
              <w:t xml:space="preserve">Weekly Report to Shippers and SGN </w:t>
            </w:r>
            <w:r>
              <w:rPr>
                <w:b/>
                <w:u w:val="single"/>
              </w:rPr>
              <w:t>for</w:t>
            </w:r>
            <w:r w:rsidRPr="00BD0971">
              <w:rPr>
                <w:b/>
                <w:u w:val="single"/>
              </w:rPr>
              <w:t xml:space="preserve"> H100 MPRNs where non-</w:t>
            </w:r>
            <w:r>
              <w:rPr>
                <w:b/>
                <w:u w:val="single"/>
              </w:rPr>
              <w:t>hydrogen</w:t>
            </w:r>
            <w:r w:rsidRPr="00BD0971">
              <w:rPr>
                <w:b/>
                <w:u w:val="single"/>
              </w:rPr>
              <w:t xml:space="preserve"> meter</w:t>
            </w:r>
            <w:r>
              <w:rPr>
                <w:b/>
                <w:u w:val="single"/>
              </w:rPr>
              <w:t>s</w:t>
            </w:r>
            <w:r w:rsidRPr="00BD097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are</w:t>
            </w:r>
            <w:r w:rsidRPr="00BD0971">
              <w:rPr>
                <w:b/>
                <w:u w:val="single"/>
              </w:rPr>
              <w:t xml:space="preserve"> installed</w:t>
            </w:r>
          </w:p>
          <w:p w14:paraId="2141169C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590D2D58" w14:textId="00850875" w:rsidR="00C91F5C" w:rsidRPr="006E7748" w:rsidRDefault="00C91F5C" w:rsidP="00C91F5C">
            <w:pPr>
              <w:jc w:val="both"/>
              <w:rPr>
                <w:rFonts w:cs="Arial"/>
                <w:u w:val="single"/>
              </w:rPr>
            </w:pPr>
            <w:r w:rsidRPr="006E7748">
              <w:rPr>
                <w:rFonts w:cs="Arial"/>
                <w:u w:val="single"/>
              </w:rPr>
              <w:t xml:space="preserve">Report Name </w:t>
            </w:r>
          </w:p>
          <w:p w14:paraId="69917E87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3423FFF3" w14:textId="36898E8C" w:rsidR="00C91F5C" w:rsidRPr="005B4D55" w:rsidRDefault="00C91F5C" w:rsidP="005B4D5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404FE7">
              <w:rPr>
                <w:rFonts w:cs="Arial"/>
              </w:rPr>
              <w:t>For Shippers - &lt;SHP&gt;</w:t>
            </w:r>
            <w:r w:rsidRPr="005B4D55">
              <w:rPr>
                <w:rFonts w:cs="Arial"/>
              </w:rPr>
              <w:t>_H100_SHP_METER_MISMATCH_WKY.xlsx</w:t>
            </w:r>
          </w:p>
          <w:p w14:paraId="641ECCAA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0C9E893A" w14:textId="77777777" w:rsidR="00C91F5C" w:rsidRPr="005B4D55" w:rsidRDefault="00C91F5C" w:rsidP="00AA4F8E">
            <w:pPr>
              <w:pStyle w:val="ListParagraph"/>
              <w:jc w:val="both"/>
              <w:rPr>
                <w:rFonts w:cs="Arial"/>
                <w:sz w:val="20"/>
              </w:rPr>
            </w:pPr>
            <w:r w:rsidRPr="005B4D55">
              <w:rPr>
                <w:rFonts w:cs="Arial"/>
                <w:sz w:val="20"/>
              </w:rPr>
              <w:t>where &lt;SHP&gt; is Shipper Short Code.</w:t>
            </w:r>
          </w:p>
          <w:p w14:paraId="39032606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6B8316EF" w14:textId="25FE71FC" w:rsidR="00C91F5C" w:rsidRPr="005B4D55" w:rsidRDefault="00C91F5C" w:rsidP="005B4D5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404FE7">
              <w:rPr>
                <w:rFonts w:cs="Arial"/>
              </w:rPr>
              <w:t>For SGN -&lt;NET&gt;</w:t>
            </w:r>
            <w:r w:rsidRPr="005B4D55">
              <w:rPr>
                <w:rFonts w:cs="Arial"/>
              </w:rPr>
              <w:t>_H100_NET_METER_MISMATCH_WKY.xlsx</w:t>
            </w:r>
          </w:p>
          <w:p w14:paraId="1F13B1CF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519903BA" w14:textId="77777777" w:rsidR="00C91F5C" w:rsidRPr="005B4D55" w:rsidRDefault="00C91F5C" w:rsidP="00AA4F8E">
            <w:pPr>
              <w:pStyle w:val="ListParagraph"/>
              <w:jc w:val="both"/>
              <w:rPr>
                <w:rFonts w:cs="Arial"/>
                <w:sz w:val="20"/>
              </w:rPr>
            </w:pPr>
            <w:r w:rsidRPr="005B4D55">
              <w:rPr>
                <w:rFonts w:cs="Arial"/>
                <w:sz w:val="20"/>
              </w:rPr>
              <w:t>where &lt;NET&gt; is Network Short Code and will be SGN for this change.</w:t>
            </w:r>
          </w:p>
          <w:p w14:paraId="7630D2E1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4A16F98C" w14:textId="77777777" w:rsidR="00C91F5C" w:rsidRDefault="00C91F5C" w:rsidP="00C91F5C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Description</w:t>
            </w:r>
            <w:r>
              <w:rPr>
                <w:rFonts w:cs="Arial"/>
              </w:rPr>
              <w:t xml:space="preserve"> - </w:t>
            </w:r>
            <w:r w:rsidRPr="001B0455">
              <w:rPr>
                <w:rFonts w:cs="Arial"/>
              </w:rPr>
              <w:t>A weekly independent scheduled report to check if a</w:t>
            </w:r>
            <w:r>
              <w:rPr>
                <w:rFonts w:cs="Arial"/>
              </w:rPr>
              <w:t>ny</w:t>
            </w:r>
            <w:r w:rsidRPr="001B0455">
              <w:rPr>
                <w:rFonts w:cs="Arial"/>
              </w:rPr>
              <w:t xml:space="preserve"> non-</w:t>
            </w:r>
            <w:r>
              <w:rPr>
                <w:rFonts w:cs="Arial"/>
              </w:rPr>
              <w:t>hydrogen</w:t>
            </w:r>
            <w:r w:rsidRPr="001B0455">
              <w:rPr>
                <w:rFonts w:cs="Arial"/>
              </w:rPr>
              <w:t xml:space="preserve"> Meter</w:t>
            </w:r>
            <w:r>
              <w:rPr>
                <w:rFonts w:cs="Arial"/>
              </w:rPr>
              <w:t xml:space="preserve"> is</w:t>
            </w:r>
            <w:r w:rsidRPr="001B0455">
              <w:rPr>
                <w:rFonts w:cs="Arial"/>
              </w:rPr>
              <w:t xml:space="preserve"> installed </w:t>
            </w:r>
            <w:r>
              <w:rPr>
                <w:rFonts w:cs="Arial"/>
              </w:rPr>
              <w:t xml:space="preserve">on any active H100 MPRNs. If found, </w:t>
            </w:r>
            <w:r w:rsidRPr="00607BF8">
              <w:rPr>
                <w:rFonts w:cs="Arial"/>
              </w:rPr>
              <w:t xml:space="preserve">such MPRNs </w:t>
            </w:r>
            <w:r>
              <w:rPr>
                <w:rFonts w:cs="Arial"/>
              </w:rPr>
              <w:t xml:space="preserve">are </w:t>
            </w:r>
            <w:r w:rsidRPr="00607BF8">
              <w:rPr>
                <w:rFonts w:cs="Arial"/>
              </w:rPr>
              <w:t>sent out to each shipper with their own portfolio</w:t>
            </w:r>
            <w:r>
              <w:rPr>
                <w:rFonts w:cs="Arial"/>
              </w:rPr>
              <w:t xml:space="preserve"> and each network with their own portfolio.</w:t>
            </w:r>
          </w:p>
          <w:p w14:paraId="6E705AC8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67578C36" w14:textId="2E6FD8C8" w:rsidR="00C91F5C" w:rsidRDefault="00C91F5C" w:rsidP="00C91F5C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Frequency</w:t>
            </w:r>
            <w:r>
              <w:rPr>
                <w:rFonts w:cs="Arial"/>
              </w:rPr>
              <w:t xml:space="preserve"> – Weekly </w:t>
            </w:r>
            <w:r w:rsidR="002042E3">
              <w:rPr>
                <w:rFonts w:cs="Arial"/>
              </w:rPr>
              <w:t>– the</w:t>
            </w:r>
            <w:r w:rsidR="00631FCD">
              <w:rPr>
                <w:rFonts w:cs="Arial"/>
              </w:rPr>
              <w:t xml:space="preserve"> report will be sent on w</w:t>
            </w:r>
            <w:r w:rsidR="00B33795">
              <w:rPr>
                <w:rFonts w:cs="Arial"/>
              </w:rPr>
              <w:t>eekend</w:t>
            </w:r>
            <w:r w:rsidR="00AD5656">
              <w:rPr>
                <w:rFonts w:cs="Arial"/>
              </w:rPr>
              <w:t xml:space="preserve"> including Bank Holidays.</w:t>
            </w:r>
          </w:p>
          <w:p w14:paraId="24AAE0A4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4A78B211" w14:textId="49969062" w:rsidR="00C91F5C" w:rsidRDefault="00C91F5C" w:rsidP="00C91F5C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sent to</w:t>
            </w:r>
            <w:r>
              <w:rPr>
                <w:rFonts w:cs="Arial"/>
              </w:rPr>
              <w:t xml:space="preserve"> – </w:t>
            </w:r>
            <w:r w:rsidR="00F44BF4">
              <w:rPr>
                <w:rFonts w:cs="Arial"/>
              </w:rPr>
              <w:t xml:space="preserve">designated email </w:t>
            </w:r>
            <w:r w:rsidR="002042E3">
              <w:rPr>
                <w:rFonts w:cs="Arial"/>
              </w:rPr>
              <w:t>contacts</w:t>
            </w:r>
            <w:r w:rsidR="00F44B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Shipper with their own portfolio, </w:t>
            </w:r>
            <w:r w:rsidR="00F44BF4">
              <w:rPr>
                <w:rFonts w:cs="Arial"/>
              </w:rPr>
              <w:t xml:space="preserve">designated email </w:t>
            </w:r>
            <w:proofErr w:type="gramStart"/>
            <w:r w:rsidR="00F44BF4">
              <w:rPr>
                <w:rFonts w:cs="Arial"/>
              </w:rPr>
              <w:t>contact</w:t>
            </w:r>
            <w:proofErr w:type="gramEnd"/>
            <w:r w:rsidR="00F44B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network with their own portfolio </w:t>
            </w:r>
          </w:p>
          <w:p w14:paraId="135422C0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7F26FE5E" w14:textId="2C88782B" w:rsidR="00C91F5C" w:rsidRPr="00BB282C" w:rsidRDefault="005B4D55" w:rsidP="00C91F5C">
            <w:pPr>
              <w:jc w:val="both"/>
              <w:rPr>
                <w:rFonts w:cs="Arial"/>
                <w:u w:val="single"/>
              </w:rPr>
            </w:pPr>
            <w:r w:rsidRPr="00BB282C">
              <w:rPr>
                <w:rFonts w:cs="Arial"/>
                <w:u w:val="single"/>
              </w:rPr>
              <w:t xml:space="preserve">Data Items included in the Report </w:t>
            </w:r>
            <w:r w:rsidR="005B2DA9" w:rsidRPr="00BB282C">
              <w:rPr>
                <w:rFonts w:cs="Arial"/>
                <w:u w:val="single"/>
              </w:rPr>
              <w:t>for Shippers</w:t>
            </w:r>
          </w:p>
          <w:p w14:paraId="75A658E6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METER_POINT_REFERENCE: This will be the MPRN of the Supply Meter Point</w:t>
            </w:r>
          </w:p>
          <w:p w14:paraId="09AD54F0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DECARB_PROJECT_NAME: This will be project name as shown in DES</w:t>
            </w:r>
          </w:p>
          <w:p w14:paraId="59A02585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DCEARB_REJOECT DESCIPTION: This will be project name as shown in DES</w:t>
            </w:r>
          </w:p>
          <w:p w14:paraId="6FCC5134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MPRN_ALLOC_FROM_DATE: This is the date the MPRN was assigned to the project</w:t>
            </w:r>
          </w:p>
          <w:p w14:paraId="0C543BB1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MPRN_ALLOC_TO_DATE: This is the end date of the project. Please note this will be populated as 09099999 if the MPRN is still taking part in the project.  </w:t>
            </w:r>
          </w:p>
          <w:p w14:paraId="1682BC43" w14:textId="77777777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SUPPLY_POINT_CONFIRMATION_REFERENCE: This is the reference number of the current contract with the Shipper</w:t>
            </w:r>
          </w:p>
          <w:p w14:paraId="307D0A57" w14:textId="0CBA4DE5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CONFIRMATION_EFFECTIVE_DATE: This is the date the registered Shipper is responsible for the MPRN</w:t>
            </w:r>
          </w:p>
          <w:p w14:paraId="624B133F" w14:textId="47E5A686" w:rsidR="003546A6" w:rsidRDefault="003546A6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METER_SERIAL_NUMBER: </w:t>
            </w:r>
            <w:r w:rsidR="00384D4A">
              <w:rPr>
                <w:rFonts w:cs="Arial"/>
              </w:rPr>
              <w:t>This will be the manufacturers serial number</w:t>
            </w:r>
          </w:p>
          <w:p w14:paraId="3BB73C99" w14:textId="77777777" w:rsidR="00076084" w:rsidRDefault="00384D4A" w:rsidP="0007608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METER_MODEL_NAME: </w:t>
            </w:r>
            <w:r w:rsidR="004C0699">
              <w:rPr>
                <w:rFonts w:cs="Arial"/>
              </w:rPr>
              <w:t>This will be the model description for example U6</w:t>
            </w:r>
          </w:p>
          <w:p w14:paraId="6C366826" w14:textId="7B8A6B23" w:rsidR="006512A1" w:rsidRPr="0013006E" w:rsidRDefault="006512A1" w:rsidP="0007608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  <w:strike/>
              </w:rPr>
            </w:pPr>
            <w:r w:rsidRPr="0013006E">
              <w:rPr>
                <w:rFonts w:cs="Arial"/>
                <w:strike/>
              </w:rPr>
              <w:lastRenderedPageBreak/>
              <w:t>METER_READING_FACTOR</w:t>
            </w:r>
            <w:r w:rsidRPr="0013006E">
              <w:rPr>
                <w:rFonts w:cs="Arial"/>
              </w:rPr>
              <w:t xml:space="preserve"> </w:t>
            </w:r>
            <w:r w:rsidR="004C0699" w:rsidRPr="0013006E">
              <w:rPr>
                <w:rFonts w:cs="Arial"/>
                <w:color w:val="00B050"/>
              </w:rPr>
              <w:t>M</w:t>
            </w:r>
            <w:r w:rsidR="006B559A" w:rsidRPr="0013006E">
              <w:rPr>
                <w:rFonts w:cs="Arial"/>
                <w:color w:val="00B050"/>
              </w:rPr>
              <w:t>ULTIPLICATION</w:t>
            </w:r>
            <w:r w:rsidR="004C0699" w:rsidRPr="0013006E">
              <w:rPr>
                <w:rFonts w:cs="Arial"/>
                <w:color w:val="00B050"/>
              </w:rPr>
              <w:t>_FACTOR</w:t>
            </w:r>
            <w:r w:rsidR="004C0699" w:rsidRPr="00076084">
              <w:rPr>
                <w:rFonts w:cs="Arial"/>
              </w:rPr>
              <w:t xml:space="preserve">: </w:t>
            </w:r>
            <w:r w:rsidR="0086747C" w:rsidRPr="00076084">
              <w:rPr>
                <w:rFonts w:cs="Arial"/>
              </w:rPr>
              <w:t>The factor to apply to volumes calculated from meter readings to convert hundreds of cubic feet if imperial or cubic meters if metric.</w:t>
            </w:r>
            <w:r w:rsidR="00C707D2" w:rsidRPr="00076084">
              <w:rPr>
                <w:rFonts w:cs="Arial"/>
              </w:rPr>
              <w:t xml:space="preserve"> </w:t>
            </w:r>
          </w:p>
          <w:p w14:paraId="2F2B9857" w14:textId="1162ACFA" w:rsidR="009A48CB" w:rsidRPr="0013006E" w:rsidRDefault="002A708F" w:rsidP="0013006E">
            <w:pPr>
              <w:pStyle w:val="ListParagraph"/>
              <w:jc w:val="both"/>
              <w:rPr>
                <w:rFonts w:cs="Arial"/>
                <w:strike/>
              </w:rPr>
            </w:pPr>
            <w:r w:rsidRPr="001F3032">
              <w:rPr>
                <w:rFonts w:cs="Arial"/>
                <w:color w:val="00B050"/>
              </w:rPr>
              <w:t xml:space="preserve">Please note that the Multiplication Factor is also known as the Meter Reading Factor or Reading </w:t>
            </w:r>
            <w:r w:rsidR="006512A1" w:rsidRPr="001F3032">
              <w:rPr>
                <w:rFonts w:cs="Arial"/>
                <w:color w:val="00B050"/>
              </w:rPr>
              <w:t>Facto</w:t>
            </w:r>
            <w:r w:rsidR="006512A1">
              <w:rPr>
                <w:rFonts w:cs="Arial"/>
                <w:color w:val="00B050"/>
              </w:rPr>
              <w:t xml:space="preserve">r. </w:t>
            </w:r>
            <w:r w:rsidR="002042E3">
              <w:rPr>
                <w:rFonts w:cs="Arial"/>
                <w:color w:val="00B050"/>
              </w:rPr>
              <w:t>Therefore,</w:t>
            </w:r>
            <w:r w:rsidR="006512A1">
              <w:rPr>
                <w:rFonts w:cs="Arial"/>
                <w:color w:val="00B050"/>
              </w:rPr>
              <w:t xml:space="preserve"> the Meter Reading Factor has been updated </w:t>
            </w:r>
            <w:r>
              <w:rPr>
                <w:rFonts w:cs="Arial"/>
                <w:color w:val="00B050"/>
              </w:rPr>
              <w:t>to</w:t>
            </w:r>
            <w:r w:rsidRPr="001F3032">
              <w:rPr>
                <w:rFonts w:cs="Arial"/>
                <w:color w:val="00B050"/>
              </w:rPr>
              <w:t xml:space="preserve"> Multiplication Factor</w:t>
            </w:r>
            <w:r w:rsidR="006512A1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across all new reports</w:t>
            </w:r>
            <w:r w:rsidR="009A48CB" w:rsidRPr="002A708F">
              <w:rPr>
                <w:rFonts w:cs="Arial"/>
                <w:color w:val="00B050"/>
              </w:rPr>
              <w:t>.</w:t>
            </w:r>
            <w:r w:rsidR="009A48CB" w:rsidRPr="002A708F">
              <w:rPr>
                <w:rFonts w:cs="Arial"/>
              </w:rPr>
              <w:t xml:space="preserve"> </w:t>
            </w:r>
          </w:p>
          <w:p w14:paraId="262D5CAC" w14:textId="4510601B" w:rsidR="0086747C" w:rsidRDefault="002621BD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 w:rsidRPr="002621BD">
              <w:rPr>
                <w:rFonts w:cs="Arial"/>
              </w:rPr>
              <w:t>REASON_FOR_NOTIFICATION</w:t>
            </w:r>
            <w:r>
              <w:rPr>
                <w:rFonts w:cs="Arial"/>
              </w:rPr>
              <w:t xml:space="preserve">: </w:t>
            </w:r>
            <w:r w:rsidR="00986215">
              <w:rPr>
                <w:rFonts w:cs="Arial"/>
              </w:rPr>
              <w:t xml:space="preserve">This will be populated with </w:t>
            </w:r>
            <w:r w:rsidR="00986215" w:rsidRPr="00986215">
              <w:rPr>
                <w:rFonts w:cs="Arial"/>
              </w:rPr>
              <w:t xml:space="preserve">“Un-expected </w:t>
            </w:r>
            <w:r w:rsidR="002042E3" w:rsidRPr="00986215">
              <w:rPr>
                <w:rFonts w:cs="Arial"/>
              </w:rPr>
              <w:t>non-Hydrogen</w:t>
            </w:r>
            <w:r w:rsidR="00986215" w:rsidRPr="00986215">
              <w:rPr>
                <w:rFonts w:cs="Arial"/>
              </w:rPr>
              <w:t xml:space="preserve"> meter installed” </w:t>
            </w:r>
          </w:p>
          <w:p w14:paraId="241C7435" w14:textId="148ECFEB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SHIPPER_SHORT_CODE: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Shipper Short Code of the registered Shipper</w:t>
            </w:r>
          </w:p>
          <w:p w14:paraId="72A2E619" w14:textId="61AF123C" w:rsidR="00FF71E4" w:rsidRDefault="00FF71E4" w:rsidP="00FF71E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SUPPLIER_SHORT_CODE: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Supplier </w:t>
            </w:r>
            <w:r w:rsidR="00986215">
              <w:rPr>
                <w:rFonts w:cs="Arial"/>
              </w:rPr>
              <w:t>Short C</w:t>
            </w:r>
            <w:r>
              <w:rPr>
                <w:rFonts w:cs="Arial"/>
              </w:rPr>
              <w:t xml:space="preserve">ode </w:t>
            </w:r>
          </w:p>
          <w:p w14:paraId="4F0811B3" w14:textId="77777777" w:rsidR="002A46E4" w:rsidRPr="002A46E4" w:rsidRDefault="002A46E4" w:rsidP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NUMBER_OF_DIALS: This is the number of dials or digits on the meter which are considered when the meter is read</w:t>
            </w:r>
          </w:p>
          <w:p w14:paraId="039BDCAE" w14:textId="77777777" w:rsidR="002A46E4" w:rsidRPr="002A46E4" w:rsidRDefault="002A46E4" w:rsidP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METER_INSTALL_DATE: This is the date of installation of the meter in situ</w:t>
            </w:r>
          </w:p>
          <w:p w14:paraId="0D6DB683" w14:textId="77777777" w:rsidR="002A46E4" w:rsidRPr="002A46E4" w:rsidRDefault="002A46E4" w:rsidP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CONVERSION_FACTOR: This is a fixed factor based on pressure, altitude and temperature</w:t>
            </w:r>
          </w:p>
          <w:p w14:paraId="44FF7504" w14:textId="77777777" w:rsidR="002A46E4" w:rsidRPr="002A46E4" w:rsidRDefault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METER_ASSET_MANAGER: This is the short code for the MAM associated with the Supply Meter Point. If unknown, the value will be UNKNOWN</w:t>
            </w:r>
          </w:p>
          <w:p w14:paraId="1738E17D" w14:textId="77777777" w:rsidR="002A46E4" w:rsidRPr="002A46E4" w:rsidRDefault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METER_ASSET_PROVIDER: This is the short code of the MAP associated in UK Link with the meter</w:t>
            </w:r>
          </w:p>
          <w:p w14:paraId="0F82CD84" w14:textId="255EA008" w:rsidR="002A46E4" w:rsidRDefault="002A46E4" w:rsidP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NETWORK_SHORT_CODE: This is the short code of the Distribution Network allocated to the LDZ in which the MPRN resides</w:t>
            </w:r>
          </w:p>
          <w:p w14:paraId="3A2E24F4" w14:textId="057E79D3" w:rsidR="002A46E4" w:rsidRDefault="002A46E4" w:rsidP="002A46E4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IGT_SHORT_CODE: </w:t>
            </w:r>
            <w:r w:rsidRPr="00997929">
              <w:rPr>
                <w:rFonts w:cs="Arial"/>
                <w:color w:val="00B050"/>
              </w:rPr>
              <w:t>This is the short code of the Independent Gas Transporter allocated to the Supply Meter Point</w:t>
            </w:r>
          </w:p>
          <w:p w14:paraId="00AECE8F" w14:textId="77777777" w:rsidR="00AA4F8E" w:rsidRDefault="00AA4F8E" w:rsidP="00905EBE">
            <w:pPr>
              <w:ind w:left="360"/>
              <w:rPr>
                <w:noProof/>
              </w:rPr>
            </w:pPr>
          </w:p>
          <w:p w14:paraId="5ED4F099" w14:textId="36CEFF8C" w:rsidR="00C91F5C" w:rsidRPr="00BB282C" w:rsidRDefault="005B2DA9" w:rsidP="00C91F5C">
            <w:pPr>
              <w:jc w:val="both"/>
              <w:rPr>
                <w:rFonts w:cs="Arial"/>
                <w:u w:val="single"/>
              </w:rPr>
            </w:pPr>
            <w:r w:rsidRPr="00BB282C">
              <w:rPr>
                <w:rFonts w:cs="Arial"/>
                <w:u w:val="single"/>
              </w:rPr>
              <w:t>Data Items included in the Report for SGN</w:t>
            </w:r>
          </w:p>
          <w:p w14:paraId="01DD7E79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METER_POINT_REFERENCE: This will be the MPRN of the Supply Meter Point</w:t>
            </w:r>
          </w:p>
          <w:p w14:paraId="294991C5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DECARB_PROJECT_NAME: This will be project name as shown in DES</w:t>
            </w:r>
          </w:p>
          <w:p w14:paraId="0669F3AF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DCEARB_REJOECT DESCIPTION: This will be project name as shown in DES</w:t>
            </w:r>
          </w:p>
          <w:p w14:paraId="29B64523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MPRN_ALLOC_FROM_DATE: This is the date the MPRN was assigned to the project</w:t>
            </w:r>
          </w:p>
          <w:p w14:paraId="50870AE8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MPRN_ALLOC_TO_DATE: This is the end date of the project. Please note this will be populated as 09099999 if the MPRN is still taking part in the project.  </w:t>
            </w:r>
          </w:p>
          <w:p w14:paraId="67BA5326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SUPPLY_POINT_CONFIRMATION_REFERENCE: This is the reference number of the current contract with the Shipper</w:t>
            </w:r>
          </w:p>
          <w:p w14:paraId="7214D615" w14:textId="77777777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CONFIRMATION_EFFECTIVE_DATE: This is the date the registered Shipper is responsible for the MPRN</w:t>
            </w:r>
          </w:p>
          <w:p w14:paraId="63AEE1FA" w14:textId="17B040D0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 w:rsidRPr="002621BD">
              <w:rPr>
                <w:rFonts w:cs="Arial"/>
              </w:rPr>
              <w:t>REASON_FOR_NOTIFICATION</w:t>
            </w:r>
            <w:r>
              <w:rPr>
                <w:rFonts w:cs="Arial"/>
              </w:rPr>
              <w:t xml:space="preserve">: This will be populated with </w:t>
            </w:r>
            <w:r w:rsidR="003275A0" w:rsidRPr="003275A0">
              <w:rPr>
                <w:rFonts w:cs="Arial"/>
              </w:rPr>
              <w:t>“</w:t>
            </w:r>
            <w:r w:rsidR="002042E3" w:rsidRPr="003275A0">
              <w:rPr>
                <w:rFonts w:cs="Arial"/>
              </w:rPr>
              <w:t>non-Hydrogen</w:t>
            </w:r>
            <w:r w:rsidR="003275A0" w:rsidRPr="003275A0">
              <w:rPr>
                <w:rFonts w:cs="Arial"/>
              </w:rPr>
              <w:t xml:space="preserve"> meter installed at a H100 project MPRN”</w:t>
            </w:r>
          </w:p>
          <w:p w14:paraId="393C3E91" w14:textId="728DF918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SHIPPER_SHORT_CODE: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Shipper Short Code of the registered Shipper</w:t>
            </w:r>
          </w:p>
          <w:p w14:paraId="573923E1" w14:textId="6E7146E6" w:rsidR="005B2DA9" w:rsidRDefault="005B2DA9" w:rsidP="005B2DA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SUPPLIER_SHORT_CODE: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Supplier Short Code </w:t>
            </w:r>
          </w:p>
          <w:p w14:paraId="4E4209BB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NUMBER_OF_DIALS: This is the number of dials or digits on the meter which are considered when the meter is read</w:t>
            </w:r>
          </w:p>
          <w:p w14:paraId="567C3B06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METER_INSTALL_DATE: This is the date of installation of the meter in situ</w:t>
            </w:r>
          </w:p>
          <w:p w14:paraId="76F14B30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CONVERSION_FACTOR: This is a fixed factor based on pressure, altitude and temperature</w:t>
            </w:r>
          </w:p>
          <w:p w14:paraId="21DE73DD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METER_ASSET_MANAGER: This is the short code for the MAM associated with the Supply Meter Point. If unknown, the value will be UNKNOWN</w:t>
            </w:r>
          </w:p>
          <w:p w14:paraId="6E0FAFD6" w14:textId="77777777" w:rsidR="00C01977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METER_ASSET_PROVIDER: This is the short code of the MAP associated in UK Link with the meter</w:t>
            </w:r>
          </w:p>
          <w:p w14:paraId="3908A953" w14:textId="77777777" w:rsidR="00404E97" w:rsidRPr="002A46E4" w:rsidRDefault="00404E97" w:rsidP="00404E97">
            <w:pPr>
              <w:pStyle w:val="ListParagraph"/>
              <w:rPr>
                <w:rFonts w:cs="Arial"/>
                <w:color w:val="00B050"/>
              </w:rPr>
            </w:pPr>
          </w:p>
          <w:p w14:paraId="2A1F0CDA" w14:textId="77777777" w:rsidR="00C91F5C" w:rsidRDefault="00C91F5C" w:rsidP="00C91F5C">
            <w:pPr>
              <w:jc w:val="both"/>
              <w:rPr>
                <w:rFonts w:cs="Arial"/>
              </w:rPr>
            </w:pPr>
          </w:p>
          <w:p w14:paraId="075A0AB4" w14:textId="1CDD78C6" w:rsidR="00C91F5C" w:rsidRPr="00BB282C" w:rsidRDefault="00C91F5C" w:rsidP="00C91F5C">
            <w:pPr>
              <w:jc w:val="both"/>
              <w:rPr>
                <w:rFonts w:cs="Arial"/>
                <w:u w:val="single"/>
              </w:rPr>
            </w:pPr>
            <w:r w:rsidRPr="00BB282C">
              <w:rPr>
                <w:rFonts w:cs="Arial"/>
                <w:u w:val="single"/>
              </w:rPr>
              <w:lastRenderedPageBreak/>
              <w:t>Notes</w:t>
            </w:r>
          </w:p>
          <w:p w14:paraId="1361133C" w14:textId="03ED2741" w:rsidR="00C91F5C" w:rsidRDefault="00C91F5C" w:rsidP="00C91F5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25474A">
              <w:rPr>
                <w:rFonts w:cs="Arial"/>
              </w:rPr>
              <w:t>The report will be generated and sent only if one or more MPRNs are found</w:t>
            </w:r>
            <w:r w:rsidR="00D4322B">
              <w:rPr>
                <w:rFonts w:cs="Arial"/>
              </w:rPr>
              <w:t xml:space="preserve"> for the given Shipper or given Distribution Network</w:t>
            </w:r>
            <w:r w:rsidRPr="0025474A">
              <w:rPr>
                <w:rFonts w:cs="Arial"/>
              </w:rPr>
              <w:t>. The report will not be generated and sent if no MPRNs are found.</w:t>
            </w:r>
          </w:p>
          <w:p w14:paraId="0E2B9DF8" w14:textId="77777777" w:rsidR="00C91F5C" w:rsidRPr="0025474A" w:rsidRDefault="00C91F5C" w:rsidP="00D02509">
            <w:pPr>
              <w:jc w:val="both"/>
              <w:rPr>
                <w:rFonts w:cs="Arial"/>
              </w:rPr>
            </w:pPr>
          </w:p>
          <w:p w14:paraId="7BD2731D" w14:textId="415F6C03" w:rsidR="00D02509" w:rsidRPr="00D50A85" w:rsidRDefault="00C91F5C" w:rsidP="00D50A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D02509">
              <w:rPr>
                <w:rFonts w:cs="Arial"/>
              </w:rPr>
              <w:t>The report will include all outstanding MPRNs that meet the reporting criteria even if they are sent in the previous Report.</w:t>
            </w:r>
          </w:p>
          <w:p w14:paraId="68B3BAA1" w14:textId="77777777" w:rsidR="00C91F5C" w:rsidRPr="00982973" w:rsidRDefault="00C91F5C" w:rsidP="00CD78C3">
            <w:pPr>
              <w:pStyle w:val="ListParagraph"/>
              <w:rPr>
                <w:rFonts w:cs="Arial"/>
              </w:rPr>
            </w:pPr>
          </w:p>
          <w:p w14:paraId="611C7156" w14:textId="77777777" w:rsidR="00982973" w:rsidRPr="00BD0971" w:rsidRDefault="00982973" w:rsidP="0098297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  <w:u w:val="single"/>
              </w:rPr>
            </w:pPr>
            <w:r w:rsidRPr="00BD0971">
              <w:rPr>
                <w:b/>
                <w:u w:val="single"/>
              </w:rPr>
              <w:t xml:space="preserve">Weekly Report to Shippers </w:t>
            </w:r>
            <w:r>
              <w:rPr>
                <w:b/>
                <w:u w:val="single"/>
              </w:rPr>
              <w:t>for</w:t>
            </w:r>
            <w:r w:rsidRPr="00BD0971">
              <w:rPr>
                <w:b/>
                <w:u w:val="single"/>
              </w:rPr>
              <w:t xml:space="preserve"> non-H100 MPRNs with </w:t>
            </w:r>
            <w:r>
              <w:rPr>
                <w:b/>
                <w:u w:val="single"/>
              </w:rPr>
              <w:t>hydrogen</w:t>
            </w:r>
            <w:r w:rsidRPr="00BD097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m</w:t>
            </w:r>
            <w:r w:rsidRPr="00BD0971">
              <w:rPr>
                <w:b/>
                <w:u w:val="single"/>
              </w:rPr>
              <w:t xml:space="preserve">eter </w:t>
            </w:r>
            <w:r>
              <w:rPr>
                <w:b/>
                <w:u w:val="single"/>
              </w:rPr>
              <w:t>i</w:t>
            </w:r>
            <w:r w:rsidRPr="00BD0971">
              <w:rPr>
                <w:b/>
                <w:u w:val="single"/>
              </w:rPr>
              <w:t>nstalled</w:t>
            </w:r>
          </w:p>
          <w:p w14:paraId="1B34D4F3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54DA268C" w14:textId="182AC64A" w:rsidR="00982973" w:rsidRDefault="00982973" w:rsidP="00982973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Name</w:t>
            </w:r>
            <w:r>
              <w:rPr>
                <w:rFonts w:cs="Arial"/>
              </w:rPr>
              <w:t xml:space="preserve"> &lt;SHP&gt;</w:t>
            </w:r>
            <w:r w:rsidRPr="00C53D54">
              <w:rPr>
                <w:rFonts w:cs="Arial"/>
              </w:rPr>
              <w:t>_H100_SHP_METER_MISMATCH_WKY</w:t>
            </w:r>
            <w:r>
              <w:rPr>
                <w:rFonts w:cs="Arial"/>
              </w:rPr>
              <w:t>.xlsx</w:t>
            </w:r>
          </w:p>
          <w:p w14:paraId="5005B282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059E036A" w14:textId="77777777" w:rsidR="00982973" w:rsidRPr="00F07DED" w:rsidRDefault="00982973" w:rsidP="00053E55">
            <w:pPr>
              <w:ind w:left="1440"/>
              <w:jc w:val="both"/>
              <w:rPr>
                <w:rFonts w:cs="Arial"/>
                <w:sz w:val="20"/>
              </w:rPr>
            </w:pPr>
            <w:r w:rsidRPr="00F07DED">
              <w:rPr>
                <w:rFonts w:cs="Arial"/>
                <w:sz w:val="20"/>
              </w:rPr>
              <w:t>where &lt;</w:t>
            </w:r>
            <w:r>
              <w:rPr>
                <w:rFonts w:cs="Arial"/>
                <w:sz w:val="20"/>
              </w:rPr>
              <w:t>SHP</w:t>
            </w:r>
            <w:r w:rsidRPr="00F07DED">
              <w:rPr>
                <w:rFonts w:cs="Arial"/>
                <w:sz w:val="20"/>
              </w:rPr>
              <w:t>&gt; is Shipper Short Code.</w:t>
            </w:r>
          </w:p>
          <w:p w14:paraId="19F5B959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02D45BE2" w14:textId="3C05B690" w:rsidR="00982973" w:rsidRDefault="00982973" w:rsidP="00982973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Description</w:t>
            </w:r>
            <w:r>
              <w:rPr>
                <w:rFonts w:cs="Arial"/>
              </w:rPr>
              <w:t xml:space="preserve"> </w:t>
            </w:r>
            <w:r w:rsidRPr="00607BF8">
              <w:rPr>
                <w:rFonts w:cs="Arial"/>
              </w:rPr>
              <w:t xml:space="preserve">A weekly independent scheduled report </w:t>
            </w:r>
            <w:r>
              <w:rPr>
                <w:rFonts w:cs="Arial"/>
              </w:rPr>
              <w:t xml:space="preserve">will be generated </w:t>
            </w:r>
            <w:r w:rsidRPr="00607BF8">
              <w:rPr>
                <w:rFonts w:cs="Arial"/>
              </w:rPr>
              <w:t xml:space="preserve">to check if </w:t>
            </w:r>
            <w:r>
              <w:rPr>
                <w:rFonts w:cs="Arial"/>
              </w:rPr>
              <w:t>the hydrogen meters</w:t>
            </w:r>
            <w:r w:rsidRPr="00607BF8">
              <w:rPr>
                <w:rFonts w:cs="Arial"/>
              </w:rPr>
              <w:t xml:space="preserve"> are installed on </w:t>
            </w:r>
            <w:r>
              <w:rPr>
                <w:rFonts w:cs="Arial"/>
              </w:rPr>
              <w:t xml:space="preserve">any of the active </w:t>
            </w:r>
            <w:r w:rsidRPr="00607BF8">
              <w:rPr>
                <w:rFonts w:cs="Arial"/>
              </w:rPr>
              <w:t>non</w:t>
            </w:r>
            <w:r>
              <w:rPr>
                <w:rFonts w:cs="Arial"/>
              </w:rPr>
              <w:t>-</w:t>
            </w:r>
            <w:r w:rsidRPr="00607BF8">
              <w:rPr>
                <w:rFonts w:cs="Arial"/>
              </w:rPr>
              <w:t>H100 MPRN</w:t>
            </w:r>
            <w:r>
              <w:rPr>
                <w:rFonts w:cs="Arial"/>
              </w:rPr>
              <w:t>s.</w:t>
            </w:r>
            <w:r w:rsidRPr="00607B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If found,</w:t>
            </w:r>
            <w:r w:rsidRPr="00607BF8">
              <w:rPr>
                <w:rFonts w:cs="Arial"/>
              </w:rPr>
              <w:t xml:space="preserve"> such MPRNs </w:t>
            </w:r>
            <w:r>
              <w:rPr>
                <w:rFonts w:cs="Arial"/>
              </w:rPr>
              <w:t xml:space="preserve">are </w:t>
            </w:r>
            <w:r w:rsidRPr="00607BF8">
              <w:rPr>
                <w:rFonts w:cs="Arial"/>
              </w:rPr>
              <w:t>sent out to each shipper with their own portfolio</w:t>
            </w:r>
            <w:r>
              <w:rPr>
                <w:rFonts w:cs="Arial"/>
              </w:rPr>
              <w:t>.</w:t>
            </w:r>
          </w:p>
          <w:p w14:paraId="27D5AAB2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4B022DFB" w14:textId="42397633" w:rsidR="00982973" w:rsidRDefault="00982973" w:rsidP="00982973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 xml:space="preserve">Report Frequency </w:t>
            </w:r>
            <w:proofErr w:type="gramStart"/>
            <w:r>
              <w:rPr>
                <w:rFonts w:cs="Arial"/>
              </w:rPr>
              <w:t>Weekly  –</w:t>
            </w:r>
            <w:proofErr w:type="gramEnd"/>
            <w:r>
              <w:rPr>
                <w:rFonts w:cs="Arial"/>
              </w:rPr>
              <w:t xml:space="preserve"> </w:t>
            </w:r>
            <w:r w:rsidR="00AD5656">
              <w:rPr>
                <w:rFonts w:cs="Arial"/>
              </w:rPr>
              <w:t>the report will be sent on weekend including Bank Holidays.</w:t>
            </w:r>
          </w:p>
          <w:p w14:paraId="2DAAD352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0D79C22A" w14:textId="31784BBC" w:rsidR="00982973" w:rsidRDefault="00982973" w:rsidP="00982973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Report sent to</w:t>
            </w:r>
            <w:r>
              <w:rPr>
                <w:rFonts w:cs="Arial"/>
              </w:rPr>
              <w:t xml:space="preserve"> each Shipper with their own portfolio</w:t>
            </w:r>
          </w:p>
          <w:p w14:paraId="131A82C7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37B48BA2" w14:textId="77777777" w:rsidR="00AA4F8E" w:rsidRPr="00BB282C" w:rsidRDefault="001577BB" w:rsidP="00AA4F8E">
            <w:pPr>
              <w:jc w:val="both"/>
              <w:rPr>
                <w:rFonts w:cs="Arial"/>
                <w:u w:val="single"/>
              </w:rPr>
            </w:pPr>
            <w:r w:rsidRPr="00BB282C">
              <w:rPr>
                <w:rFonts w:cs="Arial"/>
                <w:u w:val="single"/>
              </w:rPr>
              <w:t xml:space="preserve">Data Items included in the Report </w:t>
            </w:r>
          </w:p>
          <w:p w14:paraId="18DA0E6A" w14:textId="388DEC71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METER_POINT_REFERENCE: This will be the MPRN of the Supply Meter Point</w:t>
            </w:r>
          </w:p>
          <w:p w14:paraId="0067BD25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DECARB_PROJECT_NAME: This will be project name as shown in DES</w:t>
            </w:r>
          </w:p>
          <w:p w14:paraId="26CFF69B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DCEARB_REJOECT DESCIPTION: This will be project name as shown in DES</w:t>
            </w:r>
          </w:p>
          <w:p w14:paraId="13345AB3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MPRN_ALLOC_FROM_DATE: This is the date the MPRN was assigned to the project</w:t>
            </w:r>
          </w:p>
          <w:p w14:paraId="5A884457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MPRN_ALLOC_TO_DATE: This is the end date of the project. Please note this will be populated as 09099999 if the MPRN is still taking part in the project.  </w:t>
            </w:r>
          </w:p>
          <w:p w14:paraId="38B2AA1A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SUPPLY_POINT_CONFIRMATION_REFERENCE: This is the reference number of the current contract with the Shipper</w:t>
            </w:r>
          </w:p>
          <w:p w14:paraId="393481E2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CONFIRMATION_EFFECTIVE_DATE: This is the date the registered Shipper is responsible for the MPRN</w:t>
            </w:r>
          </w:p>
          <w:p w14:paraId="2E679E28" w14:textId="77777777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METER_SERIAL_NUMBER: This will be the manufacturers serial number</w:t>
            </w:r>
          </w:p>
          <w:p w14:paraId="28507F11" w14:textId="332785DE" w:rsidR="0013006E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METER_MODEL_NAME: This will be the model description for example U6</w:t>
            </w:r>
          </w:p>
          <w:p w14:paraId="4D5E8C29" w14:textId="446C43AF" w:rsidR="006512A1" w:rsidRPr="0013006E" w:rsidRDefault="006512A1" w:rsidP="0013006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  <w:strike/>
              </w:rPr>
            </w:pPr>
            <w:r w:rsidRPr="0013006E">
              <w:rPr>
                <w:rFonts w:cs="Arial"/>
                <w:strike/>
              </w:rPr>
              <w:t>METER_READING_FACTOR</w:t>
            </w:r>
            <w:r w:rsidRPr="0013006E">
              <w:rPr>
                <w:rFonts w:cs="Arial"/>
              </w:rPr>
              <w:t xml:space="preserve"> </w:t>
            </w:r>
            <w:r w:rsidRPr="0013006E">
              <w:rPr>
                <w:rFonts w:cs="Arial"/>
                <w:color w:val="00B050"/>
              </w:rPr>
              <w:t>MULTIPLICATION_FACTOR</w:t>
            </w:r>
            <w:r w:rsidRPr="0013006E">
              <w:rPr>
                <w:rFonts w:cs="Arial"/>
              </w:rPr>
              <w:t xml:space="preserve">: The factor to apply to volumes calculated from meter readings to convert hundreds of cubic feet if imperial or cubic meters if metric. </w:t>
            </w:r>
          </w:p>
          <w:p w14:paraId="3F33E1DA" w14:textId="61DB723C" w:rsidR="006512A1" w:rsidRPr="00117350" w:rsidRDefault="006512A1" w:rsidP="006512A1">
            <w:pPr>
              <w:pStyle w:val="ListParagraph"/>
              <w:jc w:val="both"/>
              <w:rPr>
                <w:rFonts w:cs="Arial"/>
                <w:strike/>
              </w:rPr>
            </w:pPr>
            <w:r w:rsidRPr="001F3032">
              <w:rPr>
                <w:rFonts w:cs="Arial"/>
                <w:color w:val="00B050"/>
              </w:rPr>
              <w:t>Please note that the Multiplication Factor is also known as the Meter Reading Factor or Reading Facto</w:t>
            </w:r>
            <w:r>
              <w:rPr>
                <w:rFonts w:cs="Arial"/>
                <w:color w:val="00B050"/>
              </w:rPr>
              <w:t>r. Therefore, the Meter Reading Factor has been updated to</w:t>
            </w:r>
            <w:r w:rsidRPr="001F3032">
              <w:rPr>
                <w:rFonts w:cs="Arial"/>
                <w:color w:val="00B050"/>
              </w:rPr>
              <w:t xml:space="preserve"> Multiplication Factor</w:t>
            </w:r>
            <w:r>
              <w:rPr>
                <w:rFonts w:cs="Arial"/>
                <w:color w:val="00B050"/>
              </w:rPr>
              <w:t xml:space="preserve"> across all new reports</w:t>
            </w:r>
            <w:r w:rsidRPr="002A708F">
              <w:rPr>
                <w:rFonts w:cs="Arial"/>
                <w:color w:val="00B050"/>
              </w:rPr>
              <w:t>.</w:t>
            </w:r>
            <w:r w:rsidRPr="002A708F">
              <w:rPr>
                <w:rFonts w:cs="Arial"/>
              </w:rPr>
              <w:t xml:space="preserve"> </w:t>
            </w:r>
          </w:p>
          <w:p w14:paraId="777F80A3" w14:textId="7176D85C" w:rsidR="004E393A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 w:rsidRPr="002621BD">
              <w:rPr>
                <w:rFonts w:cs="Arial"/>
              </w:rPr>
              <w:t>REASON_FOR_NOTIFICATION</w:t>
            </w:r>
            <w:r>
              <w:rPr>
                <w:rFonts w:cs="Arial"/>
              </w:rPr>
              <w:t xml:space="preserve">: This will be populated with </w:t>
            </w:r>
            <w:r w:rsidR="004E393A" w:rsidRPr="004E393A">
              <w:rPr>
                <w:rFonts w:cs="Arial"/>
              </w:rPr>
              <w:t xml:space="preserve">“Unexpected Hydrogen Meter Installed” </w:t>
            </w:r>
          </w:p>
          <w:p w14:paraId="0DB958D7" w14:textId="1DC08DAC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SHIPPER_SHORT_CODE: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Shipper Short Code of the registered Shipper</w:t>
            </w:r>
          </w:p>
          <w:p w14:paraId="1A91F99D" w14:textId="69CD4678" w:rsidR="00D222E6" w:rsidRDefault="00D222E6" w:rsidP="00D222E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SUPPLIER_SHORT_CODE: This will be the </w:t>
            </w:r>
            <w:r w:rsidR="002042E3">
              <w:rPr>
                <w:rFonts w:cs="Arial"/>
              </w:rPr>
              <w:t>3-digit</w:t>
            </w:r>
            <w:r>
              <w:rPr>
                <w:rFonts w:cs="Arial"/>
              </w:rPr>
              <w:t xml:space="preserve"> unique Supplier Short Code </w:t>
            </w:r>
          </w:p>
          <w:p w14:paraId="3CC83671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NUMBER_OF_DIALS: This is the number of dials or digits on the meter which are considered when the meter is read</w:t>
            </w:r>
          </w:p>
          <w:p w14:paraId="67DD58CD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METER_INSTALL_DATE: This is the date of installation of the meter in situ</w:t>
            </w:r>
          </w:p>
          <w:p w14:paraId="31A4A2D0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CONVERSION_FACTOR: This is a fixed factor based on pressure, altitude and temperature</w:t>
            </w:r>
          </w:p>
          <w:p w14:paraId="1406E673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t>METER_ASSET_MANAGER: This is the short code for the MAM associated with the Supply Meter Point. If unknown, the value will be UNKNOWN</w:t>
            </w:r>
          </w:p>
          <w:p w14:paraId="67C377EE" w14:textId="77777777" w:rsidR="00C01977" w:rsidRPr="002A46E4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2A46E4">
              <w:rPr>
                <w:rFonts w:cs="Arial"/>
                <w:color w:val="00B050"/>
              </w:rPr>
              <w:lastRenderedPageBreak/>
              <w:t>METER_ASSET_PROVIDER: This is the short code of the MAP associated in UK Link with the meter</w:t>
            </w:r>
          </w:p>
          <w:p w14:paraId="50DCE177" w14:textId="77777777" w:rsidR="00C01977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 w:rsidRPr="00997929">
              <w:rPr>
                <w:rFonts w:cs="Arial"/>
                <w:color w:val="00B050"/>
              </w:rPr>
              <w:t>NETWORK_SHORT_CODE: This is the short code of the Distribution Network allocated to the LDZ in which the MPRN resides</w:t>
            </w:r>
          </w:p>
          <w:p w14:paraId="44C283AC" w14:textId="77777777" w:rsidR="00C01977" w:rsidRDefault="00C01977" w:rsidP="00C01977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IGT_SHORT_CODE: </w:t>
            </w:r>
            <w:r w:rsidRPr="00997929">
              <w:rPr>
                <w:rFonts w:cs="Arial"/>
                <w:color w:val="00B050"/>
              </w:rPr>
              <w:t>This is the short code of the Independent Gas Transporter allocated to the Supply Meter Point</w:t>
            </w:r>
          </w:p>
          <w:p w14:paraId="6D381F7F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1D1D3A8F" w14:textId="6CC8EE60" w:rsidR="00982973" w:rsidRDefault="00982973" w:rsidP="00982973">
            <w:pPr>
              <w:jc w:val="both"/>
              <w:rPr>
                <w:rFonts w:cs="Arial"/>
              </w:rPr>
            </w:pPr>
            <w:r w:rsidRPr="00BB282C">
              <w:rPr>
                <w:rFonts w:cs="Arial"/>
                <w:u w:val="single"/>
              </w:rPr>
              <w:t>Notes</w:t>
            </w:r>
          </w:p>
          <w:p w14:paraId="055C3753" w14:textId="77777777" w:rsidR="00982973" w:rsidRDefault="00982973" w:rsidP="00982973">
            <w:pPr>
              <w:jc w:val="both"/>
              <w:rPr>
                <w:rFonts w:cs="Arial"/>
              </w:rPr>
            </w:pPr>
          </w:p>
          <w:p w14:paraId="3DC3278C" w14:textId="4AB8AA6F" w:rsidR="00982973" w:rsidRDefault="00982973" w:rsidP="0098297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The report will be generated and sent only if one or more MPRNs are found</w:t>
            </w:r>
            <w:r w:rsidR="00A66633">
              <w:rPr>
                <w:rFonts w:cs="Arial"/>
              </w:rPr>
              <w:t xml:space="preserve"> for the given Shipper</w:t>
            </w:r>
            <w:r>
              <w:rPr>
                <w:rFonts w:cs="Arial"/>
              </w:rPr>
              <w:t>. The report will not be generated and sent if no MPRNs are found.</w:t>
            </w:r>
          </w:p>
          <w:p w14:paraId="02D0E8C6" w14:textId="77777777" w:rsidR="00982973" w:rsidRPr="00E623E7" w:rsidRDefault="00982973" w:rsidP="00982973">
            <w:pPr>
              <w:jc w:val="both"/>
              <w:rPr>
                <w:rFonts w:cs="Arial"/>
              </w:rPr>
            </w:pPr>
          </w:p>
          <w:p w14:paraId="237EAF46" w14:textId="77777777" w:rsidR="00982973" w:rsidRDefault="00982973" w:rsidP="0098297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The report is future proofed such that it can be executed for any Meter Model Code and Meter Manufacturer Code.</w:t>
            </w:r>
          </w:p>
          <w:p w14:paraId="4E16E4E0" w14:textId="77777777" w:rsidR="00982973" w:rsidRPr="0025474A" w:rsidRDefault="00982973" w:rsidP="00982973">
            <w:pPr>
              <w:pStyle w:val="ListParagraph"/>
              <w:jc w:val="both"/>
              <w:rPr>
                <w:rFonts w:cs="Arial"/>
              </w:rPr>
            </w:pPr>
          </w:p>
          <w:p w14:paraId="5F574B0D" w14:textId="77777777" w:rsidR="00982973" w:rsidRDefault="00982973" w:rsidP="0098297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The report will include all outstanding MPRNs that meet the reporting criteria even if they are sent in the previous Report.</w:t>
            </w:r>
          </w:p>
          <w:p w14:paraId="20DBED21" w14:textId="77777777" w:rsidR="00D02509" w:rsidRDefault="00D02509" w:rsidP="00260B3C">
            <w:pPr>
              <w:jc w:val="both"/>
              <w:rPr>
                <w:rFonts w:cs="Arial"/>
              </w:rPr>
            </w:pPr>
          </w:p>
          <w:p w14:paraId="3FE2E656" w14:textId="2442FCD7" w:rsidR="00FD6DF8" w:rsidRPr="00260B3C" w:rsidRDefault="00FD6DF8" w:rsidP="00260B3C">
            <w:pPr>
              <w:jc w:val="both"/>
              <w:rPr>
                <w:rFonts w:cs="Arial"/>
                <w:b/>
                <w:u w:val="single"/>
              </w:rPr>
            </w:pPr>
            <w:r w:rsidRPr="00260B3C">
              <w:rPr>
                <w:rFonts w:cs="Arial"/>
                <w:b/>
                <w:u w:val="single"/>
              </w:rPr>
              <w:t>Multiplication Factor</w:t>
            </w:r>
            <w:r w:rsidR="00260B3C" w:rsidRPr="00260B3C">
              <w:rPr>
                <w:rFonts w:cs="Arial"/>
                <w:b/>
                <w:u w:val="single"/>
              </w:rPr>
              <w:t xml:space="preserve"> in Outbound Files</w:t>
            </w:r>
          </w:p>
          <w:p w14:paraId="078C9D60" w14:textId="06ADA1D6" w:rsidR="00C10497" w:rsidRDefault="00C10497" w:rsidP="001E5F2D">
            <w:pPr>
              <w:ind w:left="360"/>
              <w:jc w:val="both"/>
              <w:rPr>
                <w:rFonts w:cs="Arial"/>
                <w:b/>
                <w:u w:val="single"/>
              </w:rPr>
            </w:pPr>
          </w:p>
          <w:p w14:paraId="4E2642BE" w14:textId="493686FD" w:rsidR="00C10497" w:rsidRDefault="003B16C2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determined </w:t>
            </w:r>
            <w:r w:rsidR="00C10497">
              <w:rPr>
                <w:rFonts w:cs="Arial"/>
              </w:rPr>
              <w:t xml:space="preserve">Multiplication Factor </w:t>
            </w:r>
            <w:r>
              <w:rPr>
                <w:rFonts w:cs="Arial"/>
              </w:rPr>
              <w:t>will be</w:t>
            </w:r>
            <w:r w:rsidR="00C10497">
              <w:rPr>
                <w:rFonts w:cs="Arial"/>
              </w:rPr>
              <w:t xml:space="preserve"> shown </w:t>
            </w:r>
            <w:r w:rsidR="006A2AAD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 xml:space="preserve">following </w:t>
            </w:r>
            <w:r w:rsidRPr="006D256E">
              <w:rPr>
                <w:rFonts w:cs="Arial"/>
                <w:strike/>
              </w:rPr>
              <w:t>outbound</w:t>
            </w:r>
            <w:r>
              <w:rPr>
                <w:rFonts w:cs="Arial"/>
              </w:rPr>
              <w:t xml:space="preserve"> files</w:t>
            </w:r>
            <w:r w:rsidR="00AD1863">
              <w:rPr>
                <w:rFonts w:cs="Arial"/>
              </w:rPr>
              <w:t>, where applicable,</w:t>
            </w:r>
            <w:r>
              <w:rPr>
                <w:rFonts w:cs="Arial"/>
              </w:rPr>
              <w:t xml:space="preserve"> </w:t>
            </w:r>
            <w:r w:rsidRPr="006C7169">
              <w:rPr>
                <w:rFonts w:cs="Arial"/>
                <w:strike/>
              </w:rPr>
              <w:t>from CDSP</w:t>
            </w:r>
            <w:r w:rsidR="00FE37FD">
              <w:rPr>
                <w:rFonts w:cs="Arial"/>
              </w:rPr>
              <w:t xml:space="preserve"> for the MPRNs included in H100 </w:t>
            </w:r>
            <w:r w:rsidR="003F0F8C">
              <w:rPr>
                <w:rFonts w:cs="Arial"/>
              </w:rPr>
              <w:t>trial</w:t>
            </w:r>
            <w:r w:rsidR="00553A84">
              <w:rPr>
                <w:rFonts w:cs="Arial"/>
              </w:rPr>
              <w:t xml:space="preserve">. </w:t>
            </w:r>
            <w:r w:rsidR="00553A84" w:rsidRPr="003B7617">
              <w:rPr>
                <w:rFonts w:cs="Arial"/>
                <w:color w:val="00B050"/>
              </w:rPr>
              <w:t>Please note that the Multiplication Factor is also known as the Meter Reading Factor or Reading Factor</w:t>
            </w:r>
            <w:r w:rsidR="006C7169">
              <w:rPr>
                <w:rFonts w:cs="Arial"/>
                <w:color w:val="00B050"/>
              </w:rPr>
              <w:t>.</w:t>
            </w:r>
            <w:r w:rsidR="003E564A">
              <w:rPr>
                <w:rFonts w:cs="Arial"/>
              </w:rPr>
              <w:t xml:space="preserve"> </w:t>
            </w:r>
          </w:p>
          <w:p w14:paraId="5BA13AA6" w14:textId="4C847040" w:rsidR="003E564A" w:rsidRDefault="003E564A" w:rsidP="001E5F2D">
            <w:pPr>
              <w:ind w:left="360"/>
              <w:jc w:val="both"/>
              <w:rPr>
                <w:rFonts w:cs="Arial"/>
              </w:rPr>
            </w:pPr>
          </w:p>
          <w:p w14:paraId="565A28A0" w14:textId="1C1526E1" w:rsidR="003B7617" w:rsidRDefault="002F67DE" w:rsidP="001E5F2D">
            <w:pPr>
              <w:ind w:left="360"/>
              <w:jc w:val="both"/>
              <w:rPr>
                <w:rFonts w:cs="Arial"/>
                <w:strike/>
              </w:rPr>
            </w:pPr>
            <w:proofErr w:type="gramStart"/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>AAI</w:t>
            </w:r>
            <w:proofErr w:type="gramEnd"/>
            <w:r w:rsidR="00E628FB" w:rsidRPr="003B7617">
              <w:rPr>
                <w:rFonts w:cs="Arial"/>
                <w:strike/>
              </w:rPr>
              <w:t xml:space="preserve">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AAO,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API,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ASI,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ASO,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CDN,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CDJ, </w:t>
            </w:r>
            <w:r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EDL,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EQL,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EWS,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PPN,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IDL,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IQL,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MBR,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CDR,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NRL,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NRM,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NRO,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NRQ,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NRS,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RCS,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WOI,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WOO,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WSI,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WSO,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MRI,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 xml:space="preserve">TMC, </w:t>
            </w:r>
            <w:r w:rsidR="002C6FDF" w:rsidRPr="003B7617">
              <w:rPr>
                <w:rFonts w:cs="Arial"/>
                <w:strike/>
              </w:rPr>
              <w:t>.</w:t>
            </w:r>
            <w:r w:rsidR="00E628FB" w:rsidRPr="003B7617">
              <w:rPr>
                <w:rFonts w:cs="Arial"/>
                <w:strike/>
              </w:rPr>
              <w:t>PAC</w:t>
            </w:r>
          </w:p>
          <w:tbl>
            <w:tblPr>
              <w:tblStyle w:val="GridTable5Dark-Accent1"/>
              <w:tblW w:w="8709" w:type="dxa"/>
              <w:tblLayout w:type="fixed"/>
              <w:tblLook w:val="0420" w:firstRow="1" w:lastRow="0" w:firstColumn="0" w:lastColumn="0" w:noHBand="0" w:noVBand="1"/>
            </w:tblPr>
            <w:tblGrid>
              <w:gridCol w:w="1480"/>
              <w:gridCol w:w="1559"/>
              <w:gridCol w:w="5670"/>
            </w:tblGrid>
            <w:tr w:rsidR="00F93ADF" w:rsidRPr="008328B0" w14:paraId="26E76A3A" w14:textId="77777777" w:rsidTr="006E03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11"/>
                <w:tblHeader/>
              </w:trPr>
              <w:tc>
                <w:tcPr>
                  <w:tcW w:w="850" w:type="pct"/>
                  <w:tcBorders>
                    <w:right w:val="single" w:sz="4" w:space="0" w:color="FFFFFF" w:themeColor="background1"/>
                  </w:tcBorders>
                  <w:vAlign w:val="center"/>
                  <w:hideMark/>
                </w:tcPr>
                <w:p w14:paraId="1E20FB82" w14:textId="3486770F" w:rsidR="00F93ADF" w:rsidRPr="00B67172" w:rsidRDefault="00F93ADF" w:rsidP="00485522">
                  <w:pPr>
                    <w:rPr>
                      <w:rFonts w:cs="Arial"/>
                      <w:b w:val="0"/>
                      <w:bCs w:val="0"/>
                    </w:rPr>
                  </w:pPr>
                  <w:r>
                    <w:rPr>
                      <w:rFonts w:cs="Arial"/>
                    </w:rPr>
                    <w:t>Record</w:t>
                  </w:r>
                </w:p>
                <w:p w14:paraId="725D6471" w14:textId="77777777" w:rsidR="00F93ADF" w:rsidRPr="00B67172" w:rsidRDefault="00F93ADF" w:rsidP="0048552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95" w:type="pct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  <w:hideMark/>
                </w:tcPr>
                <w:p w14:paraId="03E3486D" w14:textId="2F4B5DF0" w:rsidR="00F93ADF" w:rsidRPr="00B67172" w:rsidRDefault="00F93ADF" w:rsidP="0048552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File/s</w:t>
                  </w:r>
                </w:p>
              </w:tc>
              <w:tc>
                <w:tcPr>
                  <w:tcW w:w="3255" w:type="pct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415E3D5D" w14:textId="0E6B2E02" w:rsidR="00F93ADF" w:rsidRPr="00B67172" w:rsidRDefault="00F93ADF" w:rsidP="0048552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Field Name</w:t>
                  </w:r>
                </w:p>
              </w:tc>
            </w:tr>
            <w:tr w:rsidR="00FF27B4" w:rsidRPr="008328B0" w14:paraId="241F90FF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16E2FCBA" w14:textId="5DA8DA91" w:rsidR="00FF27B4" w:rsidRPr="002E068A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B37</w:t>
                  </w:r>
                </w:p>
              </w:tc>
              <w:tc>
                <w:tcPr>
                  <w:tcW w:w="895" w:type="pct"/>
                  <w:vAlign w:val="center"/>
                </w:tcPr>
                <w:p w14:paraId="1D063441" w14:textId="16C0C066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EDL, EQL</w:t>
                  </w:r>
                </w:p>
              </w:tc>
              <w:tc>
                <w:tcPr>
                  <w:tcW w:w="3255" w:type="pct"/>
                  <w:vAlign w:val="center"/>
                </w:tcPr>
                <w:p w14:paraId="120F5C6F" w14:textId="3600F299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FF27B4" w:rsidRPr="008328B0" w14:paraId="045839D8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342B547E" w14:textId="3A0A4FFF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B44</w:t>
                  </w:r>
                </w:p>
              </w:tc>
              <w:tc>
                <w:tcPr>
                  <w:tcW w:w="895" w:type="pct"/>
                  <w:vAlign w:val="center"/>
                </w:tcPr>
                <w:p w14:paraId="7D552323" w14:textId="38ABCCFE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IDL</w:t>
                  </w:r>
                </w:p>
              </w:tc>
              <w:tc>
                <w:tcPr>
                  <w:tcW w:w="3255" w:type="pct"/>
                  <w:vAlign w:val="center"/>
                </w:tcPr>
                <w:p w14:paraId="4631ECDA" w14:textId="3E5D91F3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FF27B4" w:rsidRPr="008328B0" w14:paraId="40DE7187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6012817B" w14:textId="77777777" w:rsidR="00837584" w:rsidRDefault="004857D1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DATASET_GROUP_</w:t>
                  </w:r>
                </w:p>
                <w:p w14:paraId="2FDB42A0" w14:textId="13167851" w:rsidR="00FF27B4" w:rsidRDefault="004857D1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REGST</w:t>
                  </w:r>
                </w:p>
              </w:tc>
              <w:tc>
                <w:tcPr>
                  <w:tcW w:w="895" w:type="pct"/>
                  <w:vAlign w:val="center"/>
                </w:tcPr>
                <w:p w14:paraId="0997AF52" w14:textId="38EB1332" w:rsidR="00FF27B4" w:rsidRDefault="004857D1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CDJ, JOB, UPD</w:t>
                  </w:r>
                </w:p>
              </w:tc>
              <w:tc>
                <w:tcPr>
                  <w:tcW w:w="3255" w:type="pct"/>
                  <w:vAlign w:val="center"/>
                </w:tcPr>
                <w:p w14:paraId="1B2DA34D" w14:textId="545C479C" w:rsidR="00FF27B4" w:rsidRDefault="004857D1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MULTIPLICATION_FACTOR</w:t>
                  </w:r>
                </w:p>
              </w:tc>
            </w:tr>
            <w:tr w:rsidR="00FF27B4" w:rsidRPr="008328B0" w14:paraId="073BDFD8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242AD632" w14:textId="081DF34C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E25</w:t>
                  </w:r>
                </w:p>
              </w:tc>
              <w:tc>
                <w:tcPr>
                  <w:tcW w:w="895" w:type="pct"/>
                  <w:vAlign w:val="center"/>
                </w:tcPr>
                <w:p w14:paraId="1A68061F" w14:textId="000B5E17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EWS</w:t>
                  </w:r>
                </w:p>
              </w:tc>
              <w:tc>
                <w:tcPr>
                  <w:tcW w:w="3255" w:type="pct"/>
                  <w:vAlign w:val="center"/>
                </w:tcPr>
                <w:p w14:paraId="23BF9174" w14:textId="06D9B92C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FF27B4" w:rsidRPr="008328B0" w14:paraId="621932EE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1F33DDC0" w14:textId="0853F7DD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G40</w:t>
                  </w:r>
                </w:p>
              </w:tc>
              <w:tc>
                <w:tcPr>
                  <w:tcW w:w="895" w:type="pct"/>
                  <w:vAlign w:val="center"/>
                </w:tcPr>
                <w:p w14:paraId="23CED689" w14:textId="0BA45CE6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PPN</w:t>
                  </w:r>
                </w:p>
              </w:tc>
              <w:tc>
                <w:tcPr>
                  <w:tcW w:w="3255" w:type="pct"/>
                  <w:vAlign w:val="center"/>
                </w:tcPr>
                <w:p w14:paraId="51090532" w14:textId="2FB1AC81" w:rsidR="00FF27B4" w:rsidRDefault="00FF27B4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FF27B4" w:rsidRPr="008328B0" w14:paraId="126824E0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3B9A5FAD" w14:textId="48A08439" w:rsidR="00FF27B4" w:rsidRDefault="00C95182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K88</w:t>
                  </w:r>
                </w:p>
              </w:tc>
              <w:tc>
                <w:tcPr>
                  <w:tcW w:w="895" w:type="pct"/>
                  <w:vAlign w:val="center"/>
                </w:tcPr>
                <w:p w14:paraId="2C554664" w14:textId="6AA53379" w:rsidR="00FF27B4" w:rsidRDefault="00C95182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ASP</w:t>
                  </w:r>
                </w:p>
              </w:tc>
              <w:tc>
                <w:tcPr>
                  <w:tcW w:w="3255" w:type="pct"/>
                  <w:vAlign w:val="center"/>
                </w:tcPr>
                <w:p w14:paraId="7D8BAC75" w14:textId="77777777" w:rsidR="00FF27B4" w:rsidRDefault="00B72647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METER_MODEL_READING_FACTOR</w:t>
                  </w:r>
                </w:p>
                <w:p w14:paraId="5E7A3C4C" w14:textId="23BCA35B" w:rsidR="00B72647" w:rsidRDefault="00B72647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CONVERTOR_READING_FACTOR</w:t>
                  </w:r>
                </w:p>
              </w:tc>
            </w:tr>
            <w:tr w:rsidR="00FF27B4" w:rsidRPr="008328B0" w14:paraId="6C4CAAC5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2CE533A3" w14:textId="65F807B5" w:rsidR="00FF27B4" w:rsidRDefault="00281348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K92</w:t>
                  </w:r>
                </w:p>
              </w:tc>
              <w:tc>
                <w:tcPr>
                  <w:tcW w:w="895" w:type="pct"/>
                  <w:vAlign w:val="center"/>
                </w:tcPr>
                <w:p w14:paraId="6FFAD039" w14:textId="267A13DA" w:rsidR="00FF27B4" w:rsidRDefault="00281348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AML</w:t>
                  </w:r>
                </w:p>
              </w:tc>
              <w:tc>
                <w:tcPr>
                  <w:tcW w:w="3255" w:type="pct"/>
                  <w:vAlign w:val="center"/>
                </w:tcPr>
                <w:p w14:paraId="6105765B" w14:textId="77777777" w:rsidR="00E24D24" w:rsidRDefault="00E24D24" w:rsidP="00E24D2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METER_MODEL_READING_FACTOR</w:t>
                  </w:r>
                </w:p>
                <w:p w14:paraId="04131D03" w14:textId="299A6876" w:rsidR="00FF27B4" w:rsidRDefault="00E24D24" w:rsidP="00E24D2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CONVERTOR_READING_FACTOR</w:t>
                  </w:r>
                </w:p>
              </w:tc>
            </w:tr>
            <w:tr w:rsidR="00E24D24" w:rsidRPr="008328B0" w14:paraId="37A1CAD3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090E9088" w14:textId="59A97428" w:rsidR="00E24D24" w:rsidRDefault="0007278D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M03</w:t>
                  </w:r>
                </w:p>
              </w:tc>
              <w:tc>
                <w:tcPr>
                  <w:tcW w:w="895" w:type="pct"/>
                  <w:vAlign w:val="center"/>
                </w:tcPr>
                <w:p w14:paraId="0ECB70E0" w14:textId="006E27EF" w:rsidR="00E24D24" w:rsidRDefault="0007278D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MBR</w:t>
                  </w:r>
                </w:p>
              </w:tc>
              <w:tc>
                <w:tcPr>
                  <w:tcW w:w="3255" w:type="pct"/>
                  <w:vAlign w:val="center"/>
                </w:tcPr>
                <w:p w14:paraId="2DB5EF15" w14:textId="4D90A440" w:rsidR="00E24D24" w:rsidRDefault="0007278D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E24D24" w:rsidRPr="008328B0" w14:paraId="6C83337F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4E099B2E" w14:textId="64B1BE54" w:rsidR="008B1CEF" w:rsidRDefault="0007278D" w:rsidP="008B1CEF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M79</w:t>
                  </w:r>
                  <w:r w:rsidR="008B1CEF">
                    <w:rPr>
                      <w:rFonts w:cs="Arial"/>
                      <w:color w:val="00B050"/>
                    </w:rPr>
                    <w:t>, M80, M81, M82, M83, M84</w:t>
                  </w:r>
                </w:p>
              </w:tc>
              <w:tc>
                <w:tcPr>
                  <w:tcW w:w="895" w:type="pct"/>
                  <w:vAlign w:val="center"/>
                </w:tcPr>
                <w:p w14:paraId="61930562" w14:textId="79FCE196" w:rsidR="00E24D24" w:rsidRDefault="0007278D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CDN</w:t>
                  </w:r>
                  <w:r w:rsidR="009822CB">
                    <w:rPr>
                      <w:rFonts w:cs="Arial"/>
                      <w:color w:val="00B050"/>
                    </w:rPr>
                    <w:t>, CDR</w:t>
                  </w:r>
                </w:p>
              </w:tc>
              <w:tc>
                <w:tcPr>
                  <w:tcW w:w="3255" w:type="pct"/>
                  <w:vAlign w:val="center"/>
                </w:tcPr>
                <w:p w14:paraId="21D2F9A2" w14:textId="77777777" w:rsidR="00E24D24" w:rsidRDefault="009822CB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NEW_METER_READING_FACTOR</w:t>
                  </w:r>
                </w:p>
                <w:p w14:paraId="604259FD" w14:textId="7C148C38" w:rsidR="009822CB" w:rsidRDefault="009822CB" w:rsidP="00FF27B4">
                  <w:pPr>
                    <w:rPr>
                      <w:rFonts w:cs="Arial"/>
                      <w:color w:val="00B050"/>
                    </w:rPr>
                  </w:pPr>
                  <w:r w:rsidRPr="009822CB">
                    <w:rPr>
                      <w:rFonts w:cs="Arial"/>
                      <w:color w:val="00B050"/>
                    </w:rPr>
                    <w:t>POST_ACTIVITY_CONVERTER_READING_FACTOR</w:t>
                  </w:r>
                </w:p>
              </w:tc>
            </w:tr>
            <w:tr w:rsidR="00E24D24" w:rsidRPr="008328B0" w14:paraId="43D3048B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1AE39275" w14:textId="33F881B3" w:rsidR="00E24D24" w:rsidRDefault="00CB22CF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lastRenderedPageBreak/>
                    <w:t>N90</w:t>
                  </w:r>
                </w:p>
              </w:tc>
              <w:tc>
                <w:tcPr>
                  <w:tcW w:w="895" w:type="pct"/>
                  <w:vAlign w:val="center"/>
                </w:tcPr>
                <w:p w14:paraId="277663BA" w14:textId="5320A646" w:rsidR="00E24D24" w:rsidRDefault="00CB22CF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MRI, PAC, TMC</w:t>
                  </w:r>
                </w:p>
              </w:tc>
              <w:tc>
                <w:tcPr>
                  <w:tcW w:w="3255" w:type="pct"/>
                  <w:vAlign w:val="center"/>
                </w:tcPr>
                <w:p w14:paraId="03DCAC84" w14:textId="7015FDBC" w:rsidR="00E24D24" w:rsidRDefault="00CB22CF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METER_READING_FACTOR</w:t>
                  </w:r>
                </w:p>
              </w:tc>
            </w:tr>
            <w:tr w:rsidR="00E24D24" w:rsidRPr="008328B0" w14:paraId="2C9CF12D" w14:textId="77777777" w:rsidTr="006E03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0"/>
              </w:trPr>
              <w:tc>
                <w:tcPr>
                  <w:tcW w:w="850" w:type="pct"/>
                  <w:vAlign w:val="center"/>
                </w:tcPr>
                <w:p w14:paraId="5DD0CB26" w14:textId="0E113F76" w:rsidR="00E24D24" w:rsidRDefault="009F2483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S91, T04, T50</w:t>
                  </w:r>
                </w:p>
              </w:tc>
              <w:tc>
                <w:tcPr>
                  <w:tcW w:w="895" w:type="pct"/>
                  <w:vAlign w:val="center"/>
                </w:tcPr>
                <w:p w14:paraId="2E0E6A57" w14:textId="35066180" w:rsidR="00E24D24" w:rsidRDefault="009F2483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NRL</w:t>
                  </w:r>
                </w:p>
              </w:tc>
              <w:tc>
                <w:tcPr>
                  <w:tcW w:w="3255" w:type="pct"/>
                  <w:vAlign w:val="center"/>
                </w:tcPr>
                <w:p w14:paraId="7A1256E8" w14:textId="2224392F" w:rsidR="00E24D24" w:rsidRDefault="00CB2346" w:rsidP="00FF27B4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READING_FACTOR</w:t>
                  </w:r>
                </w:p>
              </w:tc>
            </w:tr>
            <w:tr w:rsidR="00CA72A2" w:rsidRPr="008328B0" w14:paraId="55737C36" w14:textId="77777777" w:rsidTr="006E0382">
              <w:trPr>
                <w:trHeight w:val="650"/>
              </w:trPr>
              <w:tc>
                <w:tcPr>
                  <w:tcW w:w="850" w:type="pct"/>
                  <w:vAlign w:val="center"/>
                </w:tcPr>
                <w:p w14:paraId="6AE0E3B1" w14:textId="38F28CDD" w:rsidR="00CA72A2" w:rsidRDefault="00CA72A2" w:rsidP="00CA72A2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U06</w:t>
                  </w:r>
                </w:p>
              </w:tc>
              <w:tc>
                <w:tcPr>
                  <w:tcW w:w="895" w:type="pct"/>
                  <w:vAlign w:val="center"/>
                </w:tcPr>
                <w:p w14:paraId="508BF26A" w14:textId="03BE5F5E" w:rsidR="00CA72A2" w:rsidRDefault="00CA72A2" w:rsidP="00CA72A2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MRI, PAC, TMC</w:t>
                  </w:r>
                </w:p>
              </w:tc>
              <w:tc>
                <w:tcPr>
                  <w:tcW w:w="3255" w:type="pct"/>
                  <w:vAlign w:val="center"/>
                </w:tcPr>
                <w:p w14:paraId="23DFA2C1" w14:textId="43CA34DF" w:rsidR="00CA72A2" w:rsidRDefault="00CA72A2" w:rsidP="00CA72A2">
                  <w:pPr>
                    <w:rPr>
                      <w:rFonts w:cs="Arial"/>
                      <w:color w:val="00B050"/>
                    </w:rPr>
                  </w:pPr>
                  <w:r>
                    <w:rPr>
                      <w:rFonts w:cs="Arial"/>
                      <w:color w:val="00B050"/>
                    </w:rPr>
                    <w:t>METER_READING_FACTOR</w:t>
                  </w:r>
                </w:p>
              </w:tc>
            </w:tr>
          </w:tbl>
          <w:p w14:paraId="5D584376" w14:textId="77777777" w:rsidR="00485522" w:rsidRPr="003B7617" w:rsidRDefault="00485522" w:rsidP="001E5F2D">
            <w:pPr>
              <w:ind w:left="360"/>
              <w:jc w:val="both"/>
              <w:rPr>
                <w:rFonts w:cs="Arial"/>
                <w:strike/>
              </w:rPr>
            </w:pPr>
          </w:p>
          <w:p w14:paraId="1EC21D96" w14:textId="17F5D923" w:rsidR="00B0012D" w:rsidRDefault="00B0012D" w:rsidP="001E5F2D">
            <w:pPr>
              <w:ind w:left="360"/>
              <w:jc w:val="both"/>
              <w:rPr>
                <w:rFonts w:cs="Arial"/>
              </w:rPr>
            </w:pPr>
          </w:p>
          <w:p w14:paraId="4D97DECB" w14:textId="06485B39" w:rsidR="00B0012D" w:rsidRPr="00C10497" w:rsidRDefault="004A6EFE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These are the existing files containing Multiplication Factor</w:t>
            </w:r>
            <w:r w:rsidR="003B7617" w:rsidRPr="003B7617">
              <w:rPr>
                <w:rFonts w:cs="Arial"/>
                <w:color w:val="00B050"/>
              </w:rPr>
              <w:t>, Meter Reading Factor and Reading Factor</w:t>
            </w:r>
            <w:r w:rsidR="003B7617">
              <w:rPr>
                <w:rFonts w:cs="Arial"/>
              </w:rPr>
              <w:t xml:space="preserve">. </w:t>
            </w:r>
            <w:r w:rsidR="003B7617" w:rsidRPr="003B7617">
              <w:rPr>
                <w:rFonts w:cs="Arial"/>
                <w:strike/>
              </w:rPr>
              <w:t>a</w:t>
            </w:r>
            <w:r w:rsidR="00312234" w:rsidRPr="003B7617">
              <w:rPr>
                <w:rFonts w:cs="Arial"/>
                <w:strike/>
              </w:rPr>
              <w:t xml:space="preserve">nd </w:t>
            </w:r>
            <w:r w:rsidR="003B7617">
              <w:rPr>
                <w:rFonts w:cs="Arial"/>
              </w:rPr>
              <w:t>T</w:t>
            </w:r>
            <w:r w:rsidR="00312234">
              <w:rPr>
                <w:rFonts w:cs="Arial"/>
              </w:rPr>
              <w:t>here are no additional files for this change.</w:t>
            </w:r>
          </w:p>
          <w:p w14:paraId="11BC1294" w14:textId="77777777" w:rsidR="00D02509" w:rsidRPr="00C10497" w:rsidRDefault="00D02509" w:rsidP="001E5F2D">
            <w:pPr>
              <w:ind w:left="360"/>
              <w:jc w:val="both"/>
              <w:rPr>
                <w:rFonts w:cs="Arial"/>
                <w:b/>
                <w:u w:val="single"/>
              </w:rPr>
            </w:pPr>
          </w:p>
          <w:p w14:paraId="50752218" w14:textId="51E0E460" w:rsidR="00C10497" w:rsidRPr="00260B3C" w:rsidRDefault="00C10497" w:rsidP="00260B3C">
            <w:pPr>
              <w:jc w:val="both"/>
              <w:rPr>
                <w:rFonts w:cs="Arial"/>
                <w:b/>
                <w:u w:val="single"/>
              </w:rPr>
            </w:pPr>
            <w:r w:rsidRPr="00260B3C">
              <w:rPr>
                <w:rFonts w:cs="Arial"/>
                <w:b/>
                <w:u w:val="single"/>
              </w:rPr>
              <w:t>Meter Reading Units</w:t>
            </w:r>
            <w:r w:rsidR="00BB2E19">
              <w:rPr>
                <w:rFonts w:cs="Arial"/>
                <w:b/>
                <w:u w:val="single"/>
              </w:rPr>
              <w:t xml:space="preserve"> </w:t>
            </w:r>
            <w:r w:rsidR="00BB2E19" w:rsidRPr="00113C05">
              <w:rPr>
                <w:rFonts w:cs="Arial"/>
                <w:b/>
                <w:color w:val="00B050"/>
                <w:u w:val="single"/>
              </w:rPr>
              <w:t>/ Reading Units</w:t>
            </w:r>
          </w:p>
          <w:p w14:paraId="089CBC74" w14:textId="773CCAF3" w:rsidR="00E628FB" w:rsidRDefault="00E628FB" w:rsidP="001E5F2D">
            <w:pPr>
              <w:ind w:left="360"/>
              <w:jc w:val="both"/>
              <w:rPr>
                <w:rFonts w:cs="Arial"/>
                <w:b/>
                <w:u w:val="single"/>
              </w:rPr>
            </w:pPr>
          </w:p>
          <w:p w14:paraId="661E415F" w14:textId="5A671C2F" w:rsidR="00DF5C0E" w:rsidRPr="009554B1" w:rsidRDefault="00F76052" w:rsidP="009554B1">
            <w:pPr>
              <w:ind w:left="360"/>
              <w:jc w:val="both"/>
              <w:rPr>
                <w:rFonts w:cs="Arial"/>
                <w:strike/>
              </w:rPr>
            </w:pPr>
            <w:r w:rsidRPr="00DF5C0E">
              <w:rPr>
                <w:rFonts w:cs="Arial"/>
              </w:rPr>
              <w:t>The Meter Reading Units</w:t>
            </w:r>
            <w:r w:rsidR="00BB2E19">
              <w:rPr>
                <w:rFonts w:cs="Arial"/>
              </w:rPr>
              <w:t xml:space="preserve"> </w:t>
            </w:r>
            <w:r w:rsidR="00BB2E19" w:rsidRPr="00113C05">
              <w:rPr>
                <w:rFonts w:cs="Arial"/>
                <w:color w:val="00B050"/>
              </w:rPr>
              <w:t>/ Reading Units</w:t>
            </w:r>
            <w:r w:rsidRPr="00113C05">
              <w:rPr>
                <w:rFonts w:cs="Arial"/>
                <w:color w:val="00B050"/>
              </w:rPr>
              <w:t xml:space="preserve"> </w:t>
            </w:r>
            <w:r w:rsidRPr="00DF5C0E">
              <w:rPr>
                <w:rFonts w:cs="Arial"/>
              </w:rPr>
              <w:t>is a field derived within UK Link</w:t>
            </w:r>
            <w:r w:rsidR="002A46E4">
              <w:rPr>
                <w:rFonts w:cs="Arial"/>
              </w:rPr>
              <w:t xml:space="preserve"> </w:t>
            </w:r>
            <w:r w:rsidR="002A46E4" w:rsidRPr="00905EBE">
              <w:rPr>
                <w:rFonts w:cs="Arial"/>
                <w:color w:val="00B050"/>
              </w:rPr>
              <w:t>for imperial meters</w:t>
            </w:r>
            <w:r w:rsidR="00ED30EC">
              <w:rPr>
                <w:rFonts w:cs="Arial"/>
              </w:rPr>
              <w:t xml:space="preserve">. </w:t>
            </w:r>
            <w:r w:rsidRPr="00ED30EC">
              <w:rPr>
                <w:rFonts w:cs="Arial"/>
                <w:strike/>
              </w:rPr>
              <w:t xml:space="preserve"> from the Multiplication Factor</w:t>
            </w:r>
            <w:r w:rsidR="00DF5C0E" w:rsidRPr="00ED30EC">
              <w:rPr>
                <w:rFonts w:cs="Arial"/>
                <w:strike/>
              </w:rPr>
              <w:t>.</w:t>
            </w:r>
            <w:r w:rsidR="00DF5C0E" w:rsidRPr="00DF5C0E">
              <w:rPr>
                <w:rFonts w:cs="Arial"/>
              </w:rPr>
              <w:t xml:space="preserve"> </w:t>
            </w:r>
            <w:r w:rsidR="00113C05" w:rsidRPr="00186E38">
              <w:rPr>
                <w:rFonts w:cs="Arial"/>
                <w:color w:val="00B050"/>
              </w:rPr>
              <w:t>For</w:t>
            </w:r>
            <w:r w:rsidR="00ED30EC">
              <w:rPr>
                <w:rFonts w:cs="Arial"/>
                <w:color w:val="00B050"/>
              </w:rPr>
              <w:t xml:space="preserve"> </w:t>
            </w:r>
            <w:r w:rsidR="00113C05" w:rsidRPr="00186E38">
              <w:rPr>
                <w:rFonts w:cs="Arial"/>
                <w:color w:val="00B050"/>
              </w:rPr>
              <w:t>metric meters</w:t>
            </w:r>
            <w:r w:rsidR="00D664BB">
              <w:rPr>
                <w:rFonts w:cs="Arial"/>
                <w:color w:val="00B050"/>
              </w:rPr>
              <w:t xml:space="preserve">, </w:t>
            </w:r>
            <w:r w:rsidR="00AF7773">
              <w:rPr>
                <w:rFonts w:cs="Arial"/>
                <w:color w:val="00B050"/>
              </w:rPr>
              <w:t xml:space="preserve">this field </w:t>
            </w:r>
            <w:r w:rsidR="00F85E26">
              <w:rPr>
                <w:rFonts w:cs="Arial"/>
                <w:color w:val="00B050"/>
              </w:rPr>
              <w:t xml:space="preserve">is blank and will remain blank for </w:t>
            </w:r>
            <w:r w:rsidR="006241D3">
              <w:rPr>
                <w:rFonts w:cs="Arial"/>
                <w:color w:val="00B050"/>
              </w:rPr>
              <w:t xml:space="preserve">MPRNs included in the H100 Fife </w:t>
            </w:r>
            <w:r w:rsidR="00DB0E43">
              <w:rPr>
                <w:rFonts w:cs="Arial"/>
                <w:color w:val="00B050"/>
              </w:rPr>
              <w:t>trial</w:t>
            </w:r>
            <w:r w:rsidR="00992972">
              <w:rPr>
                <w:rFonts w:cs="Arial"/>
                <w:color w:val="00B050"/>
              </w:rPr>
              <w:t>.</w:t>
            </w:r>
            <w:r w:rsidR="00F85E26">
              <w:rPr>
                <w:rFonts w:cs="Arial"/>
                <w:color w:val="00B050"/>
              </w:rPr>
              <w:t xml:space="preserve"> </w:t>
            </w:r>
            <w:r w:rsidR="00D664BB" w:rsidRPr="00992972">
              <w:rPr>
                <w:rFonts w:cs="Arial"/>
                <w:strike/>
              </w:rPr>
              <w:t>a</w:t>
            </w:r>
            <w:r w:rsidR="00DF5C0E" w:rsidRPr="00992972">
              <w:rPr>
                <w:rFonts w:cs="Arial"/>
                <w:strike/>
              </w:rPr>
              <w:t>s the field only allows whole numbers</w:t>
            </w:r>
            <w:r w:rsidR="00D664BB" w:rsidRPr="00992972">
              <w:rPr>
                <w:rFonts w:cs="Arial"/>
                <w:strike/>
              </w:rPr>
              <w:t>,</w:t>
            </w:r>
            <w:r w:rsidR="00DF5C0E" w:rsidRPr="00992972">
              <w:rPr>
                <w:rFonts w:cs="Arial"/>
                <w:strike/>
              </w:rPr>
              <w:t xml:space="preserve"> the Meter Reading Units are the truncated Multiplication Factor</w:t>
            </w:r>
            <w:r w:rsidR="00DF5C0E" w:rsidRPr="00DF5C0E">
              <w:rPr>
                <w:rFonts w:cs="Arial"/>
              </w:rPr>
              <w:t xml:space="preserve">. </w:t>
            </w:r>
            <w:r w:rsidR="009554B1" w:rsidRPr="009554B1">
              <w:rPr>
                <w:rFonts w:cs="Arial"/>
                <w:strike/>
              </w:rPr>
              <w:t>T</w:t>
            </w:r>
            <w:r w:rsidR="00DF5C0E" w:rsidRPr="009554B1">
              <w:rPr>
                <w:rFonts w:cs="Arial"/>
                <w:strike/>
              </w:rPr>
              <w:t>he Meter Reading Units</w:t>
            </w:r>
            <w:r w:rsidR="00BC6949" w:rsidRPr="009554B1">
              <w:rPr>
                <w:rFonts w:cs="Arial"/>
                <w:strike/>
                <w:color w:val="00B050"/>
              </w:rPr>
              <w:t xml:space="preserve"> </w:t>
            </w:r>
            <w:r w:rsidR="00DF5C0E" w:rsidRPr="009554B1">
              <w:rPr>
                <w:rFonts w:cs="Arial"/>
                <w:strike/>
              </w:rPr>
              <w:t xml:space="preserve">will be </w:t>
            </w:r>
            <w:r w:rsidR="00FE4C53" w:rsidRPr="009554B1">
              <w:rPr>
                <w:rFonts w:cs="Arial"/>
                <w:strike/>
              </w:rPr>
              <w:t>shown on following outbound files</w:t>
            </w:r>
            <w:r w:rsidR="009B731D" w:rsidRPr="009554B1">
              <w:rPr>
                <w:rFonts w:cs="Arial"/>
                <w:strike/>
              </w:rPr>
              <w:t>, where applicable,</w:t>
            </w:r>
            <w:r w:rsidR="00FE4C53" w:rsidRPr="009554B1">
              <w:rPr>
                <w:rFonts w:cs="Arial"/>
                <w:strike/>
              </w:rPr>
              <w:t xml:space="preserve"> from CDSP </w:t>
            </w:r>
            <w:r w:rsidR="0039539E" w:rsidRPr="009554B1">
              <w:rPr>
                <w:rFonts w:cs="Arial"/>
                <w:strike/>
              </w:rPr>
              <w:t xml:space="preserve">for the MPRNs included in H100 </w:t>
            </w:r>
            <w:r w:rsidR="003F0F8C" w:rsidRPr="009554B1">
              <w:rPr>
                <w:rFonts w:cs="Arial"/>
                <w:strike/>
              </w:rPr>
              <w:t>trial</w:t>
            </w:r>
            <w:r w:rsidR="0039539E" w:rsidRPr="009554B1">
              <w:rPr>
                <w:rFonts w:cs="Arial"/>
                <w:strike/>
              </w:rPr>
              <w:t>s –</w:t>
            </w:r>
          </w:p>
          <w:p w14:paraId="7235CA48" w14:textId="09ECFE6C" w:rsidR="00DF5C0E" w:rsidRPr="009554B1" w:rsidRDefault="00DF5C0E" w:rsidP="001E5F2D">
            <w:pPr>
              <w:ind w:left="360"/>
              <w:jc w:val="both"/>
              <w:rPr>
                <w:rFonts w:cs="Arial"/>
                <w:strike/>
              </w:rPr>
            </w:pPr>
          </w:p>
          <w:p w14:paraId="7242D3AC" w14:textId="2E8CE87C" w:rsidR="00E628FB" w:rsidRPr="009554B1" w:rsidRDefault="00A249F5" w:rsidP="001E5F2D">
            <w:pPr>
              <w:ind w:left="360"/>
              <w:jc w:val="both"/>
              <w:rPr>
                <w:rFonts w:cs="Arial"/>
                <w:strike/>
              </w:rPr>
            </w:pPr>
            <w:r w:rsidRPr="009554B1">
              <w:rPr>
                <w:rFonts w:cs="Arial"/>
                <w:strike/>
              </w:rPr>
              <w:t>. AML</w:t>
            </w:r>
            <w:proofErr w:type="gramStart"/>
            <w:r w:rsidR="00207AC1" w:rsidRPr="009554B1">
              <w:rPr>
                <w:rFonts w:cs="Arial"/>
                <w:strike/>
              </w:rPr>
              <w:t>, .ASN</w:t>
            </w:r>
            <w:proofErr w:type="gramEnd"/>
            <w:r w:rsidR="0039539E" w:rsidRPr="009554B1">
              <w:rPr>
                <w:rFonts w:cs="Arial"/>
                <w:strike/>
              </w:rPr>
              <w:t>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ASP,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BRR,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CFR,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CRS,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NMR,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NRF,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NRL,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NRO,</w:t>
            </w:r>
            <w:r w:rsidR="00207AC1" w:rsidRPr="009554B1">
              <w:rPr>
                <w:rFonts w:cs="Arial"/>
                <w:strike/>
              </w:rPr>
              <w:t xml:space="preserve"> </w:t>
            </w:r>
            <w:r w:rsidR="00C93C42" w:rsidRPr="009554B1">
              <w:rPr>
                <w:rFonts w:cs="Arial"/>
                <w:strike/>
              </w:rPr>
              <w:t>.</w:t>
            </w:r>
            <w:r w:rsidR="0039539E" w:rsidRPr="009554B1">
              <w:rPr>
                <w:rFonts w:cs="Arial"/>
                <w:strike/>
              </w:rPr>
              <w:t>SNR</w:t>
            </w:r>
          </w:p>
          <w:p w14:paraId="17D8D808" w14:textId="74E45CF5" w:rsidR="000668D4" w:rsidRPr="009554B1" w:rsidRDefault="000668D4" w:rsidP="001E5F2D">
            <w:pPr>
              <w:ind w:left="360"/>
              <w:jc w:val="both"/>
              <w:rPr>
                <w:rFonts w:cs="Arial"/>
                <w:strike/>
              </w:rPr>
            </w:pPr>
          </w:p>
          <w:p w14:paraId="77CF09BA" w14:textId="448CA8C3" w:rsidR="000668D4" w:rsidRPr="009554B1" w:rsidRDefault="000668D4" w:rsidP="001E5F2D">
            <w:pPr>
              <w:ind w:left="360"/>
              <w:jc w:val="both"/>
              <w:rPr>
                <w:rFonts w:cs="Arial"/>
                <w:strike/>
              </w:rPr>
            </w:pPr>
            <w:r w:rsidRPr="009554B1">
              <w:rPr>
                <w:rFonts w:cs="Arial"/>
                <w:strike/>
              </w:rPr>
              <w:t xml:space="preserve">On these files, </w:t>
            </w:r>
            <w:r w:rsidR="008C6699" w:rsidRPr="009554B1">
              <w:rPr>
                <w:rFonts w:cs="Arial"/>
                <w:strike/>
              </w:rPr>
              <w:t>Meter Reading Units f</w:t>
            </w:r>
            <w:r w:rsidRPr="009554B1">
              <w:rPr>
                <w:rFonts w:cs="Arial"/>
                <w:strike/>
              </w:rPr>
              <w:t>or the hydrogen meter will show as 0.</w:t>
            </w:r>
          </w:p>
          <w:p w14:paraId="0B22AAED" w14:textId="4C040928" w:rsidR="00F12C00" w:rsidRDefault="00F12C00" w:rsidP="001E5F2D">
            <w:pPr>
              <w:ind w:left="360"/>
              <w:jc w:val="both"/>
              <w:rPr>
                <w:rFonts w:cs="Arial"/>
                <w:b/>
                <w:u w:val="single"/>
              </w:rPr>
            </w:pPr>
          </w:p>
          <w:p w14:paraId="4ACD8B10" w14:textId="6C4D7B01" w:rsidR="001F4016" w:rsidRDefault="00F671D3" w:rsidP="001E5F2D">
            <w:pPr>
              <w:ind w:left="360"/>
              <w:jc w:val="both"/>
              <w:rPr>
                <w:rFonts w:cs="Arial"/>
              </w:rPr>
            </w:pPr>
            <w:r w:rsidRPr="007E3819">
              <w:rPr>
                <w:rFonts w:cs="Arial"/>
              </w:rPr>
              <w:t>In Data Enquiry Service (DES),</w:t>
            </w:r>
            <w:r w:rsidR="006B4058" w:rsidRPr="007E3819">
              <w:rPr>
                <w:rFonts w:cs="Arial"/>
              </w:rPr>
              <w:t xml:space="preserve"> </w:t>
            </w:r>
            <w:r w:rsidR="001F4016" w:rsidRPr="004E1379">
              <w:rPr>
                <w:rFonts w:cs="Arial"/>
                <w:strike/>
              </w:rPr>
              <w:t xml:space="preserve">Meter Reading Units </w:t>
            </w:r>
            <w:r w:rsidR="00FF2017" w:rsidRPr="004E1379">
              <w:rPr>
                <w:rFonts w:cs="Arial"/>
                <w:strike/>
              </w:rPr>
              <w:t>-</w:t>
            </w:r>
            <w:r w:rsidR="001F4016" w:rsidRPr="004E1379">
              <w:rPr>
                <w:rFonts w:cs="Arial"/>
                <w:strike/>
              </w:rPr>
              <w:t xml:space="preserve"> displayed </w:t>
            </w:r>
            <w:r w:rsidR="00F87599" w:rsidRPr="004E1379">
              <w:rPr>
                <w:rFonts w:cs="Arial"/>
                <w:strike/>
              </w:rPr>
              <w:t>as “units</w:t>
            </w:r>
            <w:r w:rsidR="00877FEF" w:rsidRPr="004E1379">
              <w:rPr>
                <w:rFonts w:cs="Arial"/>
                <w:strike/>
              </w:rPr>
              <w:t>”</w:t>
            </w:r>
            <w:r w:rsidR="00FF2017" w:rsidRPr="004E1379">
              <w:rPr>
                <w:rFonts w:cs="Arial"/>
                <w:strike/>
              </w:rPr>
              <w:t xml:space="preserve"> - will show</w:t>
            </w:r>
            <w:r w:rsidR="003B1550" w:rsidRPr="004E1379">
              <w:rPr>
                <w:rFonts w:cs="Arial"/>
                <w:strike/>
              </w:rPr>
              <w:t xml:space="preserve"> value </w:t>
            </w:r>
            <w:r w:rsidR="00BF531C" w:rsidRPr="004E1379">
              <w:rPr>
                <w:rFonts w:cs="Arial"/>
                <w:strike/>
              </w:rPr>
              <w:t>0</w:t>
            </w:r>
            <w:r w:rsidR="002E167F" w:rsidRPr="007E3819">
              <w:rPr>
                <w:rFonts w:cs="Arial"/>
              </w:rPr>
              <w:t xml:space="preserve"> </w:t>
            </w:r>
            <w:r w:rsidR="004E1379" w:rsidRPr="00390E84">
              <w:rPr>
                <w:rFonts w:cs="Arial"/>
                <w:color w:val="00B050"/>
              </w:rPr>
              <w:t xml:space="preserve">the field ‘Units’ </w:t>
            </w:r>
            <w:r w:rsidR="004E1379">
              <w:rPr>
                <w:rFonts w:cs="Arial"/>
                <w:color w:val="00B050"/>
              </w:rPr>
              <w:t>will show</w:t>
            </w:r>
            <w:r w:rsidR="004E1379" w:rsidRPr="00390E84">
              <w:rPr>
                <w:rFonts w:cs="Arial"/>
                <w:color w:val="00B050"/>
              </w:rPr>
              <w:t xml:space="preserve"> the </w:t>
            </w:r>
            <w:r w:rsidR="004E1379">
              <w:rPr>
                <w:rFonts w:cs="Arial"/>
                <w:color w:val="00B050"/>
              </w:rPr>
              <w:t xml:space="preserve">determined </w:t>
            </w:r>
            <w:r w:rsidR="004E1379" w:rsidRPr="00390E84">
              <w:rPr>
                <w:rFonts w:cs="Arial"/>
                <w:color w:val="00B050"/>
              </w:rPr>
              <w:t>Multiplication Facto</w:t>
            </w:r>
            <w:r w:rsidR="004E1379">
              <w:rPr>
                <w:rFonts w:cs="Arial"/>
                <w:color w:val="00B050"/>
              </w:rPr>
              <w:t xml:space="preserve">r </w:t>
            </w:r>
            <w:r w:rsidR="00E75AE5" w:rsidRPr="007E3819">
              <w:rPr>
                <w:rFonts w:cs="Arial"/>
              </w:rPr>
              <w:t>for MPRNs</w:t>
            </w:r>
            <w:r w:rsidR="000B4B3C" w:rsidRPr="007E3819">
              <w:rPr>
                <w:rFonts w:cs="Arial"/>
              </w:rPr>
              <w:t xml:space="preserve"> taking part in </w:t>
            </w:r>
            <w:r w:rsidR="00ED07D5" w:rsidRPr="007E3819">
              <w:rPr>
                <w:rFonts w:cs="Arial"/>
              </w:rPr>
              <w:t xml:space="preserve">H100 </w:t>
            </w:r>
            <w:r w:rsidR="000B4B3C" w:rsidRPr="007E3819">
              <w:rPr>
                <w:rFonts w:cs="Arial"/>
              </w:rPr>
              <w:t>trial</w:t>
            </w:r>
            <w:r w:rsidR="00E75AE5" w:rsidRPr="007E3819">
              <w:rPr>
                <w:rFonts w:cs="Arial"/>
              </w:rPr>
              <w:t>.</w:t>
            </w:r>
            <w:r w:rsidR="004D733D" w:rsidRPr="007E3819">
              <w:rPr>
                <w:rFonts w:cs="Arial"/>
              </w:rPr>
              <w:t xml:space="preserve"> Post CSSC, DES will be known as Gas Enquiry Service (GES)</w:t>
            </w:r>
            <w:r w:rsidR="003D6E14" w:rsidRPr="007E3819">
              <w:rPr>
                <w:rFonts w:cs="Arial"/>
              </w:rPr>
              <w:t>.</w:t>
            </w:r>
          </w:p>
          <w:p w14:paraId="2C7E59F9" w14:textId="77777777" w:rsidR="007E3819" w:rsidRDefault="007E3819" w:rsidP="001E5F2D">
            <w:pPr>
              <w:ind w:left="360"/>
              <w:jc w:val="both"/>
              <w:rPr>
                <w:rFonts w:cs="Arial"/>
              </w:rPr>
            </w:pPr>
          </w:p>
          <w:p w14:paraId="0C9FF3FA" w14:textId="77217FFE" w:rsidR="00FD6DF8" w:rsidRDefault="00FD6DF8" w:rsidP="001E5F2D">
            <w:pPr>
              <w:jc w:val="both"/>
              <w:rPr>
                <w:rFonts w:cs="Arial"/>
                <w:b/>
                <w:u w:val="single"/>
              </w:rPr>
            </w:pPr>
          </w:p>
          <w:p w14:paraId="1F5A91C8" w14:textId="6A9F8239" w:rsidR="00A41D30" w:rsidRPr="0031335F" w:rsidRDefault="000705E3" w:rsidP="001E5F2D">
            <w:pPr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Consumers that </w:t>
            </w:r>
            <w:proofErr w:type="spellStart"/>
            <w:r w:rsidR="0097297F" w:rsidRPr="0031335F">
              <w:rPr>
                <w:rFonts w:cs="Arial"/>
                <w:b/>
                <w:u w:val="single"/>
              </w:rPr>
              <w:t>Opt</w:t>
            </w:r>
            <w:proofErr w:type="spellEnd"/>
            <w:r w:rsidR="0097297F" w:rsidRPr="0031335F">
              <w:rPr>
                <w:rFonts w:cs="Arial"/>
                <w:b/>
                <w:u w:val="single"/>
              </w:rPr>
              <w:t xml:space="preserve"> Out</w:t>
            </w:r>
          </w:p>
          <w:p w14:paraId="457BCFCB" w14:textId="6423797D" w:rsidR="0031335F" w:rsidRDefault="0031335F" w:rsidP="001E5F2D">
            <w:pPr>
              <w:jc w:val="both"/>
              <w:rPr>
                <w:rFonts w:cs="Arial"/>
                <w:b/>
              </w:rPr>
            </w:pPr>
          </w:p>
          <w:p w14:paraId="3FF89890" w14:textId="65A84999" w:rsidR="0039539E" w:rsidRDefault="00C30324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End consumers in H100 </w:t>
            </w:r>
            <w:r w:rsidR="003F0F8C">
              <w:rPr>
                <w:rFonts w:cs="Arial"/>
              </w:rPr>
              <w:t>trial</w:t>
            </w:r>
            <w:r>
              <w:rPr>
                <w:rFonts w:cs="Arial"/>
              </w:rPr>
              <w:t xml:space="preserve"> have an option to opt out of the </w:t>
            </w:r>
            <w:r w:rsidR="003F0F8C">
              <w:rPr>
                <w:rFonts w:cs="Arial"/>
              </w:rPr>
              <w:t>trial</w:t>
            </w:r>
            <w:r w:rsidR="008C5437">
              <w:rPr>
                <w:rFonts w:cs="Arial"/>
              </w:rPr>
              <w:t xml:space="preserve"> before the </w:t>
            </w:r>
            <w:r w:rsidR="003F0F8C">
              <w:rPr>
                <w:rFonts w:cs="Arial"/>
              </w:rPr>
              <w:t>trial</w:t>
            </w:r>
            <w:r w:rsidR="008C5437">
              <w:rPr>
                <w:rFonts w:cs="Arial"/>
              </w:rPr>
              <w:t xml:space="preserve"> ends. </w:t>
            </w:r>
            <w:r w:rsidR="005F380A">
              <w:rPr>
                <w:rFonts w:cs="Arial"/>
              </w:rPr>
              <w:t xml:space="preserve">SGN </w:t>
            </w:r>
            <w:r w:rsidR="00605BB4">
              <w:rPr>
                <w:rFonts w:cs="Arial"/>
              </w:rPr>
              <w:t xml:space="preserve">will </w:t>
            </w:r>
            <w:r w:rsidR="005F380A">
              <w:rPr>
                <w:rFonts w:cs="Arial"/>
              </w:rPr>
              <w:t>arrange the meter exchange at the end consumer’s premise through MAM</w:t>
            </w:r>
            <w:r w:rsidR="00605BB4">
              <w:rPr>
                <w:rFonts w:cs="Arial"/>
              </w:rPr>
              <w:t>.</w:t>
            </w:r>
            <w:r w:rsidR="005F380A">
              <w:rPr>
                <w:rFonts w:cs="Arial"/>
              </w:rPr>
              <w:t xml:space="preserve"> </w:t>
            </w:r>
            <w:r w:rsidR="00605BB4">
              <w:rPr>
                <w:rFonts w:cs="Arial"/>
              </w:rPr>
              <w:t>T</w:t>
            </w:r>
            <w:r w:rsidR="005F380A">
              <w:rPr>
                <w:rFonts w:cs="Arial"/>
              </w:rPr>
              <w:t xml:space="preserve">he MAM will exchange the </w:t>
            </w:r>
            <w:r w:rsidR="00605BB4">
              <w:rPr>
                <w:rFonts w:cs="Arial"/>
              </w:rPr>
              <w:t>hydrogen</w:t>
            </w:r>
            <w:r w:rsidR="005F380A">
              <w:rPr>
                <w:rFonts w:cs="Arial"/>
              </w:rPr>
              <w:t xml:space="preserve"> meter with the </w:t>
            </w:r>
            <w:r w:rsidR="008D2223">
              <w:rPr>
                <w:rFonts w:cs="Arial"/>
              </w:rPr>
              <w:t>natural gas</w:t>
            </w:r>
            <w:r w:rsidR="005F380A">
              <w:rPr>
                <w:rFonts w:cs="Arial"/>
              </w:rPr>
              <w:t xml:space="preserve"> meter and will set the </w:t>
            </w:r>
            <w:r w:rsidR="008D2223">
              <w:rPr>
                <w:rFonts w:cs="Arial"/>
              </w:rPr>
              <w:t>natural gas</w:t>
            </w:r>
            <w:r w:rsidR="005F380A">
              <w:rPr>
                <w:rFonts w:cs="Arial"/>
              </w:rPr>
              <w:t xml:space="preserve"> meter details along with</w:t>
            </w:r>
            <w:r w:rsidR="0085132F">
              <w:rPr>
                <w:rFonts w:cs="Arial"/>
              </w:rPr>
              <w:t xml:space="preserve"> the</w:t>
            </w:r>
            <w:r w:rsidR="005F380A">
              <w:rPr>
                <w:rFonts w:cs="Arial"/>
              </w:rPr>
              <w:t xml:space="preserve"> Multiplication Factor </w:t>
            </w:r>
            <w:r w:rsidR="00FA6EC6">
              <w:rPr>
                <w:rFonts w:cs="Arial"/>
              </w:rPr>
              <w:t xml:space="preserve">for the </w:t>
            </w:r>
            <w:r w:rsidR="008D2223">
              <w:rPr>
                <w:rFonts w:cs="Arial"/>
              </w:rPr>
              <w:t>natural gas</w:t>
            </w:r>
            <w:r w:rsidR="00FA6EC6">
              <w:rPr>
                <w:rFonts w:cs="Arial"/>
              </w:rPr>
              <w:t xml:space="preserve"> meter </w:t>
            </w:r>
            <w:r w:rsidR="005F380A">
              <w:rPr>
                <w:rFonts w:cs="Arial"/>
              </w:rPr>
              <w:t>in the existing RGMA flows.</w:t>
            </w:r>
          </w:p>
          <w:p w14:paraId="6EA6659E" w14:textId="0095608E" w:rsidR="00D15EB5" w:rsidRDefault="00D15EB5" w:rsidP="001E5F2D">
            <w:pPr>
              <w:ind w:left="360"/>
              <w:jc w:val="both"/>
              <w:rPr>
                <w:rFonts w:cs="Arial"/>
              </w:rPr>
            </w:pPr>
          </w:p>
          <w:p w14:paraId="7DA5C853" w14:textId="1937E96B" w:rsidR="00D15EB5" w:rsidRPr="00C30324" w:rsidRDefault="00D15EB5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SGN will also share the list of MPRNs which are opted </w:t>
            </w:r>
            <w:r w:rsidR="00D700B4">
              <w:rPr>
                <w:rFonts w:cs="Arial"/>
              </w:rPr>
              <w:t xml:space="preserve">out of the </w:t>
            </w:r>
            <w:r w:rsidR="003F0F8C">
              <w:rPr>
                <w:rFonts w:cs="Arial"/>
              </w:rPr>
              <w:t>trial</w:t>
            </w:r>
            <w:r w:rsidR="00D700B4">
              <w:rPr>
                <w:rFonts w:cs="Arial"/>
              </w:rPr>
              <w:t xml:space="preserve"> with CDSP. CDSP will end date the </w:t>
            </w:r>
            <w:r w:rsidR="009138EB">
              <w:rPr>
                <w:rFonts w:cs="Arial"/>
              </w:rPr>
              <w:t>MPRNs from the Network Innovation Project</w:t>
            </w:r>
            <w:r w:rsidR="00C3018C">
              <w:rPr>
                <w:rFonts w:cs="Arial"/>
              </w:rPr>
              <w:t xml:space="preserve"> so that they will not be included in any reporting for H100 </w:t>
            </w:r>
            <w:r w:rsidR="003F0F8C">
              <w:rPr>
                <w:rFonts w:cs="Arial"/>
              </w:rPr>
              <w:t>trial</w:t>
            </w:r>
            <w:r w:rsidR="00C3018C">
              <w:rPr>
                <w:rFonts w:cs="Arial"/>
              </w:rPr>
              <w:t>.</w:t>
            </w:r>
            <w:r w:rsidR="000F6695">
              <w:rPr>
                <w:rFonts w:cs="Arial"/>
              </w:rPr>
              <w:t xml:space="preserve"> CDSP will also inform the Registered Shipper</w:t>
            </w:r>
            <w:r w:rsidR="00F629D3">
              <w:rPr>
                <w:rFonts w:cs="Arial"/>
              </w:rPr>
              <w:t>s</w:t>
            </w:r>
            <w:r w:rsidR="000F6695">
              <w:rPr>
                <w:rFonts w:cs="Arial"/>
              </w:rPr>
              <w:t xml:space="preserve"> </w:t>
            </w:r>
            <w:r w:rsidR="00F629D3">
              <w:rPr>
                <w:rFonts w:cs="Arial"/>
              </w:rPr>
              <w:t xml:space="preserve">for the MPRNs that the MPRN has been removed from the H100 </w:t>
            </w:r>
            <w:r w:rsidR="003F0F8C">
              <w:rPr>
                <w:rFonts w:cs="Arial"/>
              </w:rPr>
              <w:t>trial</w:t>
            </w:r>
            <w:r w:rsidR="00F629D3">
              <w:rPr>
                <w:rFonts w:cs="Arial"/>
              </w:rPr>
              <w:t>.</w:t>
            </w:r>
          </w:p>
          <w:p w14:paraId="681D7595" w14:textId="77777777" w:rsidR="00D02509" w:rsidRDefault="00D02509" w:rsidP="001E5F2D">
            <w:pPr>
              <w:jc w:val="both"/>
              <w:rPr>
                <w:rFonts w:cs="Arial"/>
                <w:b/>
              </w:rPr>
            </w:pPr>
          </w:p>
          <w:p w14:paraId="0A5456CB" w14:textId="0301BE7B" w:rsidR="0031335F" w:rsidRPr="0031335F" w:rsidRDefault="0031335F" w:rsidP="001E5F2D">
            <w:pPr>
              <w:jc w:val="both"/>
              <w:rPr>
                <w:rFonts w:cs="Arial"/>
                <w:b/>
                <w:u w:val="single"/>
              </w:rPr>
            </w:pPr>
            <w:r w:rsidRPr="0031335F">
              <w:rPr>
                <w:rFonts w:cs="Arial"/>
                <w:b/>
                <w:u w:val="single"/>
              </w:rPr>
              <w:t xml:space="preserve">Gemini </w:t>
            </w:r>
            <w:r w:rsidR="00FA6EC6">
              <w:rPr>
                <w:rFonts w:cs="Arial"/>
                <w:b/>
                <w:u w:val="single"/>
              </w:rPr>
              <w:t>changes</w:t>
            </w:r>
          </w:p>
          <w:p w14:paraId="7AB32E77" w14:textId="5CB9D8A1" w:rsidR="00A41D30" w:rsidRDefault="00A41D30" w:rsidP="001E5F2D">
            <w:pPr>
              <w:jc w:val="both"/>
              <w:rPr>
                <w:rFonts w:cs="Arial"/>
              </w:rPr>
            </w:pPr>
          </w:p>
          <w:p w14:paraId="7BF86308" w14:textId="1D8E23BB" w:rsidR="00A41D30" w:rsidRDefault="000222D6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new </w:t>
            </w:r>
            <w:r w:rsidR="004C7A08">
              <w:rPr>
                <w:rFonts w:cs="Arial"/>
              </w:rPr>
              <w:t>LDZ system entry point</w:t>
            </w:r>
            <w:r>
              <w:rPr>
                <w:rFonts w:cs="Arial"/>
              </w:rPr>
              <w:t xml:space="preserve"> will be created in Gemini </w:t>
            </w:r>
            <w:r w:rsidR="0073481B">
              <w:rPr>
                <w:rFonts w:cs="Arial"/>
              </w:rPr>
              <w:t>as per BAU process</w:t>
            </w:r>
            <w:r w:rsidR="004C7A08">
              <w:rPr>
                <w:rFonts w:cs="Arial"/>
              </w:rPr>
              <w:t xml:space="preserve">. </w:t>
            </w:r>
            <w:r w:rsidR="00C04FF4" w:rsidRPr="00C04FF4">
              <w:rPr>
                <w:rFonts w:cs="Arial"/>
              </w:rPr>
              <w:t xml:space="preserve"> </w:t>
            </w:r>
            <w:r w:rsidR="00026E78">
              <w:rPr>
                <w:rFonts w:cs="Arial"/>
              </w:rPr>
              <w:t xml:space="preserve">Gemini will be able to accept the hydrogen CV for the new LDZ system entry point. </w:t>
            </w:r>
            <w:r w:rsidR="000F4787" w:rsidRPr="000F4787">
              <w:rPr>
                <w:rFonts w:cs="Arial"/>
              </w:rPr>
              <w:t xml:space="preserve">The </w:t>
            </w:r>
            <w:r w:rsidR="00966E75">
              <w:rPr>
                <w:rFonts w:cs="Arial"/>
              </w:rPr>
              <w:t>H100 trial project</w:t>
            </w:r>
            <w:r w:rsidR="000F4787" w:rsidRPr="000F4787">
              <w:rPr>
                <w:rFonts w:cs="Arial"/>
              </w:rPr>
              <w:t xml:space="preserve"> will sell hydrogen gas to a single </w:t>
            </w:r>
            <w:r w:rsidR="008D17BC" w:rsidRPr="000F4787">
              <w:rPr>
                <w:rFonts w:cs="Arial"/>
              </w:rPr>
              <w:t>third-party</w:t>
            </w:r>
            <w:r w:rsidR="000F4787" w:rsidRPr="000F4787">
              <w:rPr>
                <w:rFonts w:cs="Arial"/>
              </w:rPr>
              <w:t xml:space="preserve"> entry </w:t>
            </w:r>
            <w:r w:rsidR="000F3306">
              <w:rPr>
                <w:rFonts w:cs="Arial"/>
              </w:rPr>
              <w:t>S</w:t>
            </w:r>
            <w:r w:rsidR="000F4787" w:rsidRPr="000F4787">
              <w:rPr>
                <w:rFonts w:cs="Arial"/>
              </w:rPr>
              <w:t>hipper at natural gas price index which will sell into the energy balancing system enabling the retail supply to participate as normal</w:t>
            </w:r>
            <w:r w:rsidR="00C04FF4">
              <w:rPr>
                <w:rFonts w:cs="Arial"/>
              </w:rPr>
              <w:t>.</w:t>
            </w:r>
          </w:p>
          <w:p w14:paraId="4FDA212C" w14:textId="4DFB856C" w:rsidR="00BF0182" w:rsidRDefault="00BF0182" w:rsidP="001E5F2D">
            <w:pPr>
              <w:ind w:left="360"/>
              <w:jc w:val="both"/>
              <w:rPr>
                <w:rFonts w:cs="Arial"/>
              </w:rPr>
            </w:pPr>
          </w:p>
          <w:p w14:paraId="453A56B4" w14:textId="0CEC4D2B" w:rsidR="00BF0182" w:rsidRDefault="00BF0182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There are no changes how Shippers nominate their energy requirements </w:t>
            </w:r>
            <w:r w:rsidR="0031213D">
              <w:rPr>
                <w:rFonts w:cs="Arial"/>
              </w:rPr>
              <w:t>in Gemini</w:t>
            </w:r>
            <w:r w:rsidR="00BF138C">
              <w:rPr>
                <w:rFonts w:cs="Arial"/>
              </w:rPr>
              <w:t>.</w:t>
            </w:r>
          </w:p>
          <w:p w14:paraId="295E7D83" w14:textId="31309E1A" w:rsidR="00C04FF4" w:rsidRDefault="00C04FF4" w:rsidP="001E5F2D">
            <w:pPr>
              <w:ind w:left="360"/>
              <w:jc w:val="both"/>
              <w:rPr>
                <w:rFonts w:cs="Arial"/>
              </w:rPr>
            </w:pPr>
          </w:p>
          <w:p w14:paraId="312E0EA8" w14:textId="56982F56" w:rsidR="00A47DA3" w:rsidRDefault="00A47DA3" w:rsidP="00A47DA3">
            <w:pPr>
              <w:jc w:val="both"/>
              <w:rPr>
                <w:rFonts w:cs="Arial"/>
                <w:b/>
                <w:u w:val="single"/>
              </w:rPr>
            </w:pPr>
            <w:r w:rsidRPr="0031335F">
              <w:rPr>
                <w:rFonts w:cs="Arial"/>
                <w:b/>
                <w:u w:val="single"/>
              </w:rPr>
              <w:t>FWACV service changes</w:t>
            </w:r>
          </w:p>
          <w:p w14:paraId="316EC856" w14:textId="77777777" w:rsidR="00A47DA3" w:rsidRDefault="00A47DA3" w:rsidP="00A47DA3">
            <w:pPr>
              <w:jc w:val="both"/>
              <w:rPr>
                <w:rFonts w:cs="Arial"/>
              </w:rPr>
            </w:pPr>
          </w:p>
          <w:p w14:paraId="406E529C" w14:textId="77777777" w:rsidR="00207EAB" w:rsidRDefault="00DB458A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CDSP is taking over the FWACV process </w:t>
            </w:r>
            <w:r w:rsidR="00950C4C">
              <w:rPr>
                <w:rFonts w:cs="Arial"/>
              </w:rPr>
              <w:t xml:space="preserve">from National Grid as part of XRN5231. </w:t>
            </w:r>
          </w:p>
          <w:p w14:paraId="0E58CF6A" w14:textId="7B17B266" w:rsidR="00207EAB" w:rsidRDefault="00207EAB" w:rsidP="001E5F2D">
            <w:pPr>
              <w:ind w:left="360"/>
              <w:jc w:val="both"/>
              <w:rPr>
                <w:rFonts w:cs="Arial"/>
              </w:rPr>
            </w:pPr>
          </w:p>
          <w:p w14:paraId="5723ECF6" w14:textId="5C9ABE74" w:rsidR="00207EAB" w:rsidRDefault="009D5DAE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eastAsiaTheme="minorHAnsi"/>
                <w:szCs w:val="20"/>
              </w:rPr>
              <w:t>As t</w:t>
            </w:r>
            <w:r w:rsidR="00207EAB" w:rsidRPr="00FC624D">
              <w:rPr>
                <w:rFonts w:eastAsiaTheme="minorHAnsi"/>
                <w:szCs w:val="20"/>
                <w:lang w:val="en-US"/>
              </w:rPr>
              <w:t xml:space="preserve">he CV </w:t>
            </w:r>
            <w:r w:rsidR="00EA5529">
              <w:rPr>
                <w:rFonts w:eastAsiaTheme="minorHAnsi"/>
                <w:szCs w:val="20"/>
                <w:lang w:val="en-US"/>
              </w:rPr>
              <w:t>for</w:t>
            </w:r>
            <w:r w:rsidR="00207EAB" w:rsidRPr="00FC624D">
              <w:rPr>
                <w:rFonts w:eastAsiaTheme="minorHAnsi"/>
                <w:szCs w:val="20"/>
                <w:lang w:val="en-US"/>
              </w:rPr>
              <w:t xml:space="preserve"> hydrogen </w:t>
            </w:r>
            <w:r w:rsidR="00EA5529">
              <w:rPr>
                <w:rFonts w:eastAsiaTheme="minorHAnsi"/>
                <w:szCs w:val="20"/>
                <w:lang w:val="en-US"/>
              </w:rPr>
              <w:t xml:space="preserve">gas </w:t>
            </w:r>
            <w:r w:rsidR="00207EAB" w:rsidRPr="00FC624D">
              <w:rPr>
                <w:rFonts w:eastAsiaTheme="minorHAnsi"/>
                <w:szCs w:val="20"/>
                <w:lang w:val="en-US"/>
              </w:rPr>
              <w:t xml:space="preserve">is approximately 3 times lower than the average </w:t>
            </w:r>
            <w:r w:rsidR="008D2223">
              <w:rPr>
                <w:rFonts w:eastAsiaTheme="minorHAnsi"/>
                <w:szCs w:val="20"/>
                <w:lang w:val="en-US"/>
              </w:rPr>
              <w:t>natural gas</w:t>
            </w:r>
            <w:r w:rsidR="00207EAB">
              <w:rPr>
                <w:rFonts w:eastAsiaTheme="minorHAnsi"/>
                <w:szCs w:val="20"/>
                <w:lang w:val="en-US"/>
              </w:rPr>
              <w:t xml:space="preserve"> </w:t>
            </w:r>
            <w:r w:rsidR="00207EAB" w:rsidRPr="00FC624D">
              <w:rPr>
                <w:rFonts w:eastAsiaTheme="minorHAnsi"/>
                <w:szCs w:val="20"/>
                <w:lang w:val="en-US"/>
              </w:rPr>
              <w:t>CV</w:t>
            </w:r>
            <w:r w:rsidR="00207EAB">
              <w:rPr>
                <w:rFonts w:eastAsiaTheme="minorHAnsi"/>
                <w:szCs w:val="20"/>
                <w:lang w:val="en-US"/>
              </w:rPr>
              <w:t xml:space="preserve"> value</w:t>
            </w:r>
            <w:r>
              <w:rPr>
                <w:rFonts w:eastAsiaTheme="minorHAnsi"/>
                <w:szCs w:val="20"/>
                <w:lang w:val="en-US"/>
              </w:rPr>
              <w:t>,</w:t>
            </w:r>
            <w:r w:rsidR="00207EAB">
              <w:rPr>
                <w:rFonts w:eastAsiaTheme="minorHAnsi"/>
                <w:szCs w:val="20"/>
                <w:lang w:val="en-US"/>
              </w:rPr>
              <w:t xml:space="preserve"> </w:t>
            </w:r>
            <w:r w:rsidR="006101B8">
              <w:rPr>
                <w:rFonts w:eastAsia="Arial"/>
                <w:lang w:val="en-US"/>
              </w:rPr>
              <w:t>SGN will</w:t>
            </w:r>
            <w:r w:rsidR="00207EAB">
              <w:rPr>
                <w:rFonts w:eastAsia="Arial"/>
                <w:lang w:val="en-US"/>
              </w:rPr>
              <w:t xml:space="preserve"> declare a </w:t>
            </w:r>
            <w:r w:rsidR="00207EAB">
              <w:t>CV for hydrogen to be approx</w:t>
            </w:r>
            <w:r w:rsidR="00EA5529">
              <w:t>imately</w:t>
            </w:r>
            <w:r w:rsidR="00207EAB">
              <w:t xml:space="preserve"> 12</w:t>
            </w:r>
            <w:r w:rsidR="006101B8">
              <w:t xml:space="preserve"> </w:t>
            </w:r>
            <w:r w:rsidR="00207EAB">
              <w:t>MJ</w:t>
            </w:r>
            <w:r w:rsidR="00430775">
              <w:t>/m</w:t>
            </w:r>
            <w:r w:rsidR="00430775" w:rsidRPr="00430775">
              <w:rPr>
                <w:vertAlign w:val="superscript"/>
              </w:rPr>
              <w:t>3</w:t>
            </w:r>
            <w:r w:rsidR="00207EAB">
              <w:t xml:space="preserve">. </w:t>
            </w:r>
            <w:r w:rsidR="008C741D">
              <w:t xml:space="preserve">In the current FWACV process, </w:t>
            </w:r>
            <w:r w:rsidR="008C741D">
              <w:rPr>
                <w:rFonts w:eastAsiaTheme="minorHAnsi"/>
                <w:szCs w:val="20"/>
                <w:lang w:val="en-US"/>
              </w:rPr>
              <w:t>t</w:t>
            </w:r>
            <w:r w:rsidR="00430775">
              <w:rPr>
                <w:rFonts w:eastAsiaTheme="minorHAnsi"/>
                <w:szCs w:val="20"/>
                <w:lang w:val="en-US"/>
              </w:rPr>
              <w:t>he</w:t>
            </w:r>
            <w:r w:rsidR="00207EAB">
              <w:rPr>
                <w:rFonts w:eastAsiaTheme="minorHAnsi"/>
                <w:szCs w:val="20"/>
                <w:lang w:val="en-US"/>
              </w:rPr>
              <w:t xml:space="preserve"> low hydrogen CV would trigger capping process in accordance with the obligations set out in the </w:t>
            </w:r>
            <w:r w:rsidR="00207EAB">
              <w:rPr>
                <w:rStyle w:val="Strong"/>
                <w:rFonts w:cs="Arial"/>
                <w:color w:val="111111"/>
                <w:shd w:val="clear" w:color="auto" w:fill="FFFFFF"/>
              </w:rPr>
              <w:t>Gas</w:t>
            </w:r>
            <w:r w:rsidR="00207EAB">
              <w:rPr>
                <w:rFonts w:cs="Arial"/>
                <w:color w:val="111111"/>
                <w:shd w:val="clear" w:color="auto" w:fill="FFFFFF"/>
              </w:rPr>
              <w:t> (Calculation of </w:t>
            </w:r>
            <w:r w:rsidR="00207EAB">
              <w:rPr>
                <w:rStyle w:val="Strong"/>
                <w:rFonts w:cs="Arial"/>
                <w:color w:val="111111"/>
                <w:shd w:val="clear" w:color="auto" w:fill="FFFFFF"/>
              </w:rPr>
              <w:t>Thermal</w:t>
            </w:r>
            <w:r w:rsidR="00207EAB">
              <w:rPr>
                <w:rFonts w:cs="Arial"/>
                <w:color w:val="111111"/>
                <w:shd w:val="clear" w:color="auto" w:fill="FFFFFF"/>
              </w:rPr>
              <w:t> </w:t>
            </w:r>
            <w:r w:rsidR="00207EAB">
              <w:rPr>
                <w:rStyle w:val="Strong"/>
                <w:rFonts w:cs="Arial"/>
                <w:color w:val="111111"/>
                <w:shd w:val="clear" w:color="auto" w:fill="FFFFFF"/>
              </w:rPr>
              <w:t>Energy</w:t>
            </w:r>
            <w:r w:rsidR="00207EAB">
              <w:rPr>
                <w:rFonts w:cs="Arial"/>
                <w:color w:val="111111"/>
                <w:shd w:val="clear" w:color="auto" w:fill="FFFFFF"/>
              </w:rPr>
              <w:t>) </w:t>
            </w:r>
            <w:r w:rsidR="00207EAB">
              <w:rPr>
                <w:rStyle w:val="Strong"/>
                <w:rFonts w:cs="Arial"/>
                <w:color w:val="111111"/>
                <w:shd w:val="clear" w:color="auto" w:fill="FFFFFF"/>
              </w:rPr>
              <w:t>Regulations</w:t>
            </w:r>
            <w:r w:rsidR="00207EAB">
              <w:rPr>
                <w:rFonts w:eastAsiaTheme="minorHAnsi"/>
                <w:szCs w:val="20"/>
                <w:lang w:val="en-US"/>
              </w:rPr>
              <w:t>, causing financial impact on settlement processes.</w:t>
            </w:r>
          </w:p>
          <w:p w14:paraId="76D8ED62" w14:textId="77777777" w:rsidR="00207EAB" w:rsidRDefault="00207EAB" w:rsidP="001E5F2D">
            <w:pPr>
              <w:ind w:left="360"/>
              <w:jc w:val="both"/>
              <w:rPr>
                <w:rFonts w:cs="Arial"/>
              </w:rPr>
            </w:pPr>
          </w:p>
          <w:p w14:paraId="4F14608A" w14:textId="2C2F6611" w:rsidR="00C85A8F" w:rsidRDefault="00AD566C" w:rsidP="001E5F2D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A new</w:t>
            </w:r>
            <w:r w:rsidR="00C04FF4">
              <w:rPr>
                <w:rFonts w:cs="Arial"/>
              </w:rPr>
              <w:t xml:space="preserve"> </w:t>
            </w:r>
            <w:r w:rsidR="00A47DA3">
              <w:rPr>
                <w:rFonts w:cs="Arial"/>
              </w:rPr>
              <w:t xml:space="preserve">LDZ system entry point </w:t>
            </w:r>
            <w:r w:rsidR="00C04FF4">
              <w:rPr>
                <w:rFonts w:cs="Arial"/>
              </w:rPr>
              <w:t xml:space="preserve">will be created in FWACV </w:t>
            </w:r>
            <w:r w:rsidR="00133D79">
              <w:rPr>
                <w:rFonts w:cs="Arial"/>
              </w:rPr>
              <w:t>service as per BAU process</w:t>
            </w:r>
            <w:r w:rsidR="001438B8">
              <w:rPr>
                <w:rFonts w:cs="Arial"/>
              </w:rPr>
              <w:t xml:space="preserve"> </w:t>
            </w:r>
            <w:r w:rsidR="00F44535">
              <w:rPr>
                <w:rFonts w:cs="Arial"/>
              </w:rPr>
              <w:t>and</w:t>
            </w:r>
            <w:r w:rsidR="00133D79">
              <w:rPr>
                <w:rFonts w:cs="Arial"/>
              </w:rPr>
              <w:t xml:space="preserve"> </w:t>
            </w:r>
            <w:r w:rsidR="00B5262C">
              <w:rPr>
                <w:rFonts w:cs="Arial"/>
              </w:rPr>
              <w:t xml:space="preserve">will </w:t>
            </w:r>
            <w:r w:rsidR="001438B8">
              <w:rPr>
                <w:rFonts w:cs="Arial"/>
              </w:rPr>
              <w:t xml:space="preserve">be </w:t>
            </w:r>
            <w:r w:rsidR="00B5262C" w:rsidRPr="00B5262C">
              <w:rPr>
                <w:rFonts w:cs="Arial"/>
              </w:rPr>
              <w:t>exclude</w:t>
            </w:r>
            <w:r w:rsidR="001438B8">
              <w:rPr>
                <w:rFonts w:cs="Arial"/>
              </w:rPr>
              <w:t>d</w:t>
            </w:r>
            <w:r w:rsidR="00B5262C" w:rsidRPr="00B5262C">
              <w:rPr>
                <w:rFonts w:cs="Arial"/>
              </w:rPr>
              <w:t xml:space="preserve"> from the FWACV calculations for Scotland LDZ</w:t>
            </w:r>
            <w:r w:rsidR="00B5262C">
              <w:rPr>
                <w:rFonts w:cs="Arial"/>
              </w:rPr>
              <w:t xml:space="preserve"> </w:t>
            </w:r>
            <w:r w:rsidR="000D5844">
              <w:rPr>
                <w:rFonts w:cs="Arial"/>
              </w:rPr>
              <w:t>to avoid capping</w:t>
            </w:r>
            <w:r w:rsidR="00F44535">
              <w:rPr>
                <w:rFonts w:cs="Arial"/>
              </w:rPr>
              <w:t>.</w:t>
            </w:r>
            <w:r w:rsidR="000D5844">
              <w:rPr>
                <w:rFonts w:cs="Arial"/>
              </w:rPr>
              <w:t xml:space="preserve"> </w:t>
            </w:r>
            <w:r w:rsidR="00F44535">
              <w:rPr>
                <w:rFonts w:cs="Arial"/>
              </w:rPr>
              <w:t xml:space="preserve">The values </w:t>
            </w:r>
            <w:r w:rsidR="00B5262C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 xml:space="preserve">be </w:t>
            </w:r>
            <w:r w:rsidR="00B5262C">
              <w:rPr>
                <w:rFonts w:cs="Arial"/>
              </w:rPr>
              <w:t>sen</w:t>
            </w:r>
            <w:r w:rsidR="00F44535">
              <w:rPr>
                <w:rFonts w:cs="Arial"/>
              </w:rPr>
              <w:t>t</w:t>
            </w:r>
            <w:r w:rsidR="00B5262C">
              <w:rPr>
                <w:rFonts w:cs="Arial"/>
              </w:rPr>
              <w:t xml:space="preserve"> to Gemini </w:t>
            </w:r>
            <w:r w:rsidR="00F44535">
              <w:rPr>
                <w:rFonts w:cs="Arial"/>
              </w:rPr>
              <w:t xml:space="preserve">to ensure </w:t>
            </w:r>
            <w:r w:rsidR="00F55BB0">
              <w:rPr>
                <w:rFonts w:cs="Arial"/>
              </w:rPr>
              <w:t>LDZ energy is balanced</w:t>
            </w:r>
            <w:r w:rsidR="00B5262C">
              <w:rPr>
                <w:rFonts w:cs="Arial"/>
              </w:rPr>
              <w:t>.</w:t>
            </w:r>
          </w:p>
          <w:p w14:paraId="32535E10" w14:textId="77777777" w:rsidR="00AF76D0" w:rsidRDefault="00AF76D0" w:rsidP="001E5F2D">
            <w:pPr>
              <w:ind w:left="360"/>
              <w:jc w:val="both"/>
              <w:rPr>
                <w:rFonts w:cs="Arial"/>
              </w:rPr>
            </w:pPr>
          </w:p>
          <w:p w14:paraId="434C637B" w14:textId="36B30759" w:rsidR="00AF76D0" w:rsidRPr="00FA50ED" w:rsidRDefault="005D05A0" w:rsidP="00AF76D0">
            <w:pPr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Identifying MPRNs taking part </w:t>
            </w:r>
            <w:r w:rsidR="006A360A">
              <w:rPr>
                <w:rFonts w:cs="Arial"/>
                <w:b/>
                <w:u w:val="single"/>
              </w:rPr>
              <w:t>in the H100 trial</w:t>
            </w:r>
          </w:p>
          <w:p w14:paraId="64912D17" w14:textId="77777777" w:rsidR="00AF76D0" w:rsidRDefault="00AF76D0" w:rsidP="00AF76D0">
            <w:pPr>
              <w:jc w:val="both"/>
              <w:rPr>
                <w:rFonts w:cs="Arial"/>
              </w:rPr>
            </w:pPr>
          </w:p>
          <w:p w14:paraId="3EC11756" w14:textId="5C2A058F" w:rsidR="00AF76D0" w:rsidRDefault="00AF76D0" w:rsidP="00BF14D5">
            <w:pPr>
              <w:ind w:left="34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For the end consumers who have opted in for the trial, SGN will provide a list of MPRNs to the CDSP after a joint exercise undertaken to prepare and validate those MPRNs. </w:t>
            </w:r>
            <w:r w:rsidR="00BF2403">
              <w:rPr>
                <w:rFonts w:cs="Arial"/>
              </w:rPr>
              <w:t xml:space="preserve">SGN </w:t>
            </w:r>
            <w:r>
              <w:rPr>
                <w:rFonts w:cs="Arial"/>
              </w:rPr>
              <w:t xml:space="preserve">will provide the date SGN has agreed with the end consumer for exchanging the </w:t>
            </w:r>
            <w:r w:rsidR="008D2223">
              <w:rPr>
                <w:rFonts w:cs="Arial"/>
              </w:rPr>
              <w:t>natural gas</w:t>
            </w:r>
            <w:r>
              <w:rPr>
                <w:rFonts w:cs="Arial"/>
              </w:rPr>
              <w:t xml:space="preserve"> meter with the hydrogen meter</w:t>
            </w:r>
            <w:r w:rsidR="005C211F">
              <w:rPr>
                <w:rFonts w:cs="Arial"/>
              </w:rPr>
              <w:t xml:space="preserve"> </w:t>
            </w:r>
            <w:r w:rsidR="004D3BDF">
              <w:rPr>
                <w:rFonts w:cs="Arial"/>
              </w:rPr>
              <w:t xml:space="preserve">so the MPRN can be </w:t>
            </w:r>
            <w:r w:rsidR="001E6609">
              <w:rPr>
                <w:rFonts w:cs="Arial"/>
              </w:rPr>
              <w:t>assigned to</w:t>
            </w:r>
            <w:r w:rsidR="004D3BDF">
              <w:rPr>
                <w:rFonts w:cs="Arial"/>
              </w:rPr>
              <w:t xml:space="preserve"> the Project.</w:t>
            </w:r>
          </w:p>
          <w:p w14:paraId="10A92054" w14:textId="77777777" w:rsidR="00AF76D0" w:rsidRDefault="00AF76D0" w:rsidP="00AF76D0">
            <w:pPr>
              <w:jc w:val="both"/>
              <w:rPr>
                <w:rFonts w:cs="Arial"/>
              </w:rPr>
            </w:pPr>
          </w:p>
          <w:p w14:paraId="111D57A7" w14:textId="248AF168" w:rsidR="00860EEC" w:rsidRDefault="00AF76D0" w:rsidP="00BF14D5">
            <w:pPr>
              <w:ind w:left="348"/>
              <w:jc w:val="both"/>
            </w:pPr>
            <w:r>
              <w:rPr>
                <w:rFonts w:cs="Arial"/>
              </w:rPr>
              <w:t xml:space="preserve">The MPRN allocation information </w:t>
            </w:r>
            <w:r>
              <w:t>will be shown in DES available in Community and Portfolio view</w:t>
            </w:r>
            <w:r w:rsidR="00721987">
              <w:t xml:space="preserve"> as </w:t>
            </w:r>
            <w:r w:rsidR="00860EEC">
              <w:t xml:space="preserve">below – </w:t>
            </w:r>
          </w:p>
          <w:p w14:paraId="6FCEB107" w14:textId="77777777" w:rsidR="00860EEC" w:rsidRDefault="00860EEC" w:rsidP="00BF14D5">
            <w:pPr>
              <w:ind w:left="348"/>
              <w:jc w:val="both"/>
            </w:pPr>
          </w:p>
          <w:p w14:paraId="22150A7B" w14:textId="77777777" w:rsidR="00860EEC" w:rsidRDefault="00860EEC" w:rsidP="00860EE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A620C1">
              <w:rPr>
                <w:rFonts w:cs="Arial"/>
              </w:rPr>
              <w:t>Network Project Name</w:t>
            </w:r>
            <w:r>
              <w:rPr>
                <w:rFonts w:cs="Arial"/>
              </w:rPr>
              <w:t xml:space="preserve"> - </w:t>
            </w:r>
            <w:r w:rsidRPr="00A620C1">
              <w:rPr>
                <w:rFonts w:cs="Arial"/>
              </w:rPr>
              <w:t>SGN 100% H2 LEVENMOUTH FIFE</w:t>
            </w:r>
          </w:p>
          <w:p w14:paraId="1C3FE548" w14:textId="77777777" w:rsidR="00860EEC" w:rsidRDefault="00860EEC" w:rsidP="00860EE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41209B">
              <w:rPr>
                <w:rFonts w:cs="Arial"/>
              </w:rPr>
              <w:t>Network Indicator</w:t>
            </w:r>
            <w:r>
              <w:rPr>
                <w:rFonts w:cs="Arial"/>
              </w:rPr>
              <w:t xml:space="preserve"> – </w:t>
            </w:r>
            <w:r w:rsidRPr="0041209B">
              <w:rPr>
                <w:rFonts w:cs="Arial"/>
              </w:rPr>
              <w:t>H100FIFSGN</w:t>
            </w:r>
          </w:p>
          <w:p w14:paraId="5A4BB167" w14:textId="3BA3CC44" w:rsidR="00860EEC" w:rsidRDefault="00860EEC" w:rsidP="00860EE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Network Project Start Date - </w:t>
            </w:r>
            <w:r w:rsidRPr="00363C28">
              <w:rPr>
                <w:rFonts w:cs="Arial"/>
              </w:rPr>
              <w:t xml:space="preserve">date the </w:t>
            </w:r>
            <w:r>
              <w:rPr>
                <w:rFonts w:cs="Arial"/>
              </w:rPr>
              <w:t xml:space="preserve">end </w:t>
            </w:r>
            <w:r w:rsidRPr="00363C28">
              <w:rPr>
                <w:rFonts w:cs="Arial"/>
              </w:rPr>
              <w:t>consumer will first receive hydrogen</w:t>
            </w:r>
            <w:r>
              <w:rPr>
                <w:rFonts w:cs="Arial"/>
              </w:rPr>
              <w:t xml:space="preserve"> </w:t>
            </w:r>
          </w:p>
          <w:p w14:paraId="685AEA6A" w14:textId="54DBEE13" w:rsidR="001E35E6" w:rsidRDefault="00860EEC" w:rsidP="006A124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Network Project End Date - </w:t>
            </w:r>
            <w:r w:rsidRPr="00AE7DD9">
              <w:rPr>
                <w:rFonts w:cs="Arial"/>
              </w:rPr>
              <w:t xml:space="preserve">date the </w:t>
            </w:r>
            <w:r>
              <w:rPr>
                <w:rFonts w:cs="Arial"/>
              </w:rPr>
              <w:t xml:space="preserve">end </w:t>
            </w:r>
            <w:r w:rsidRPr="00AE7DD9">
              <w:rPr>
                <w:rFonts w:cs="Arial"/>
              </w:rPr>
              <w:t>consumer stopped receiving hydrogen</w:t>
            </w:r>
          </w:p>
          <w:p w14:paraId="1449407F" w14:textId="77777777" w:rsidR="00D2582C" w:rsidRDefault="00D2582C" w:rsidP="00D2582C">
            <w:pPr>
              <w:pStyle w:val="ListParagraph"/>
              <w:jc w:val="both"/>
              <w:rPr>
                <w:rFonts w:cs="Arial"/>
              </w:rPr>
            </w:pPr>
          </w:p>
          <w:p w14:paraId="77D56BA6" w14:textId="7D5E370A" w:rsidR="006954AB" w:rsidRDefault="00D2582C" w:rsidP="00612B5C">
            <w:pPr>
              <w:ind w:left="360"/>
              <w:jc w:val="both"/>
              <w:rPr>
                <w:rFonts w:cs="Arial"/>
              </w:rPr>
            </w:pPr>
            <w:r w:rsidRPr="006A1247">
              <w:rPr>
                <w:rFonts w:cs="Arial"/>
              </w:rPr>
              <w:t>Please find the example scree</w:t>
            </w:r>
            <w:r w:rsidRPr="005B2E5F">
              <w:rPr>
                <w:rFonts w:cs="Arial"/>
              </w:rPr>
              <w:t>nshot for how the information will be shown in DES</w:t>
            </w:r>
            <w:r w:rsidR="00C92D23">
              <w:rPr>
                <w:rFonts w:cs="Arial"/>
              </w:rPr>
              <w:t xml:space="preserve"> (the dates shown are for ill</w:t>
            </w:r>
            <w:r w:rsidR="00975ED9">
              <w:rPr>
                <w:rFonts w:cs="Arial"/>
              </w:rPr>
              <w:t>ustrative purposes only)</w:t>
            </w:r>
            <w:r w:rsidRPr="005B2E5F">
              <w:rPr>
                <w:rFonts w:cs="Arial"/>
              </w:rPr>
              <w:t xml:space="preserve"> </w:t>
            </w:r>
          </w:p>
          <w:p w14:paraId="1430FEB3" w14:textId="745F213D" w:rsidR="006954AB" w:rsidRDefault="006954AB" w:rsidP="00612B5C">
            <w:pPr>
              <w:ind w:left="360"/>
              <w:jc w:val="both"/>
              <w:rPr>
                <w:rFonts w:cs="Arial"/>
              </w:rPr>
            </w:pPr>
          </w:p>
          <w:p w14:paraId="6265341B" w14:textId="7EC85693" w:rsidR="006954AB" w:rsidRDefault="009615B2" w:rsidP="00612B5C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31DE53B" wp14:editId="4765E879">
                  <wp:extent cx="5227320" cy="1866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14"/>
                          <a:stretch/>
                        </pic:blipFill>
                        <pic:spPr bwMode="auto">
                          <a:xfrm>
                            <a:off x="0" y="0"/>
                            <a:ext cx="52273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DCC93E" w14:textId="3D9E1AB6" w:rsidR="00612B5C" w:rsidRPr="00612B5C" w:rsidRDefault="00612B5C" w:rsidP="002C6B12">
            <w:pPr>
              <w:ind w:left="360"/>
              <w:jc w:val="both"/>
              <w:rPr>
                <w:rFonts w:cs="Arial"/>
              </w:rPr>
            </w:pPr>
          </w:p>
        </w:tc>
      </w:tr>
    </w:tbl>
    <w:p w14:paraId="0FB81564" w14:textId="0351B600" w:rsidR="00550D2B" w:rsidRDefault="00B93E89">
      <w:pPr>
        <w:pStyle w:val="Heading1"/>
      </w:pPr>
      <w: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771A8B5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419497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79240D2E" w14:textId="5EC34119" w:rsidR="00550D2B" w:rsidRDefault="00877FEF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 </w:t>
            </w:r>
            <w:r w:rsidRPr="004A1639">
              <w:rPr>
                <w:rFonts w:cs="Arial"/>
              </w:rPr>
              <w:t xml:space="preserve">XRN5231 </w:t>
            </w:r>
            <w:r w:rsidR="00115C8C" w:rsidRPr="004A1639">
              <w:rPr>
                <w:rFonts w:cs="Arial"/>
              </w:rPr>
              <w:t xml:space="preserve">– Provision of a </w:t>
            </w:r>
            <w:r w:rsidRPr="004A1639">
              <w:rPr>
                <w:rFonts w:cs="Arial"/>
              </w:rPr>
              <w:t>FWACV</w:t>
            </w:r>
            <w:r w:rsidR="00115C8C" w:rsidRPr="004A1639">
              <w:rPr>
                <w:rFonts w:cs="Arial"/>
              </w:rPr>
              <w:t xml:space="preserve"> service</w:t>
            </w:r>
          </w:p>
        </w:tc>
      </w:tr>
    </w:tbl>
    <w:p w14:paraId="50600BD4" w14:textId="4422787A" w:rsidR="00550D2B" w:rsidRDefault="00B93E89">
      <w:pPr>
        <w:pStyle w:val="Heading1"/>
      </w:pPr>
      <w:r>
        <w:lastRenderedPageBreak/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3A9A77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FB296A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date w:fullDate="2022-08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514AB8A5" w14:textId="4DF93AEE" w:rsidR="00550D2B" w:rsidRDefault="00B869B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22/08/2022</w:t>
                </w:r>
              </w:p>
            </w:tc>
          </w:sdtContent>
        </w:sdt>
      </w:tr>
      <w:tr w:rsidR="00550D2B" w14:paraId="5125D5B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2E0556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03398812" w14:textId="31C77EC9" w:rsidR="00550D2B" w:rsidRDefault="007F00DC">
            <w:p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2223DE">
              <w:rPr>
                <w:rFonts w:cs="Arial"/>
              </w:rPr>
              <w:t>Information</w:t>
            </w:r>
          </w:p>
        </w:tc>
      </w:tr>
    </w:tbl>
    <w:p w14:paraId="338553CF" w14:textId="7974C03A" w:rsidR="00550D2B" w:rsidRDefault="00B93E89">
      <w:pPr>
        <w:pStyle w:val="Heading1"/>
      </w:pPr>
      <w: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50D2B" w14:paraId="21BCBF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CECF3C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49501EDC" w14:textId="4393A2E5" w:rsidR="00550D2B" w:rsidRDefault="001643B9">
            <w:pPr>
              <w:rPr>
                <w:rFonts w:cs="Arial"/>
              </w:rPr>
            </w:pPr>
            <w:r w:rsidRPr="007855B1">
              <w:rPr>
                <w:rFonts w:cs="Arial"/>
              </w:rPr>
              <w:t xml:space="preserve">Release: </w:t>
            </w:r>
            <w:r w:rsidR="007F00DC">
              <w:rPr>
                <w:rFonts w:cs="Arial"/>
              </w:rPr>
              <w:t>Feb</w:t>
            </w:r>
            <w:r w:rsidRPr="007855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 w:rsidR="007F00DC">
              <w:rPr>
                <w:rFonts w:cs="Arial"/>
              </w:rPr>
              <w:t>3</w:t>
            </w:r>
          </w:p>
        </w:tc>
      </w:tr>
      <w:tr w:rsidR="00550D2B" w14:paraId="588E1F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7B85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Status:</w:t>
            </w:r>
          </w:p>
        </w:tc>
        <w:tc>
          <w:tcPr>
            <w:tcW w:w="3777" w:type="pct"/>
            <w:vAlign w:val="center"/>
          </w:tcPr>
          <w:p w14:paraId="0036FCD5" w14:textId="026DB333" w:rsidR="00550D2B" w:rsidRDefault="002223DE">
            <w:pPr>
              <w:rPr>
                <w:rFonts w:cs="Arial"/>
              </w:rPr>
            </w:pPr>
            <w:r>
              <w:rPr>
                <w:rFonts w:cs="Arial"/>
              </w:rPr>
              <w:t>For Information</w:t>
            </w:r>
          </w:p>
        </w:tc>
      </w:tr>
    </w:tbl>
    <w:p w14:paraId="5F4B9989" w14:textId="53BC0D1F" w:rsidR="00283037" w:rsidRDefault="00283037"/>
    <w:p w14:paraId="354AE137" w14:textId="73047B5A" w:rsidR="00A21D31" w:rsidRDefault="00A21D31">
      <w:r>
        <w:br w:type="page"/>
      </w:r>
    </w:p>
    <w:p w14:paraId="32EC3547" w14:textId="77777777" w:rsidR="00A21D31" w:rsidRDefault="00A21D31" w:rsidP="00A21D31">
      <w:pPr>
        <w:pStyle w:val="Title"/>
      </w:pPr>
      <w:r>
        <w:lastRenderedPageBreak/>
        <w:t>Industry Response Detailed Design Review</w:t>
      </w:r>
    </w:p>
    <w:p w14:paraId="2AC4C574" w14:textId="77777777" w:rsidR="00A21D31" w:rsidRDefault="00A21D31" w:rsidP="00A21D31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>
        <w:rPr>
          <w:rStyle w:val="Heading1Char"/>
        </w:rPr>
        <w:t>Change Representation</w:t>
      </w:r>
      <w:r>
        <w:t xml:space="preserve"> </w:t>
      </w:r>
    </w:p>
    <w:p w14:paraId="59D7B2C1" w14:textId="77777777" w:rsidR="00A21D31" w:rsidRDefault="00A21D31" w:rsidP="00A21D31">
      <w:r>
        <w:t>(To be completed by User and returned for response)</w:t>
      </w:r>
    </w:p>
    <w:p w14:paraId="42F1781F" w14:textId="77777777" w:rsidR="00A21D31" w:rsidRDefault="00A21D31" w:rsidP="00A21D31">
      <w:pPr>
        <w:pStyle w:val="Heading1"/>
        <w:rPr>
          <w:rFonts w:eastAsiaTheme="minorEastAsia" w:cstheme="minorBidi"/>
          <w:i/>
          <w:color w:val="auto"/>
          <w:sz w:val="22"/>
          <w:szCs w:val="22"/>
        </w:rPr>
      </w:pPr>
      <w:r>
        <w:rPr>
          <w:rFonts w:eastAsiaTheme="minorEastAsia" w:cstheme="minorBidi"/>
          <w:b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449A0737" w14:textId="77777777" w:rsidR="00A21D31" w:rsidRDefault="00A21D31" w:rsidP="00A21D31">
      <w:pPr>
        <w:rPr>
          <w:rFonts w:eastAsiaTheme="minorEastAsia" w:cstheme="minorBidi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1654"/>
        <w:gridCol w:w="965"/>
        <w:gridCol w:w="4192"/>
      </w:tblGrid>
      <w:tr w:rsidR="00A21D31" w14:paraId="047A46B4" w14:textId="77777777" w:rsidTr="00A21D31">
        <w:trPr>
          <w:trHeight w:val="403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13AD88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F53177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9420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178CEEA4" w14:textId="77777777" w:rsidTr="00A21D3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07E8" w14:textId="77777777" w:rsidR="00A21D31" w:rsidRDefault="00A21D31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F7490A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E4D8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7301FE12" w14:textId="77777777" w:rsidTr="00A21D3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B796" w14:textId="77777777" w:rsidR="00A21D31" w:rsidRDefault="00A21D31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AEBD33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20D9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457285F3" w14:textId="77777777" w:rsidTr="00A21D3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DF31" w14:textId="77777777" w:rsidR="00A21D31" w:rsidRDefault="00A21D31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8B2EF3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D315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02B81029" w14:textId="77777777" w:rsidTr="00A21D31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899365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6003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0491D565" w14:textId="77777777" w:rsidTr="00A21D31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A50A9CB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B3BB" w14:textId="77777777" w:rsidR="00A21D31" w:rsidRDefault="00A21D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21D31" w14:paraId="695ABE6C" w14:textId="77777777" w:rsidTr="00A21D31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B4299A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F5B4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A21D31" w14:paraId="52EA7F7D" w14:textId="77777777" w:rsidTr="00A21D31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4832BD" w14:textId="77777777" w:rsidR="00A21D31" w:rsidRDefault="00A21D3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6004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4DBF" w14:textId="77777777" w:rsidR="00A21D31" w:rsidRDefault="00A21D3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0929B5DB" w14:textId="77777777" w:rsidR="00A21D31" w:rsidRDefault="00A21D31" w:rsidP="00A21D31">
      <w:pPr>
        <w:rPr>
          <w:rFonts w:cstheme="minorBidi"/>
        </w:rPr>
      </w:pPr>
    </w:p>
    <w:p w14:paraId="20324510" w14:textId="77777777" w:rsidR="00A21D31" w:rsidRDefault="00A21D31" w:rsidP="00A21D31">
      <w:pPr>
        <w:pStyle w:val="Heading1"/>
      </w:pPr>
      <w:r>
        <w:rPr>
          <w:b w:val="0"/>
          <w:bCs w:val="0"/>
        </w:rPr>
        <w:t xml:space="preserve">Xoserve’ s Response 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6811"/>
      </w:tblGrid>
      <w:tr w:rsidR="00A21D31" w14:paraId="386A8F24" w14:textId="77777777" w:rsidTr="00A21D31">
        <w:trPr>
          <w:trHeight w:val="66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903A9F" w14:textId="77777777" w:rsidR="00A21D31" w:rsidRDefault="00A21D3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E5D" w14:textId="77777777" w:rsidR="00A21D31" w:rsidRDefault="00A21D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6B022B3F" w14:textId="77777777" w:rsidR="00A21D31" w:rsidRDefault="00A21D31" w:rsidP="00A21D31">
      <w:pPr>
        <w:rPr>
          <w:rFonts w:cstheme="minorBidi"/>
        </w:rPr>
      </w:pPr>
    </w:p>
    <w:p w14:paraId="4D42018D" w14:textId="77777777" w:rsidR="00A21D31" w:rsidRDefault="00A21D31" w:rsidP="00A21D31"/>
    <w:p w14:paraId="78426D30" w14:textId="77777777" w:rsidR="00A21D31" w:rsidRDefault="00A21D31" w:rsidP="00A21D31"/>
    <w:p w14:paraId="2763CB04" w14:textId="77777777" w:rsidR="00A21D31" w:rsidRDefault="00A21D31" w:rsidP="00A21D31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03FEEA0E" w14:textId="77777777" w:rsidR="002D56DF" w:rsidRDefault="002D56DF" w:rsidP="002D56DF">
      <w:pPr>
        <w:keepNext/>
        <w:keepLines/>
        <w:spacing w:before="480" w:after="0"/>
        <w:outlineLvl w:val="0"/>
        <w:rPr>
          <w:b/>
          <w:bCs/>
          <w:color w:val="3E5AA8"/>
          <w:sz w:val="28"/>
          <w:szCs w:val="28"/>
        </w:rPr>
      </w:pPr>
    </w:p>
    <w:p w14:paraId="22963FF4" w14:textId="792035CD" w:rsidR="002D56DF" w:rsidRPr="002D56DF" w:rsidRDefault="002D56DF" w:rsidP="002D56DF">
      <w:pPr>
        <w:keepNext/>
        <w:keepLines/>
        <w:spacing w:before="480" w:after="0"/>
        <w:outlineLvl w:val="0"/>
        <w:rPr>
          <w:b/>
          <w:bCs/>
          <w:color w:val="3E5AA8"/>
          <w:sz w:val="36"/>
          <w:szCs w:val="36"/>
        </w:rPr>
      </w:pPr>
      <w:r w:rsidRPr="002D56DF">
        <w:rPr>
          <w:b/>
          <w:bCs/>
          <w:color w:val="3E5AA8"/>
          <w:sz w:val="36"/>
          <w:szCs w:val="36"/>
        </w:rPr>
        <w:t>Ch</w:t>
      </w:r>
      <w:r w:rsidRPr="002D56DF">
        <w:rPr>
          <w:b/>
          <w:bCs/>
          <w:color w:val="3E5AA8"/>
          <w:sz w:val="36"/>
          <w:szCs w:val="36"/>
        </w:rPr>
        <w:t xml:space="preserve">ange Management Committee Outcome </w:t>
      </w:r>
    </w:p>
    <w:tbl>
      <w:tblPr>
        <w:tblStyle w:val="TableGrid1"/>
        <w:tblW w:w="5000" w:type="pct"/>
        <w:tblInd w:w="-34" w:type="dxa"/>
        <w:tblLook w:val="04A0" w:firstRow="1" w:lastRow="0" w:firstColumn="1" w:lastColumn="0" w:noHBand="0" w:noVBand="1"/>
      </w:tblPr>
      <w:tblGrid>
        <w:gridCol w:w="2211"/>
        <w:gridCol w:w="3404"/>
        <w:gridCol w:w="3401"/>
      </w:tblGrid>
      <w:tr w:rsidR="002D56DF" w:rsidRPr="00D72182" w14:paraId="2F0D5CDA" w14:textId="77777777" w:rsidTr="002D56D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72FD6F48" w14:textId="77777777" w:rsidR="002D56DF" w:rsidRPr="00D72182" w:rsidRDefault="002D56DF" w:rsidP="00F673AC">
            <w:pPr>
              <w:jc w:val="right"/>
              <w:rPr>
                <w:rFonts w:cs="Arial"/>
                <w:szCs w:val="20"/>
              </w:rPr>
            </w:pPr>
            <w:r w:rsidRPr="00D72182">
              <w:rPr>
                <w:rFonts w:cs="Arial"/>
                <w:szCs w:val="20"/>
              </w:rPr>
              <w:t>Change Status: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05F8" w14:textId="05125038" w:rsidR="002D56DF" w:rsidRPr="00D72182" w:rsidRDefault="002D56DF" w:rsidP="002D56D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1961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Pr="00D721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N/A</w:t>
            </w:r>
          </w:p>
          <w:p w14:paraId="294AA0F3" w14:textId="7E8A96AB" w:rsidR="002D56DF" w:rsidRPr="00D72182" w:rsidRDefault="002D56DF" w:rsidP="00F673AC">
            <w:pPr>
              <w:rPr>
                <w:rFonts w:cs="Arial"/>
                <w:szCs w:val="20"/>
              </w:rPr>
            </w:pPr>
          </w:p>
        </w:tc>
      </w:tr>
      <w:tr w:rsidR="002D56DF" w:rsidRPr="00D72182" w14:paraId="4D598266" w14:textId="77777777" w:rsidTr="002D56DF">
        <w:trPr>
          <w:trHeight w:val="403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2EAFD11E" w14:textId="77777777" w:rsidR="002D56DF" w:rsidRPr="00D72182" w:rsidRDefault="002D56DF" w:rsidP="00F673AC">
            <w:pPr>
              <w:jc w:val="right"/>
              <w:rPr>
                <w:rFonts w:cs="Arial"/>
                <w:szCs w:val="20"/>
              </w:rPr>
            </w:pPr>
            <w:r w:rsidRPr="00D72182">
              <w:rPr>
                <w:rFonts w:cs="Arial"/>
                <w:szCs w:val="20"/>
              </w:rPr>
              <w:t>Industry Consultation: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2F09" w14:textId="0DE90EA2" w:rsidR="002D56DF" w:rsidRPr="00D72182" w:rsidRDefault="002D56DF" w:rsidP="00F673A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724294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Pr="00D72182">
              <w:rPr>
                <w:rFonts w:cs="Arial"/>
                <w:szCs w:val="20"/>
              </w:rPr>
              <w:t xml:space="preserve"> 10 Working Days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3C84" w14:textId="77777777" w:rsidR="002D56DF" w:rsidRPr="00D72182" w:rsidRDefault="002D56DF" w:rsidP="00F673A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1949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218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D72182">
              <w:rPr>
                <w:rFonts w:cs="Arial"/>
                <w:szCs w:val="20"/>
              </w:rPr>
              <w:t xml:space="preserve"> 15 Working Days</w:t>
            </w:r>
          </w:p>
        </w:tc>
      </w:tr>
      <w:tr w:rsidR="002D56DF" w:rsidRPr="00D72182" w14:paraId="072AF8FB" w14:textId="77777777" w:rsidTr="002D56D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52DA" w14:textId="77777777" w:rsidR="002D56DF" w:rsidRPr="00D72182" w:rsidRDefault="002D56DF" w:rsidP="00F673AC">
            <w:pPr>
              <w:rPr>
                <w:rFonts w:cs="Arial"/>
                <w:szCs w:val="20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6031" w14:textId="77777777" w:rsidR="002D56DF" w:rsidRPr="00D72182" w:rsidRDefault="002D56DF" w:rsidP="00F673A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71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218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D72182">
              <w:rPr>
                <w:rFonts w:cs="Arial"/>
                <w:szCs w:val="20"/>
              </w:rPr>
              <w:t xml:space="preserve"> 20 Working Days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053" w14:textId="77777777" w:rsidR="002D56DF" w:rsidRPr="00D72182" w:rsidRDefault="002D56DF" w:rsidP="00F673AC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8098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218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D72182">
              <w:rPr>
                <w:rFonts w:cs="Arial"/>
                <w:szCs w:val="20"/>
              </w:rPr>
              <w:t xml:space="preserve"> Other [Specify Here]</w:t>
            </w:r>
          </w:p>
        </w:tc>
      </w:tr>
      <w:tr w:rsidR="002D56DF" w:rsidRPr="00D72182" w14:paraId="7FEF999A" w14:textId="77777777" w:rsidTr="00F673AC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1C756272" w14:textId="77777777" w:rsidR="002D56DF" w:rsidRPr="00D72182" w:rsidRDefault="002D56DF" w:rsidP="00F673AC">
            <w:pPr>
              <w:jc w:val="right"/>
              <w:rPr>
                <w:rFonts w:cs="Arial"/>
                <w:szCs w:val="20"/>
              </w:rPr>
            </w:pPr>
            <w:r w:rsidRPr="00D72182">
              <w:rPr>
                <w:rFonts w:cs="Arial"/>
                <w:szCs w:val="20"/>
              </w:rPr>
              <w:t>Date Issued:</w:t>
            </w:r>
          </w:p>
        </w:tc>
        <w:sdt>
          <w:sdtPr>
            <w:rPr>
              <w:rFonts w:cs="Arial"/>
            </w:rPr>
            <w:id w:val="525610964"/>
            <w:placeholder>
              <w:docPart w:val="DA53C9F3A9B0487FA3B34F4AAEBD05C6"/>
            </w:placeholder>
            <w:date w:fullDate="2022-08-1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4E6117" w14:textId="46304C36" w:rsidR="002D56DF" w:rsidRPr="00D72182" w:rsidRDefault="002D56DF" w:rsidP="00F673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15/08/2022</w:t>
                </w:r>
              </w:p>
            </w:tc>
          </w:sdtContent>
        </w:sdt>
      </w:tr>
      <w:tr w:rsidR="002D56DF" w:rsidRPr="00D72182" w14:paraId="378B75DB" w14:textId="77777777" w:rsidTr="00F673AC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25E49884" w14:textId="77777777" w:rsidR="002D56DF" w:rsidRPr="00D72182" w:rsidRDefault="002D56DF" w:rsidP="00F673AC">
            <w:pPr>
              <w:jc w:val="right"/>
              <w:rPr>
                <w:rFonts w:cs="Arial"/>
                <w:szCs w:val="20"/>
              </w:rPr>
            </w:pPr>
            <w:r w:rsidRPr="00D72182">
              <w:rPr>
                <w:rFonts w:cs="Arial"/>
                <w:szCs w:val="20"/>
              </w:rPr>
              <w:t>Comms Ref(s):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543" w14:textId="3F2DAE93" w:rsidR="002D56DF" w:rsidRPr="00D72182" w:rsidRDefault="002D56DF" w:rsidP="00F673AC">
            <w:pPr>
              <w:rPr>
                <w:rFonts w:cs="Arial"/>
              </w:rPr>
            </w:pPr>
            <w:r>
              <w:rPr>
                <w:rFonts w:cs="Arial"/>
              </w:rPr>
              <w:t>3078.1 – MT – PO</w:t>
            </w:r>
          </w:p>
        </w:tc>
      </w:tr>
      <w:tr w:rsidR="002D56DF" w:rsidRPr="00D72182" w14:paraId="60A1D9B4" w14:textId="6363BFAE" w:rsidTr="002D56D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022C63FF" w14:textId="77777777" w:rsidR="002D56DF" w:rsidRPr="00D72182" w:rsidRDefault="002D56DF" w:rsidP="00F673AC">
            <w:pPr>
              <w:jc w:val="right"/>
              <w:rPr>
                <w:rFonts w:cs="Arial"/>
                <w:szCs w:val="20"/>
              </w:rPr>
            </w:pPr>
            <w:r w:rsidRPr="00D72182">
              <w:rPr>
                <w:rFonts w:cs="Arial"/>
                <w:szCs w:val="20"/>
              </w:rPr>
              <w:t>Meeting Date:</w:t>
            </w:r>
          </w:p>
        </w:tc>
        <w:sdt>
          <w:sdtPr>
            <w:rPr>
              <w:rFonts w:cs="Arial"/>
            </w:rPr>
            <w:id w:val="-938595837"/>
            <w:date w:fullDate="2022-09-0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04D665" w14:textId="05194CE4" w:rsidR="002D56DF" w:rsidRPr="00D72182" w:rsidRDefault="002D56DF" w:rsidP="00F673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07/09/2022</w:t>
                </w:r>
              </w:p>
            </w:tc>
          </w:sdtContent>
        </w:sdt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4E2" w14:textId="0AA753AC" w:rsidR="002D56DF" w:rsidRPr="00D72182" w:rsidRDefault="002D56DF" w:rsidP="00F673AC">
            <w:pPr>
              <w:rPr>
                <w:rFonts w:cs="Arial"/>
              </w:rPr>
            </w:pPr>
            <w:r>
              <w:rPr>
                <w:rFonts w:cs="Arial"/>
              </w:rPr>
              <w:t>For Information Only</w:t>
            </w:r>
          </w:p>
        </w:tc>
      </w:tr>
    </w:tbl>
    <w:p w14:paraId="254C777C" w14:textId="77777777" w:rsidR="002D56DF" w:rsidRDefault="002D56DF" w:rsidP="002D56DF"/>
    <w:p w14:paraId="0DFD1067" w14:textId="77777777" w:rsidR="00550D2B" w:rsidRDefault="00550D2B" w:rsidP="00E85F9A"/>
    <w:sectPr w:rsidR="00550D2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3965" w14:textId="77777777" w:rsidR="006161AA" w:rsidRDefault="006161AA">
      <w:pPr>
        <w:spacing w:after="0" w:line="240" w:lineRule="auto"/>
      </w:pPr>
      <w:r>
        <w:separator/>
      </w:r>
    </w:p>
  </w:endnote>
  <w:endnote w:type="continuationSeparator" w:id="0">
    <w:p w14:paraId="5B92BE53" w14:textId="77777777" w:rsidR="006161AA" w:rsidRDefault="006161AA">
      <w:pPr>
        <w:spacing w:after="0" w:line="240" w:lineRule="auto"/>
      </w:pPr>
      <w:r>
        <w:continuationSeparator/>
      </w:r>
    </w:p>
  </w:endnote>
  <w:endnote w:type="continuationNotice" w:id="1">
    <w:p w14:paraId="326DB82E" w14:textId="77777777" w:rsidR="006161AA" w:rsidRDefault="00616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BA30" w14:textId="77777777" w:rsidR="002945F5" w:rsidRDefault="002945F5" w:rsidP="002945F5">
    <w:pPr>
      <w:pStyle w:val="Footer"/>
    </w:pPr>
    <w:r>
      <w:t>v1.0</w:t>
    </w:r>
  </w:p>
  <w:p w14:paraId="7EBC8F30" w14:textId="77777777" w:rsidR="002945F5" w:rsidRDefault="002945F5" w:rsidP="002945F5">
    <w:pPr>
      <w:pStyle w:val="Footer"/>
    </w:pPr>
  </w:p>
  <w:p w14:paraId="6ACACB66" w14:textId="20003444" w:rsidR="00550D2B" w:rsidRPr="002945F5" w:rsidRDefault="002945F5" w:rsidP="002945F5">
    <w:pPr>
      <w:pStyle w:val="Footer"/>
      <w:rPr>
        <w:rFonts w:ascii="Calibri" w:hAnsi="Calibri" w:cs="Calibri"/>
      </w:rPr>
    </w:pPr>
    <w:r>
      <w:t>*</w:t>
    </w:r>
    <w:r w:rsidRPr="00133A3F">
      <w:rPr>
        <w:sz w:val="20"/>
      </w:rPr>
      <w:t>Assumed impacted parties of the proposed change, all parties are encouraged to review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4CB153" wp14:editId="343B9F9C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3267B" id="Rectangle 9" o:spid="_x0000_s1026" style="position:absolute;margin-left:-48pt;margin-top:26.1pt;width:630pt;height:2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" fillcolor="#5b9bd5 [3208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B655" w14:textId="77777777" w:rsidR="006161AA" w:rsidRDefault="006161AA">
      <w:pPr>
        <w:spacing w:after="0" w:line="240" w:lineRule="auto"/>
      </w:pPr>
      <w:r>
        <w:separator/>
      </w:r>
    </w:p>
  </w:footnote>
  <w:footnote w:type="continuationSeparator" w:id="0">
    <w:p w14:paraId="7BD53FED" w14:textId="77777777" w:rsidR="006161AA" w:rsidRDefault="006161AA">
      <w:pPr>
        <w:spacing w:after="0" w:line="240" w:lineRule="auto"/>
      </w:pPr>
      <w:r>
        <w:continuationSeparator/>
      </w:r>
    </w:p>
  </w:footnote>
  <w:footnote w:type="continuationNotice" w:id="1">
    <w:p w14:paraId="577606FF" w14:textId="77777777" w:rsidR="006161AA" w:rsidRDefault="00616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FFF" w14:textId="77777777" w:rsidR="00550D2B" w:rsidRDefault="00B93E8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4AA281" wp14:editId="1B48E005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6D949" wp14:editId="488AAB92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05ACAA26" id="drawingObject3" o:spid="_x0000_s1026" style="position:absolute;margin-left:-1in;margin-top:-38.4pt;width:59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E57"/>
    <w:multiLevelType w:val="hybridMultilevel"/>
    <w:tmpl w:val="3B7EA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CA1"/>
    <w:multiLevelType w:val="hybridMultilevel"/>
    <w:tmpl w:val="ABA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93E"/>
    <w:multiLevelType w:val="hybridMultilevel"/>
    <w:tmpl w:val="6D966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E97"/>
    <w:multiLevelType w:val="hybridMultilevel"/>
    <w:tmpl w:val="5024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3FED"/>
    <w:multiLevelType w:val="hybridMultilevel"/>
    <w:tmpl w:val="33F4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D8C"/>
    <w:multiLevelType w:val="hybridMultilevel"/>
    <w:tmpl w:val="636CB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41F4"/>
    <w:multiLevelType w:val="hybridMultilevel"/>
    <w:tmpl w:val="CC94EE62"/>
    <w:lvl w:ilvl="0" w:tplc="E2BA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89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2E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6C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8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69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6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0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D8086E"/>
    <w:multiLevelType w:val="hybridMultilevel"/>
    <w:tmpl w:val="1898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6620"/>
    <w:multiLevelType w:val="hybridMultilevel"/>
    <w:tmpl w:val="AA02877E"/>
    <w:lvl w:ilvl="0" w:tplc="81E0D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6BBA"/>
    <w:multiLevelType w:val="hybridMultilevel"/>
    <w:tmpl w:val="08CA81DC"/>
    <w:name w:val="Style40"/>
    <w:styleLink w:val="Style40"/>
    <w:lvl w:ilvl="0" w:tplc="46F21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4AE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F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A2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5A46C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82C13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22AF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56973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0A3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5012E"/>
    <w:multiLevelType w:val="hybridMultilevel"/>
    <w:tmpl w:val="054C91DE"/>
    <w:lvl w:ilvl="0" w:tplc="1B841C6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9787B29"/>
    <w:multiLevelType w:val="hybridMultilevel"/>
    <w:tmpl w:val="4B7A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482"/>
    <w:multiLevelType w:val="hybridMultilevel"/>
    <w:tmpl w:val="CFCA0646"/>
    <w:lvl w:ilvl="0" w:tplc="F006A7F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7C8D"/>
    <w:multiLevelType w:val="hybridMultilevel"/>
    <w:tmpl w:val="AD4A61A4"/>
    <w:lvl w:ilvl="0" w:tplc="4836D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637AE"/>
    <w:multiLevelType w:val="hybridMultilevel"/>
    <w:tmpl w:val="E21870DA"/>
    <w:lvl w:ilvl="0" w:tplc="E9A882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462F4"/>
    <w:multiLevelType w:val="hybridMultilevel"/>
    <w:tmpl w:val="04301D80"/>
    <w:name w:val="Style401"/>
    <w:styleLink w:val="Style401"/>
    <w:lvl w:ilvl="0" w:tplc="2C007F40">
      <w:start w:val="1"/>
      <w:numFmt w:val="decimal"/>
      <w:lvlText w:val="%1."/>
      <w:lvlJc w:val="left"/>
      <w:pPr>
        <w:ind w:left="720" w:hanging="360"/>
      </w:pPr>
    </w:lvl>
    <w:lvl w:ilvl="1" w:tplc="38AA30B4">
      <w:start w:val="1"/>
      <w:numFmt w:val="lowerLetter"/>
      <w:lvlText w:val="%2)"/>
      <w:lvlJc w:val="left"/>
      <w:pPr>
        <w:ind w:left="1440" w:hanging="360"/>
      </w:pPr>
    </w:lvl>
    <w:lvl w:ilvl="2" w:tplc="B3289526">
      <w:start w:val="1"/>
      <w:numFmt w:val="lowerRoman"/>
      <w:lvlText w:val="%3."/>
      <w:lvlJc w:val="right"/>
      <w:pPr>
        <w:ind w:left="2160" w:hanging="180"/>
      </w:pPr>
    </w:lvl>
    <w:lvl w:ilvl="3" w:tplc="73D65BCA">
      <w:start w:val="1"/>
      <w:numFmt w:val="decimal"/>
      <w:lvlText w:val="%4."/>
      <w:lvlJc w:val="left"/>
      <w:pPr>
        <w:ind w:left="2880" w:hanging="360"/>
      </w:pPr>
    </w:lvl>
    <w:lvl w:ilvl="4" w:tplc="DBB8C7C2">
      <w:start w:val="1"/>
      <w:numFmt w:val="lowerLetter"/>
      <w:lvlText w:val="%5."/>
      <w:lvlJc w:val="left"/>
      <w:pPr>
        <w:ind w:left="3600" w:hanging="360"/>
      </w:pPr>
    </w:lvl>
    <w:lvl w:ilvl="5" w:tplc="D2BAD28E">
      <w:start w:val="1"/>
      <w:numFmt w:val="lowerRoman"/>
      <w:lvlText w:val="%6."/>
      <w:lvlJc w:val="right"/>
      <w:pPr>
        <w:ind w:left="4320" w:hanging="180"/>
      </w:pPr>
    </w:lvl>
    <w:lvl w:ilvl="6" w:tplc="18E0C48A">
      <w:start w:val="1"/>
      <w:numFmt w:val="decimal"/>
      <w:lvlText w:val="%7."/>
      <w:lvlJc w:val="left"/>
      <w:pPr>
        <w:ind w:left="5040" w:hanging="360"/>
      </w:pPr>
    </w:lvl>
    <w:lvl w:ilvl="7" w:tplc="8C8665F0">
      <w:start w:val="1"/>
      <w:numFmt w:val="lowerLetter"/>
      <w:lvlText w:val="%8."/>
      <w:lvlJc w:val="left"/>
      <w:pPr>
        <w:ind w:left="5760" w:hanging="360"/>
      </w:pPr>
    </w:lvl>
    <w:lvl w:ilvl="8" w:tplc="04CAFC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6D81"/>
    <w:multiLevelType w:val="hybridMultilevel"/>
    <w:tmpl w:val="9DFC793A"/>
    <w:lvl w:ilvl="0" w:tplc="E9A882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E5CAC"/>
    <w:multiLevelType w:val="hybridMultilevel"/>
    <w:tmpl w:val="D50E10DC"/>
    <w:lvl w:ilvl="0" w:tplc="18F25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E7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81E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E49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43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A7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2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E1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82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E16B4B"/>
    <w:multiLevelType w:val="hybridMultilevel"/>
    <w:tmpl w:val="03B49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5F63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65A54"/>
    <w:multiLevelType w:val="hybridMultilevel"/>
    <w:tmpl w:val="38BC05D4"/>
    <w:lvl w:ilvl="0" w:tplc="F006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B185B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281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A29C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D5A48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E2DD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D8D2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53AA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FE65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3C0366A"/>
    <w:multiLevelType w:val="hybridMultilevel"/>
    <w:tmpl w:val="5FF48E2C"/>
    <w:name w:val="Style402"/>
    <w:styleLink w:val="Style402"/>
    <w:lvl w:ilvl="0" w:tplc="D116D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3EE12C">
      <w:start w:val="1"/>
      <w:numFmt w:val="lowerLetter"/>
      <w:lvlText w:val="%2."/>
      <w:lvlJc w:val="left"/>
      <w:pPr>
        <w:ind w:left="1440" w:hanging="360"/>
      </w:pPr>
    </w:lvl>
    <w:lvl w:ilvl="2" w:tplc="DD6AB3C6">
      <w:start w:val="1"/>
      <w:numFmt w:val="lowerRoman"/>
      <w:lvlText w:val="%3."/>
      <w:lvlJc w:val="right"/>
      <w:pPr>
        <w:ind w:left="2160" w:hanging="180"/>
      </w:pPr>
    </w:lvl>
    <w:lvl w:ilvl="3" w:tplc="57942BA2">
      <w:start w:val="1"/>
      <w:numFmt w:val="decimal"/>
      <w:lvlText w:val="%4."/>
      <w:lvlJc w:val="left"/>
      <w:pPr>
        <w:ind w:left="2880" w:hanging="360"/>
      </w:pPr>
    </w:lvl>
    <w:lvl w:ilvl="4" w:tplc="6A5CBCA8">
      <w:start w:val="1"/>
      <w:numFmt w:val="lowerLetter"/>
      <w:lvlText w:val="%5."/>
      <w:lvlJc w:val="left"/>
      <w:pPr>
        <w:ind w:left="3600" w:hanging="360"/>
      </w:pPr>
    </w:lvl>
    <w:lvl w:ilvl="5" w:tplc="0AB4DAA4">
      <w:start w:val="1"/>
      <w:numFmt w:val="lowerRoman"/>
      <w:lvlText w:val="%6."/>
      <w:lvlJc w:val="right"/>
      <w:pPr>
        <w:ind w:left="4320" w:hanging="180"/>
      </w:pPr>
    </w:lvl>
    <w:lvl w:ilvl="6" w:tplc="8326BC44">
      <w:start w:val="1"/>
      <w:numFmt w:val="decimal"/>
      <w:lvlText w:val="%7."/>
      <w:lvlJc w:val="left"/>
      <w:pPr>
        <w:ind w:left="5040" w:hanging="360"/>
      </w:pPr>
    </w:lvl>
    <w:lvl w:ilvl="7" w:tplc="FD847DCA">
      <w:start w:val="1"/>
      <w:numFmt w:val="lowerLetter"/>
      <w:lvlText w:val="%8."/>
      <w:lvlJc w:val="left"/>
      <w:pPr>
        <w:ind w:left="5760" w:hanging="360"/>
      </w:pPr>
    </w:lvl>
    <w:lvl w:ilvl="8" w:tplc="3CFE60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93974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E4E82"/>
    <w:multiLevelType w:val="hybridMultilevel"/>
    <w:tmpl w:val="84226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12412"/>
    <w:multiLevelType w:val="multilevel"/>
    <w:tmpl w:val="158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91C176A"/>
    <w:multiLevelType w:val="hybridMultilevel"/>
    <w:tmpl w:val="C3EC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85A62"/>
    <w:multiLevelType w:val="hybridMultilevel"/>
    <w:tmpl w:val="DD06D870"/>
    <w:lvl w:ilvl="0" w:tplc="E9A8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2BAF"/>
    <w:multiLevelType w:val="hybridMultilevel"/>
    <w:tmpl w:val="E7429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7827"/>
    <w:multiLevelType w:val="hybridMultilevel"/>
    <w:tmpl w:val="99E80392"/>
    <w:lvl w:ilvl="0" w:tplc="63DC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47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6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8A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42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4F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1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6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5F115B"/>
    <w:multiLevelType w:val="hybridMultilevel"/>
    <w:tmpl w:val="78224368"/>
    <w:lvl w:ilvl="0" w:tplc="F006A7F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656936"/>
    <w:multiLevelType w:val="hybridMultilevel"/>
    <w:tmpl w:val="34FC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C2453"/>
    <w:multiLevelType w:val="hybridMultilevel"/>
    <w:tmpl w:val="FFA64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051B1"/>
    <w:multiLevelType w:val="hybridMultilevel"/>
    <w:tmpl w:val="ADA88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5"/>
  </w:num>
  <w:num w:numId="4">
    <w:abstractNumId w:val="21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31"/>
  </w:num>
  <w:num w:numId="10">
    <w:abstractNumId w:val="30"/>
  </w:num>
  <w:num w:numId="11">
    <w:abstractNumId w:val="1"/>
  </w:num>
  <w:num w:numId="12">
    <w:abstractNumId w:val="10"/>
  </w:num>
  <w:num w:numId="13">
    <w:abstractNumId w:val="20"/>
  </w:num>
  <w:num w:numId="14">
    <w:abstractNumId w:val="29"/>
  </w:num>
  <w:num w:numId="15">
    <w:abstractNumId w:val="12"/>
  </w:num>
  <w:num w:numId="16">
    <w:abstractNumId w:val="4"/>
  </w:num>
  <w:num w:numId="17">
    <w:abstractNumId w:val="25"/>
  </w:num>
  <w:num w:numId="18">
    <w:abstractNumId w:val="5"/>
  </w:num>
  <w:num w:numId="19">
    <w:abstractNumId w:val="28"/>
  </w:num>
  <w:num w:numId="20">
    <w:abstractNumId w:val="7"/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32"/>
  </w:num>
  <w:num w:numId="26">
    <w:abstractNumId w:val="2"/>
  </w:num>
  <w:num w:numId="27">
    <w:abstractNumId w:val="6"/>
  </w:num>
  <w:num w:numId="28">
    <w:abstractNumId w:val="18"/>
  </w:num>
  <w:num w:numId="29">
    <w:abstractNumId w:val="27"/>
  </w:num>
  <w:num w:numId="30">
    <w:abstractNumId w:val="0"/>
  </w:num>
  <w:num w:numId="31">
    <w:abstractNumId w:val="8"/>
  </w:num>
  <w:num w:numId="32">
    <w:abstractNumId w:val="26"/>
  </w:num>
  <w:num w:numId="33">
    <w:abstractNumId w:val="3"/>
  </w:num>
  <w:num w:numId="34">
    <w:abstractNumId w:val="1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B"/>
    <w:rsid w:val="00000E1F"/>
    <w:rsid w:val="00001C38"/>
    <w:rsid w:val="0000224E"/>
    <w:rsid w:val="00002978"/>
    <w:rsid w:val="000040FA"/>
    <w:rsid w:val="000055F8"/>
    <w:rsid w:val="00005A47"/>
    <w:rsid w:val="00005A80"/>
    <w:rsid w:val="00010E92"/>
    <w:rsid w:val="00011B9E"/>
    <w:rsid w:val="00012DFB"/>
    <w:rsid w:val="00013C84"/>
    <w:rsid w:val="00013C8D"/>
    <w:rsid w:val="0001414C"/>
    <w:rsid w:val="00015B6C"/>
    <w:rsid w:val="00016156"/>
    <w:rsid w:val="0001768C"/>
    <w:rsid w:val="00020ECE"/>
    <w:rsid w:val="00021E54"/>
    <w:rsid w:val="000222D6"/>
    <w:rsid w:val="0002261B"/>
    <w:rsid w:val="000231E3"/>
    <w:rsid w:val="0002516F"/>
    <w:rsid w:val="00026E78"/>
    <w:rsid w:val="00030455"/>
    <w:rsid w:val="0003061D"/>
    <w:rsid w:val="000330E7"/>
    <w:rsid w:val="0003337B"/>
    <w:rsid w:val="00033A58"/>
    <w:rsid w:val="00033B77"/>
    <w:rsid w:val="0003426B"/>
    <w:rsid w:val="0003440F"/>
    <w:rsid w:val="00034423"/>
    <w:rsid w:val="00034FEF"/>
    <w:rsid w:val="00036010"/>
    <w:rsid w:val="000365FC"/>
    <w:rsid w:val="00037F1D"/>
    <w:rsid w:val="00040808"/>
    <w:rsid w:val="000440CC"/>
    <w:rsid w:val="00045626"/>
    <w:rsid w:val="000459D1"/>
    <w:rsid w:val="00047357"/>
    <w:rsid w:val="000475D7"/>
    <w:rsid w:val="00051887"/>
    <w:rsid w:val="00053E55"/>
    <w:rsid w:val="00053E92"/>
    <w:rsid w:val="000545B4"/>
    <w:rsid w:val="00056B58"/>
    <w:rsid w:val="00057CC4"/>
    <w:rsid w:val="00060B85"/>
    <w:rsid w:val="00060E91"/>
    <w:rsid w:val="0006119D"/>
    <w:rsid w:val="0006165C"/>
    <w:rsid w:val="00061665"/>
    <w:rsid w:val="00061B6C"/>
    <w:rsid w:val="00062A67"/>
    <w:rsid w:val="00065204"/>
    <w:rsid w:val="0006532B"/>
    <w:rsid w:val="000656D5"/>
    <w:rsid w:val="000668D4"/>
    <w:rsid w:val="00066C05"/>
    <w:rsid w:val="00067965"/>
    <w:rsid w:val="000679D2"/>
    <w:rsid w:val="00070575"/>
    <w:rsid w:val="000705E3"/>
    <w:rsid w:val="000713A8"/>
    <w:rsid w:val="000717A1"/>
    <w:rsid w:val="00071801"/>
    <w:rsid w:val="000725BC"/>
    <w:rsid w:val="0007278D"/>
    <w:rsid w:val="00072C34"/>
    <w:rsid w:val="000734CF"/>
    <w:rsid w:val="000750C2"/>
    <w:rsid w:val="00075347"/>
    <w:rsid w:val="00075349"/>
    <w:rsid w:val="00076084"/>
    <w:rsid w:val="000760C9"/>
    <w:rsid w:val="00076856"/>
    <w:rsid w:val="00076C76"/>
    <w:rsid w:val="000772CF"/>
    <w:rsid w:val="000778D5"/>
    <w:rsid w:val="000805EB"/>
    <w:rsid w:val="00080883"/>
    <w:rsid w:val="00081D49"/>
    <w:rsid w:val="000823F8"/>
    <w:rsid w:val="000834DB"/>
    <w:rsid w:val="00083949"/>
    <w:rsid w:val="00084CC2"/>
    <w:rsid w:val="000864EE"/>
    <w:rsid w:val="00086F63"/>
    <w:rsid w:val="0009034A"/>
    <w:rsid w:val="00090356"/>
    <w:rsid w:val="00090638"/>
    <w:rsid w:val="00090A44"/>
    <w:rsid w:val="00090C9E"/>
    <w:rsid w:val="00090E2D"/>
    <w:rsid w:val="0009229F"/>
    <w:rsid w:val="000929F1"/>
    <w:rsid w:val="000936F1"/>
    <w:rsid w:val="00095FAE"/>
    <w:rsid w:val="00097702"/>
    <w:rsid w:val="000A07C6"/>
    <w:rsid w:val="000A1CB8"/>
    <w:rsid w:val="000A1E46"/>
    <w:rsid w:val="000A4386"/>
    <w:rsid w:val="000A4A74"/>
    <w:rsid w:val="000A5811"/>
    <w:rsid w:val="000A5D34"/>
    <w:rsid w:val="000B1096"/>
    <w:rsid w:val="000B1485"/>
    <w:rsid w:val="000B2715"/>
    <w:rsid w:val="000B273C"/>
    <w:rsid w:val="000B36D7"/>
    <w:rsid w:val="000B42EF"/>
    <w:rsid w:val="000B4B3C"/>
    <w:rsid w:val="000B5D02"/>
    <w:rsid w:val="000B6327"/>
    <w:rsid w:val="000C036A"/>
    <w:rsid w:val="000C2E8B"/>
    <w:rsid w:val="000C3C53"/>
    <w:rsid w:val="000C5355"/>
    <w:rsid w:val="000C565D"/>
    <w:rsid w:val="000C5B9E"/>
    <w:rsid w:val="000C713C"/>
    <w:rsid w:val="000C7979"/>
    <w:rsid w:val="000D0654"/>
    <w:rsid w:val="000D0757"/>
    <w:rsid w:val="000D1410"/>
    <w:rsid w:val="000D2A18"/>
    <w:rsid w:val="000D3499"/>
    <w:rsid w:val="000D3D29"/>
    <w:rsid w:val="000D5844"/>
    <w:rsid w:val="000D6238"/>
    <w:rsid w:val="000D7845"/>
    <w:rsid w:val="000D7EB5"/>
    <w:rsid w:val="000D7F46"/>
    <w:rsid w:val="000E253A"/>
    <w:rsid w:val="000E3B08"/>
    <w:rsid w:val="000E4AC0"/>
    <w:rsid w:val="000E5ACD"/>
    <w:rsid w:val="000E5D09"/>
    <w:rsid w:val="000E65E0"/>
    <w:rsid w:val="000E690E"/>
    <w:rsid w:val="000F0538"/>
    <w:rsid w:val="000F070E"/>
    <w:rsid w:val="000F1230"/>
    <w:rsid w:val="000F3306"/>
    <w:rsid w:val="000F415A"/>
    <w:rsid w:val="000F469A"/>
    <w:rsid w:val="000F4787"/>
    <w:rsid w:val="000F4C11"/>
    <w:rsid w:val="000F665E"/>
    <w:rsid w:val="000F6695"/>
    <w:rsid w:val="000F6755"/>
    <w:rsid w:val="000F6E3B"/>
    <w:rsid w:val="000F6E63"/>
    <w:rsid w:val="00100D26"/>
    <w:rsid w:val="00101548"/>
    <w:rsid w:val="001022E2"/>
    <w:rsid w:val="001025AD"/>
    <w:rsid w:val="00102A4B"/>
    <w:rsid w:val="00105DB3"/>
    <w:rsid w:val="0010680F"/>
    <w:rsid w:val="001077E5"/>
    <w:rsid w:val="001077FD"/>
    <w:rsid w:val="0011253D"/>
    <w:rsid w:val="00112CD5"/>
    <w:rsid w:val="00113710"/>
    <w:rsid w:val="001138D3"/>
    <w:rsid w:val="00113C05"/>
    <w:rsid w:val="00113F1B"/>
    <w:rsid w:val="00114359"/>
    <w:rsid w:val="00114CF8"/>
    <w:rsid w:val="00114E6A"/>
    <w:rsid w:val="00114F53"/>
    <w:rsid w:val="00115C8C"/>
    <w:rsid w:val="00116A23"/>
    <w:rsid w:val="00117035"/>
    <w:rsid w:val="0012157C"/>
    <w:rsid w:val="00121B87"/>
    <w:rsid w:val="00122855"/>
    <w:rsid w:val="001244DD"/>
    <w:rsid w:val="0012578D"/>
    <w:rsid w:val="00125A6D"/>
    <w:rsid w:val="00126171"/>
    <w:rsid w:val="001266FB"/>
    <w:rsid w:val="001279BD"/>
    <w:rsid w:val="00127AA1"/>
    <w:rsid w:val="0013006E"/>
    <w:rsid w:val="00130B9D"/>
    <w:rsid w:val="001311B0"/>
    <w:rsid w:val="00133197"/>
    <w:rsid w:val="00133440"/>
    <w:rsid w:val="00133D79"/>
    <w:rsid w:val="00137AEA"/>
    <w:rsid w:val="00141E23"/>
    <w:rsid w:val="001438B8"/>
    <w:rsid w:val="00143AA6"/>
    <w:rsid w:val="001464C7"/>
    <w:rsid w:val="00147574"/>
    <w:rsid w:val="00147E38"/>
    <w:rsid w:val="00150205"/>
    <w:rsid w:val="00150C58"/>
    <w:rsid w:val="00152CC1"/>
    <w:rsid w:val="00153E60"/>
    <w:rsid w:val="00155892"/>
    <w:rsid w:val="001564FF"/>
    <w:rsid w:val="0015713D"/>
    <w:rsid w:val="001573C1"/>
    <w:rsid w:val="001577BB"/>
    <w:rsid w:val="001602DD"/>
    <w:rsid w:val="00161900"/>
    <w:rsid w:val="0016223A"/>
    <w:rsid w:val="00163CC9"/>
    <w:rsid w:val="001642C7"/>
    <w:rsid w:val="001643B9"/>
    <w:rsid w:val="00164953"/>
    <w:rsid w:val="00166A41"/>
    <w:rsid w:val="00166AF2"/>
    <w:rsid w:val="0016794E"/>
    <w:rsid w:val="001715AF"/>
    <w:rsid w:val="001718CC"/>
    <w:rsid w:val="00171A6F"/>
    <w:rsid w:val="00172FE5"/>
    <w:rsid w:val="00173497"/>
    <w:rsid w:val="00173F60"/>
    <w:rsid w:val="001743C4"/>
    <w:rsid w:val="001745F4"/>
    <w:rsid w:val="00175533"/>
    <w:rsid w:val="001771A3"/>
    <w:rsid w:val="00177234"/>
    <w:rsid w:val="00177B19"/>
    <w:rsid w:val="001807BC"/>
    <w:rsid w:val="00183067"/>
    <w:rsid w:val="00183FB7"/>
    <w:rsid w:val="001848C6"/>
    <w:rsid w:val="00186232"/>
    <w:rsid w:val="00186E38"/>
    <w:rsid w:val="00187A4F"/>
    <w:rsid w:val="001907BA"/>
    <w:rsid w:val="00193724"/>
    <w:rsid w:val="00194232"/>
    <w:rsid w:val="00194630"/>
    <w:rsid w:val="00194883"/>
    <w:rsid w:val="00195669"/>
    <w:rsid w:val="00195A53"/>
    <w:rsid w:val="0019634D"/>
    <w:rsid w:val="00196D2C"/>
    <w:rsid w:val="00196E0D"/>
    <w:rsid w:val="001A06F5"/>
    <w:rsid w:val="001A34F5"/>
    <w:rsid w:val="001A3A00"/>
    <w:rsid w:val="001A41CB"/>
    <w:rsid w:val="001A42F3"/>
    <w:rsid w:val="001A556C"/>
    <w:rsid w:val="001A58F1"/>
    <w:rsid w:val="001A72BB"/>
    <w:rsid w:val="001A7C20"/>
    <w:rsid w:val="001B0455"/>
    <w:rsid w:val="001B0461"/>
    <w:rsid w:val="001B0A41"/>
    <w:rsid w:val="001B360F"/>
    <w:rsid w:val="001B3EB6"/>
    <w:rsid w:val="001B3F58"/>
    <w:rsid w:val="001B4CE9"/>
    <w:rsid w:val="001B70C3"/>
    <w:rsid w:val="001B7405"/>
    <w:rsid w:val="001B7FC5"/>
    <w:rsid w:val="001C039F"/>
    <w:rsid w:val="001C2E4F"/>
    <w:rsid w:val="001C3920"/>
    <w:rsid w:val="001C553A"/>
    <w:rsid w:val="001C57C2"/>
    <w:rsid w:val="001C6265"/>
    <w:rsid w:val="001C668D"/>
    <w:rsid w:val="001D1AEE"/>
    <w:rsid w:val="001D291D"/>
    <w:rsid w:val="001D5043"/>
    <w:rsid w:val="001D6383"/>
    <w:rsid w:val="001D752E"/>
    <w:rsid w:val="001D7AF0"/>
    <w:rsid w:val="001E12BF"/>
    <w:rsid w:val="001E16E9"/>
    <w:rsid w:val="001E26A9"/>
    <w:rsid w:val="001E2897"/>
    <w:rsid w:val="001E2CEC"/>
    <w:rsid w:val="001E2F90"/>
    <w:rsid w:val="001E35E6"/>
    <w:rsid w:val="001E3636"/>
    <w:rsid w:val="001E3C5A"/>
    <w:rsid w:val="001E526F"/>
    <w:rsid w:val="001E53A1"/>
    <w:rsid w:val="001E5F2B"/>
    <w:rsid w:val="001E5F2D"/>
    <w:rsid w:val="001E5F3F"/>
    <w:rsid w:val="001E6609"/>
    <w:rsid w:val="001E6A54"/>
    <w:rsid w:val="001E7797"/>
    <w:rsid w:val="001E7F0D"/>
    <w:rsid w:val="001F020F"/>
    <w:rsid w:val="001F0DC2"/>
    <w:rsid w:val="001F0E6F"/>
    <w:rsid w:val="001F1B7E"/>
    <w:rsid w:val="001F1C44"/>
    <w:rsid w:val="001F2334"/>
    <w:rsid w:val="001F2D42"/>
    <w:rsid w:val="001F3167"/>
    <w:rsid w:val="001F4016"/>
    <w:rsid w:val="001F6A89"/>
    <w:rsid w:val="001F761C"/>
    <w:rsid w:val="00200564"/>
    <w:rsid w:val="002005AE"/>
    <w:rsid w:val="0020111E"/>
    <w:rsid w:val="002027AB"/>
    <w:rsid w:val="00202961"/>
    <w:rsid w:val="00202E44"/>
    <w:rsid w:val="0020341D"/>
    <w:rsid w:val="00203E4E"/>
    <w:rsid w:val="00204224"/>
    <w:rsid w:val="002042E3"/>
    <w:rsid w:val="002048D8"/>
    <w:rsid w:val="00205201"/>
    <w:rsid w:val="00205DE8"/>
    <w:rsid w:val="00206798"/>
    <w:rsid w:val="00207AC1"/>
    <w:rsid w:val="00207EAB"/>
    <w:rsid w:val="00211E0B"/>
    <w:rsid w:val="002128BB"/>
    <w:rsid w:val="0021405D"/>
    <w:rsid w:val="0021497B"/>
    <w:rsid w:val="002155B9"/>
    <w:rsid w:val="00215716"/>
    <w:rsid w:val="00217AA2"/>
    <w:rsid w:val="002223DE"/>
    <w:rsid w:val="0022250C"/>
    <w:rsid w:val="00223242"/>
    <w:rsid w:val="00223BBC"/>
    <w:rsid w:val="00224488"/>
    <w:rsid w:val="00224D02"/>
    <w:rsid w:val="00224F8A"/>
    <w:rsid w:val="002257BB"/>
    <w:rsid w:val="002258A3"/>
    <w:rsid w:val="00225ADC"/>
    <w:rsid w:val="00227B7C"/>
    <w:rsid w:val="00230159"/>
    <w:rsid w:val="0023223B"/>
    <w:rsid w:val="00233291"/>
    <w:rsid w:val="00233BB5"/>
    <w:rsid w:val="002354A8"/>
    <w:rsid w:val="00235A1E"/>
    <w:rsid w:val="00235D05"/>
    <w:rsid w:val="00237442"/>
    <w:rsid w:val="00237AE5"/>
    <w:rsid w:val="002412FC"/>
    <w:rsid w:val="002429F8"/>
    <w:rsid w:val="00242E02"/>
    <w:rsid w:val="00244A78"/>
    <w:rsid w:val="00245E28"/>
    <w:rsid w:val="002474E7"/>
    <w:rsid w:val="002511BF"/>
    <w:rsid w:val="002532EC"/>
    <w:rsid w:val="0025474A"/>
    <w:rsid w:val="00255F5E"/>
    <w:rsid w:val="00256809"/>
    <w:rsid w:val="00260B3C"/>
    <w:rsid w:val="00261388"/>
    <w:rsid w:val="00261F62"/>
    <w:rsid w:val="002621BD"/>
    <w:rsid w:val="00262E55"/>
    <w:rsid w:val="00263859"/>
    <w:rsid w:val="00263BB0"/>
    <w:rsid w:val="0026599E"/>
    <w:rsid w:val="0026763B"/>
    <w:rsid w:val="0027102E"/>
    <w:rsid w:val="002748DC"/>
    <w:rsid w:val="00275519"/>
    <w:rsid w:val="002765E2"/>
    <w:rsid w:val="00277834"/>
    <w:rsid w:val="002802D4"/>
    <w:rsid w:val="00281348"/>
    <w:rsid w:val="0028189F"/>
    <w:rsid w:val="00281C71"/>
    <w:rsid w:val="00281EB1"/>
    <w:rsid w:val="00282460"/>
    <w:rsid w:val="00282B4C"/>
    <w:rsid w:val="00283037"/>
    <w:rsid w:val="002856C4"/>
    <w:rsid w:val="0028622E"/>
    <w:rsid w:val="0028649D"/>
    <w:rsid w:val="0028675D"/>
    <w:rsid w:val="002869AC"/>
    <w:rsid w:val="00286E51"/>
    <w:rsid w:val="0028784C"/>
    <w:rsid w:val="00290320"/>
    <w:rsid w:val="00290361"/>
    <w:rsid w:val="0029208D"/>
    <w:rsid w:val="0029209E"/>
    <w:rsid w:val="002945F5"/>
    <w:rsid w:val="002965E0"/>
    <w:rsid w:val="00296E8D"/>
    <w:rsid w:val="002976C5"/>
    <w:rsid w:val="002A1724"/>
    <w:rsid w:val="002A436E"/>
    <w:rsid w:val="002A468C"/>
    <w:rsid w:val="002A46E4"/>
    <w:rsid w:val="002A4856"/>
    <w:rsid w:val="002A4CE8"/>
    <w:rsid w:val="002A708F"/>
    <w:rsid w:val="002A770A"/>
    <w:rsid w:val="002B2214"/>
    <w:rsid w:val="002B4622"/>
    <w:rsid w:val="002B5F9B"/>
    <w:rsid w:val="002B6761"/>
    <w:rsid w:val="002B70C8"/>
    <w:rsid w:val="002C0014"/>
    <w:rsid w:val="002C1753"/>
    <w:rsid w:val="002C1791"/>
    <w:rsid w:val="002C1934"/>
    <w:rsid w:val="002C5D32"/>
    <w:rsid w:val="002C5EBC"/>
    <w:rsid w:val="002C620E"/>
    <w:rsid w:val="002C6B12"/>
    <w:rsid w:val="002C6C7A"/>
    <w:rsid w:val="002C6E28"/>
    <w:rsid w:val="002C6FDF"/>
    <w:rsid w:val="002C7FE8"/>
    <w:rsid w:val="002D0AD1"/>
    <w:rsid w:val="002D1A86"/>
    <w:rsid w:val="002D1BB0"/>
    <w:rsid w:val="002D4255"/>
    <w:rsid w:val="002D4469"/>
    <w:rsid w:val="002D56DF"/>
    <w:rsid w:val="002D5CE5"/>
    <w:rsid w:val="002D7E4D"/>
    <w:rsid w:val="002E08B3"/>
    <w:rsid w:val="002E0D5C"/>
    <w:rsid w:val="002E167F"/>
    <w:rsid w:val="002E18A6"/>
    <w:rsid w:val="002E1FC6"/>
    <w:rsid w:val="002E28BF"/>
    <w:rsid w:val="002E3D46"/>
    <w:rsid w:val="002E4638"/>
    <w:rsid w:val="002E7083"/>
    <w:rsid w:val="002E719F"/>
    <w:rsid w:val="002F04D7"/>
    <w:rsid w:val="002F19FB"/>
    <w:rsid w:val="002F1CD1"/>
    <w:rsid w:val="002F3C1C"/>
    <w:rsid w:val="002F3E6B"/>
    <w:rsid w:val="002F5D27"/>
    <w:rsid w:val="002F67DE"/>
    <w:rsid w:val="002F69B9"/>
    <w:rsid w:val="002F6E55"/>
    <w:rsid w:val="00301427"/>
    <w:rsid w:val="003023B5"/>
    <w:rsid w:val="00304A48"/>
    <w:rsid w:val="003056CA"/>
    <w:rsid w:val="00305F2A"/>
    <w:rsid w:val="00306760"/>
    <w:rsid w:val="00306CFA"/>
    <w:rsid w:val="00307BD0"/>
    <w:rsid w:val="00307CF5"/>
    <w:rsid w:val="00310559"/>
    <w:rsid w:val="0031098C"/>
    <w:rsid w:val="00310BA0"/>
    <w:rsid w:val="00310F39"/>
    <w:rsid w:val="00312008"/>
    <w:rsid w:val="0031213D"/>
    <w:rsid w:val="00312234"/>
    <w:rsid w:val="0031335F"/>
    <w:rsid w:val="0031374B"/>
    <w:rsid w:val="00313D47"/>
    <w:rsid w:val="00313ED1"/>
    <w:rsid w:val="0031494C"/>
    <w:rsid w:val="003156D7"/>
    <w:rsid w:val="00321956"/>
    <w:rsid w:val="00321BFF"/>
    <w:rsid w:val="00322369"/>
    <w:rsid w:val="00323C4E"/>
    <w:rsid w:val="003258FB"/>
    <w:rsid w:val="0032646B"/>
    <w:rsid w:val="00326CA7"/>
    <w:rsid w:val="00326D19"/>
    <w:rsid w:val="00326FE5"/>
    <w:rsid w:val="00327368"/>
    <w:rsid w:val="003275A0"/>
    <w:rsid w:val="003312BA"/>
    <w:rsid w:val="00331D8F"/>
    <w:rsid w:val="00332D19"/>
    <w:rsid w:val="00334104"/>
    <w:rsid w:val="003344CB"/>
    <w:rsid w:val="00334660"/>
    <w:rsid w:val="00335B5A"/>
    <w:rsid w:val="00336BB2"/>
    <w:rsid w:val="0033792E"/>
    <w:rsid w:val="003405DA"/>
    <w:rsid w:val="00341CC6"/>
    <w:rsid w:val="00342276"/>
    <w:rsid w:val="003424F8"/>
    <w:rsid w:val="00342AC4"/>
    <w:rsid w:val="00343B47"/>
    <w:rsid w:val="0034676F"/>
    <w:rsid w:val="00347006"/>
    <w:rsid w:val="00347A0A"/>
    <w:rsid w:val="00350475"/>
    <w:rsid w:val="00350B84"/>
    <w:rsid w:val="003511B4"/>
    <w:rsid w:val="00351D5F"/>
    <w:rsid w:val="00351D60"/>
    <w:rsid w:val="003546A6"/>
    <w:rsid w:val="0035475A"/>
    <w:rsid w:val="00355184"/>
    <w:rsid w:val="003552FC"/>
    <w:rsid w:val="003563E8"/>
    <w:rsid w:val="003568EE"/>
    <w:rsid w:val="003575E8"/>
    <w:rsid w:val="003630DA"/>
    <w:rsid w:val="0036310B"/>
    <w:rsid w:val="00363A5E"/>
    <w:rsid w:val="00363C28"/>
    <w:rsid w:val="00364F57"/>
    <w:rsid w:val="00365C61"/>
    <w:rsid w:val="003664EA"/>
    <w:rsid w:val="00366EBD"/>
    <w:rsid w:val="00370AA6"/>
    <w:rsid w:val="00371380"/>
    <w:rsid w:val="0037174F"/>
    <w:rsid w:val="00373EB6"/>
    <w:rsid w:val="00374207"/>
    <w:rsid w:val="00374C7B"/>
    <w:rsid w:val="003760E7"/>
    <w:rsid w:val="003766D8"/>
    <w:rsid w:val="00376E7A"/>
    <w:rsid w:val="003776C2"/>
    <w:rsid w:val="0037775F"/>
    <w:rsid w:val="003777DC"/>
    <w:rsid w:val="00377AC0"/>
    <w:rsid w:val="00381025"/>
    <w:rsid w:val="003825BD"/>
    <w:rsid w:val="00382980"/>
    <w:rsid w:val="003829A5"/>
    <w:rsid w:val="00382C33"/>
    <w:rsid w:val="00382CB3"/>
    <w:rsid w:val="00383672"/>
    <w:rsid w:val="00383ADB"/>
    <w:rsid w:val="00384A1F"/>
    <w:rsid w:val="00384D4A"/>
    <w:rsid w:val="00385518"/>
    <w:rsid w:val="00385754"/>
    <w:rsid w:val="00385A12"/>
    <w:rsid w:val="003860C4"/>
    <w:rsid w:val="00386A1D"/>
    <w:rsid w:val="00386BBD"/>
    <w:rsid w:val="0039010A"/>
    <w:rsid w:val="00390E84"/>
    <w:rsid w:val="00391BDB"/>
    <w:rsid w:val="00392430"/>
    <w:rsid w:val="00392CE5"/>
    <w:rsid w:val="00392DA1"/>
    <w:rsid w:val="00392F16"/>
    <w:rsid w:val="00393812"/>
    <w:rsid w:val="00393845"/>
    <w:rsid w:val="00394B6C"/>
    <w:rsid w:val="0039539E"/>
    <w:rsid w:val="00395AB4"/>
    <w:rsid w:val="00396B57"/>
    <w:rsid w:val="003974FE"/>
    <w:rsid w:val="003A10E7"/>
    <w:rsid w:val="003A2131"/>
    <w:rsid w:val="003A25EC"/>
    <w:rsid w:val="003A2942"/>
    <w:rsid w:val="003A3759"/>
    <w:rsid w:val="003A6053"/>
    <w:rsid w:val="003A656D"/>
    <w:rsid w:val="003A66A4"/>
    <w:rsid w:val="003B03DF"/>
    <w:rsid w:val="003B0414"/>
    <w:rsid w:val="003B0570"/>
    <w:rsid w:val="003B0D4C"/>
    <w:rsid w:val="003B0D84"/>
    <w:rsid w:val="003B0F07"/>
    <w:rsid w:val="003B11C3"/>
    <w:rsid w:val="003B1550"/>
    <w:rsid w:val="003B16C2"/>
    <w:rsid w:val="003B2C81"/>
    <w:rsid w:val="003B30FE"/>
    <w:rsid w:val="003B4A6F"/>
    <w:rsid w:val="003B4D47"/>
    <w:rsid w:val="003B5B77"/>
    <w:rsid w:val="003B7617"/>
    <w:rsid w:val="003C03BB"/>
    <w:rsid w:val="003C0DC6"/>
    <w:rsid w:val="003C19BC"/>
    <w:rsid w:val="003C3EA6"/>
    <w:rsid w:val="003C4642"/>
    <w:rsid w:val="003C5A47"/>
    <w:rsid w:val="003C6D2B"/>
    <w:rsid w:val="003C6D85"/>
    <w:rsid w:val="003D02EF"/>
    <w:rsid w:val="003D1531"/>
    <w:rsid w:val="003D1566"/>
    <w:rsid w:val="003D1EC7"/>
    <w:rsid w:val="003D3ED1"/>
    <w:rsid w:val="003D4033"/>
    <w:rsid w:val="003D40C9"/>
    <w:rsid w:val="003D5960"/>
    <w:rsid w:val="003D6740"/>
    <w:rsid w:val="003D68E8"/>
    <w:rsid w:val="003D6E14"/>
    <w:rsid w:val="003D7D65"/>
    <w:rsid w:val="003E0564"/>
    <w:rsid w:val="003E4607"/>
    <w:rsid w:val="003E564A"/>
    <w:rsid w:val="003E6133"/>
    <w:rsid w:val="003F039E"/>
    <w:rsid w:val="003F0F8C"/>
    <w:rsid w:val="003F22B4"/>
    <w:rsid w:val="003F460C"/>
    <w:rsid w:val="003F64F1"/>
    <w:rsid w:val="00400286"/>
    <w:rsid w:val="00403EE9"/>
    <w:rsid w:val="0040425E"/>
    <w:rsid w:val="00404656"/>
    <w:rsid w:val="00404E97"/>
    <w:rsid w:val="00404FE7"/>
    <w:rsid w:val="00406381"/>
    <w:rsid w:val="004065E1"/>
    <w:rsid w:val="00406726"/>
    <w:rsid w:val="0040720B"/>
    <w:rsid w:val="004108C9"/>
    <w:rsid w:val="0041126B"/>
    <w:rsid w:val="0041209B"/>
    <w:rsid w:val="004175D8"/>
    <w:rsid w:val="00417A69"/>
    <w:rsid w:val="0042033B"/>
    <w:rsid w:val="00420DBA"/>
    <w:rsid w:val="00422035"/>
    <w:rsid w:val="00422BFC"/>
    <w:rsid w:val="0042371F"/>
    <w:rsid w:val="00423C9A"/>
    <w:rsid w:val="00425F88"/>
    <w:rsid w:val="004263CF"/>
    <w:rsid w:val="00430775"/>
    <w:rsid w:val="00433AF6"/>
    <w:rsid w:val="0043523A"/>
    <w:rsid w:val="00440D45"/>
    <w:rsid w:val="00441E21"/>
    <w:rsid w:val="00443590"/>
    <w:rsid w:val="00443E53"/>
    <w:rsid w:val="004455A7"/>
    <w:rsid w:val="004462ED"/>
    <w:rsid w:val="004471BF"/>
    <w:rsid w:val="0044773A"/>
    <w:rsid w:val="00450A39"/>
    <w:rsid w:val="0045232B"/>
    <w:rsid w:val="004523B4"/>
    <w:rsid w:val="00452588"/>
    <w:rsid w:val="00452F44"/>
    <w:rsid w:val="00453C92"/>
    <w:rsid w:val="004568B1"/>
    <w:rsid w:val="00456CD5"/>
    <w:rsid w:val="0045739C"/>
    <w:rsid w:val="004577EA"/>
    <w:rsid w:val="00457A2D"/>
    <w:rsid w:val="00457B66"/>
    <w:rsid w:val="0046005D"/>
    <w:rsid w:val="0046095D"/>
    <w:rsid w:val="00461236"/>
    <w:rsid w:val="00461A93"/>
    <w:rsid w:val="004620DB"/>
    <w:rsid w:val="0046292D"/>
    <w:rsid w:val="00462FB5"/>
    <w:rsid w:val="00463088"/>
    <w:rsid w:val="00463D65"/>
    <w:rsid w:val="004646BC"/>
    <w:rsid w:val="004647F6"/>
    <w:rsid w:val="00465629"/>
    <w:rsid w:val="00466838"/>
    <w:rsid w:val="00466D0C"/>
    <w:rsid w:val="00466ECC"/>
    <w:rsid w:val="00467756"/>
    <w:rsid w:val="00470286"/>
    <w:rsid w:val="00471EF2"/>
    <w:rsid w:val="004726AB"/>
    <w:rsid w:val="00472A9E"/>
    <w:rsid w:val="00473B71"/>
    <w:rsid w:val="00473FF7"/>
    <w:rsid w:val="00474A19"/>
    <w:rsid w:val="004754B1"/>
    <w:rsid w:val="0047749D"/>
    <w:rsid w:val="00480176"/>
    <w:rsid w:val="00480A15"/>
    <w:rsid w:val="00481136"/>
    <w:rsid w:val="00481B23"/>
    <w:rsid w:val="00482969"/>
    <w:rsid w:val="004834D1"/>
    <w:rsid w:val="004840DB"/>
    <w:rsid w:val="00485522"/>
    <w:rsid w:val="004857D1"/>
    <w:rsid w:val="00485F64"/>
    <w:rsid w:val="0048628F"/>
    <w:rsid w:val="00490B3A"/>
    <w:rsid w:val="00490EE5"/>
    <w:rsid w:val="00495416"/>
    <w:rsid w:val="00495E5A"/>
    <w:rsid w:val="00495F9A"/>
    <w:rsid w:val="00496194"/>
    <w:rsid w:val="0049776E"/>
    <w:rsid w:val="00497A07"/>
    <w:rsid w:val="00497A12"/>
    <w:rsid w:val="00497FCA"/>
    <w:rsid w:val="004A01E9"/>
    <w:rsid w:val="004A0636"/>
    <w:rsid w:val="004A1639"/>
    <w:rsid w:val="004A256B"/>
    <w:rsid w:val="004A49A0"/>
    <w:rsid w:val="004A6EFE"/>
    <w:rsid w:val="004A7149"/>
    <w:rsid w:val="004A7F3A"/>
    <w:rsid w:val="004B013A"/>
    <w:rsid w:val="004B060E"/>
    <w:rsid w:val="004B1DD4"/>
    <w:rsid w:val="004B1EFD"/>
    <w:rsid w:val="004B2251"/>
    <w:rsid w:val="004B2A4B"/>
    <w:rsid w:val="004B3B42"/>
    <w:rsid w:val="004B3BAA"/>
    <w:rsid w:val="004B3EFD"/>
    <w:rsid w:val="004B4120"/>
    <w:rsid w:val="004B4B00"/>
    <w:rsid w:val="004B5089"/>
    <w:rsid w:val="004B608D"/>
    <w:rsid w:val="004B7754"/>
    <w:rsid w:val="004C0699"/>
    <w:rsid w:val="004C0C26"/>
    <w:rsid w:val="004C1C4C"/>
    <w:rsid w:val="004C21BD"/>
    <w:rsid w:val="004C2FE1"/>
    <w:rsid w:val="004C3222"/>
    <w:rsid w:val="004C3248"/>
    <w:rsid w:val="004C59A8"/>
    <w:rsid w:val="004C7A08"/>
    <w:rsid w:val="004D1141"/>
    <w:rsid w:val="004D1596"/>
    <w:rsid w:val="004D19FB"/>
    <w:rsid w:val="004D3AF6"/>
    <w:rsid w:val="004D3BDF"/>
    <w:rsid w:val="004D44C0"/>
    <w:rsid w:val="004D4A18"/>
    <w:rsid w:val="004D6397"/>
    <w:rsid w:val="004D6527"/>
    <w:rsid w:val="004D6A4D"/>
    <w:rsid w:val="004D6C2D"/>
    <w:rsid w:val="004D6DAF"/>
    <w:rsid w:val="004D733D"/>
    <w:rsid w:val="004E05C9"/>
    <w:rsid w:val="004E061A"/>
    <w:rsid w:val="004E1379"/>
    <w:rsid w:val="004E1A4E"/>
    <w:rsid w:val="004E2613"/>
    <w:rsid w:val="004E343D"/>
    <w:rsid w:val="004E393A"/>
    <w:rsid w:val="004E39F2"/>
    <w:rsid w:val="004E4A3B"/>
    <w:rsid w:val="004E55E8"/>
    <w:rsid w:val="004E563C"/>
    <w:rsid w:val="004E616C"/>
    <w:rsid w:val="004E6239"/>
    <w:rsid w:val="004E7652"/>
    <w:rsid w:val="004E7A07"/>
    <w:rsid w:val="004F027D"/>
    <w:rsid w:val="004F07F1"/>
    <w:rsid w:val="004F12F9"/>
    <w:rsid w:val="004F1625"/>
    <w:rsid w:val="004F2A9B"/>
    <w:rsid w:val="004F2CF0"/>
    <w:rsid w:val="004F35CF"/>
    <w:rsid w:val="004F3EBB"/>
    <w:rsid w:val="004F46B8"/>
    <w:rsid w:val="004F4B36"/>
    <w:rsid w:val="004F64B3"/>
    <w:rsid w:val="004F6E38"/>
    <w:rsid w:val="00500ADF"/>
    <w:rsid w:val="00501611"/>
    <w:rsid w:val="00503A63"/>
    <w:rsid w:val="00503B80"/>
    <w:rsid w:val="00505ADB"/>
    <w:rsid w:val="00510BD5"/>
    <w:rsid w:val="00510E06"/>
    <w:rsid w:val="005129F0"/>
    <w:rsid w:val="00512B5C"/>
    <w:rsid w:val="005135C8"/>
    <w:rsid w:val="0051486E"/>
    <w:rsid w:val="00515044"/>
    <w:rsid w:val="0051633C"/>
    <w:rsid w:val="0051738C"/>
    <w:rsid w:val="005173F9"/>
    <w:rsid w:val="00520EA9"/>
    <w:rsid w:val="00520F10"/>
    <w:rsid w:val="00521BA5"/>
    <w:rsid w:val="00521C32"/>
    <w:rsid w:val="00521D7A"/>
    <w:rsid w:val="00521EE9"/>
    <w:rsid w:val="005223E6"/>
    <w:rsid w:val="00522A1D"/>
    <w:rsid w:val="00522AEC"/>
    <w:rsid w:val="005241FC"/>
    <w:rsid w:val="00524CC7"/>
    <w:rsid w:val="005264D3"/>
    <w:rsid w:val="00527065"/>
    <w:rsid w:val="00530B69"/>
    <w:rsid w:val="00531FEC"/>
    <w:rsid w:val="00532013"/>
    <w:rsid w:val="00533E48"/>
    <w:rsid w:val="00535EF0"/>
    <w:rsid w:val="00536296"/>
    <w:rsid w:val="00536C17"/>
    <w:rsid w:val="00536F0A"/>
    <w:rsid w:val="005376A9"/>
    <w:rsid w:val="005379C0"/>
    <w:rsid w:val="00540C95"/>
    <w:rsid w:val="00541D5A"/>
    <w:rsid w:val="005446CC"/>
    <w:rsid w:val="005463B1"/>
    <w:rsid w:val="00546F85"/>
    <w:rsid w:val="005507EB"/>
    <w:rsid w:val="00550D2B"/>
    <w:rsid w:val="00551264"/>
    <w:rsid w:val="00551C2B"/>
    <w:rsid w:val="00552391"/>
    <w:rsid w:val="005534EA"/>
    <w:rsid w:val="00553A84"/>
    <w:rsid w:val="00553DEB"/>
    <w:rsid w:val="005552EC"/>
    <w:rsid w:val="00556EF7"/>
    <w:rsid w:val="00557FF0"/>
    <w:rsid w:val="005614BD"/>
    <w:rsid w:val="0056164A"/>
    <w:rsid w:val="00562733"/>
    <w:rsid w:val="0056295F"/>
    <w:rsid w:val="0056381E"/>
    <w:rsid w:val="005706B3"/>
    <w:rsid w:val="005726AA"/>
    <w:rsid w:val="00572E7A"/>
    <w:rsid w:val="00573931"/>
    <w:rsid w:val="005743CA"/>
    <w:rsid w:val="00574903"/>
    <w:rsid w:val="00575968"/>
    <w:rsid w:val="005762F5"/>
    <w:rsid w:val="00576C8F"/>
    <w:rsid w:val="00577F77"/>
    <w:rsid w:val="005802E0"/>
    <w:rsid w:val="005806C2"/>
    <w:rsid w:val="00580BF2"/>
    <w:rsid w:val="00581256"/>
    <w:rsid w:val="00581551"/>
    <w:rsid w:val="00582AE4"/>
    <w:rsid w:val="00582E1D"/>
    <w:rsid w:val="0058397C"/>
    <w:rsid w:val="005859C6"/>
    <w:rsid w:val="00585C5A"/>
    <w:rsid w:val="00586083"/>
    <w:rsid w:val="0058686D"/>
    <w:rsid w:val="00590B37"/>
    <w:rsid w:val="00592071"/>
    <w:rsid w:val="00592BF2"/>
    <w:rsid w:val="00593BB4"/>
    <w:rsid w:val="00595E10"/>
    <w:rsid w:val="00595E82"/>
    <w:rsid w:val="00596F9F"/>
    <w:rsid w:val="00597BA1"/>
    <w:rsid w:val="00597C8F"/>
    <w:rsid w:val="005A0AAD"/>
    <w:rsid w:val="005A1556"/>
    <w:rsid w:val="005A1947"/>
    <w:rsid w:val="005A22DD"/>
    <w:rsid w:val="005A3DF5"/>
    <w:rsid w:val="005A47F9"/>
    <w:rsid w:val="005A482C"/>
    <w:rsid w:val="005A4A2C"/>
    <w:rsid w:val="005A6408"/>
    <w:rsid w:val="005A67D4"/>
    <w:rsid w:val="005B2DA9"/>
    <w:rsid w:val="005B386F"/>
    <w:rsid w:val="005B3E7A"/>
    <w:rsid w:val="005B3F49"/>
    <w:rsid w:val="005B4D55"/>
    <w:rsid w:val="005B5B10"/>
    <w:rsid w:val="005B659D"/>
    <w:rsid w:val="005B7080"/>
    <w:rsid w:val="005B743F"/>
    <w:rsid w:val="005C211F"/>
    <w:rsid w:val="005C3FFF"/>
    <w:rsid w:val="005C42A7"/>
    <w:rsid w:val="005C4849"/>
    <w:rsid w:val="005C5E86"/>
    <w:rsid w:val="005C778F"/>
    <w:rsid w:val="005D04B0"/>
    <w:rsid w:val="005D05A0"/>
    <w:rsid w:val="005D1A7E"/>
    <w:rsid w:val="005D675C"/>
    <w:rsid w:val="005D6FD7"/>
    <w:rsid w:val="005D7930"/>
    <w:rsid w:val="005E0215"/>
    <w:rsid w:val="005E289C"/>
    <w:rsid w:val="005E4B7A"/>
    <w:rsid w:val="005E4E32"/>
    <w:rsid w:val="005E4FDE"/>
    <w:rsid w:val="005E5B12"/>
    <w:rsid w:val="005E7A51"/>
    <w:rsid w:val="005F00F9"/>
    <w:rsid w:val="005F16B6"/>
    <w:rsid w:val="005F1CF8"/>
    <w:rsid w:val="005F2439"/>
    <w:rsid w:val="005F2FBA"/>
    <w:rsid w:val="005F31F2"/>
    <w:rsid w:val="005F380A"/>
    <w:rsid w:val="005F4733"/>
    <w:rsid w:val="005F5182"/>
    <w:rsid w:val="005F56D0"/>
    <w:rsid w:val="005F5FC6"/>
    <w:rsid w:val="0060025B"/>
    <w:rsid w:val="00601B90"/>
    <w:rsid w:val="00601E75"/>
    <w:rsid w:val="006028DD"/>
    <w:rsid w:val="00603E0D"/>
    <w:rsid w:val="006054E7"/>
    <w:rsid w:val="006058CA"/>
    <w:rsid w:val="00605BB4"/>
    <w:rsid w:val="00607BF8"/>
    <w:rsid w:val="0061008F"/>
    <w:rsid w:val="006101B8"/>
    <w:rsid w:val="00612B5C"/>
    <w:rsid w:val="00613B7C"/>
    <w:rsid w:val="00614BBD"/>
    <w:rsid w:val="00615286"/>
    <w:rsid w:val="006161AA"/>
    <w:rsid w:val="00616908"/>
    <w:rsid w:val="00616DC1"/>
    <w:rsid w:val="00616DD9"/>
    <w:rsid w:val="006200FC"/>
    <w:rsid w:val="0062147F"/>
    <w:rsid w:val="00621B0C"/>
    <w:rsid w:val="00621E7D"/>
    <w:rsid w:val="00622EB8"/>
    <w:rsid w:val="00623EA0"/>
    <w:rsid w:val="006241D3"/>
    <w:rsid w:val="00624C67"/>
    <w:rsid w:val="0062514C"/>
    <w:rsid w:val="00625CEC"/>
    <w:rsid w:val="00625EB0"/>
    <w:rsid w:val="006279FC"/>
    <w:rsid w:val="00630719"/>
    <w:rsid w:val="006315A9"/>
    <w:rsid w:val="00631F70"/>
    <w:rsid w:val="00631FCD"/>
    <w:rsid w:val="0063220B"/>
    <w:rsid w:val="006344E2"/>
    <w:rsid w:val="00636CC1"/>
    <w:rsid w:val="00640070"/>
    <w:rsid w:val="00640E55"/>
    <w:rsid w:val="00640E6E"/>
    <w:rsid w:val="006415E8"/>
    <w:rsid w:val="00643C35"/>
    <w:rsid w:val="00644A0A"/>
    <w:rsid w:val="00650516"/>
    <w:rsid w:val="006512A1"/>
    <w:rsid w:val="00652496"/>
    <w:rsid w:val="00653601"/>
    <w:rsid w:val="00653DCC"/>
    <w:rsid w:val="00653EE4"/>
    <w:rsid w:val="00654B43"/>
    <w:rsid w:val="006551DC"/>
    <w:rsid w:val="0065601E"/>
    <w:rsid w:val="0065607D"/>
    <w:rsid w:val="00656F66"/>
    <w:rsid w:val="00657091"/>
    <w:rsid w:val="006574E6"/>
    <w:rsid w:val="006603E0"/>
    <w:rsid w:val="00660AF6"/>
    <w:rsid w:val="00661387"/>
    <w:rsid w:val="0066186E"/>
    <w:rsid w:val="00661B55"/>
    <w:rsid w:val="006621F8"/>
    <w:rsid w:val="006627D5"/>
    <w:rsid w:val="006633D1"/>
    <w:rsid w:val="006636FD"/>
    <w:rsid w:val="0066370D"/>
    <w:rsid w:val="00663924"/>
    <w:rsid w:val="00664B5A"/>
    <w:rsid w:val="006660C0"/>
    <w:rsid w:val="0066679C"/>
    <w:rsid w:val="00667154"/>
    <w:rsid w:val="006704D9"/>
    <w:rsid w:val="00670B80"/>
    <w:rsid w:val="00675AC7"/>
    <w:rsid w:val="0067651E"/>
    <w:rsid w:val="0068011B"/>
    <w:rsid w:val="006828F5"/>
    <w:rsid w:val="006834E2"/>
    <w:rsid w:val="00684214"/>
    <w:rsid w:val="00684381"/>
    <w:rsid w:val="00685635"/>
    <w:rsid w:val="006867C2"/>
    <w:rsid w:val="0069129C"/>
    <w:rsid w:val="006913B9"/>
    <w:rsid w:val="00691CA4"/>
    <w:rsid w:val="006937D0"/>
    <w:rsid w:val="00693CF2"/>
    <w:rsid w:val="00694F14"/>
    <w:rsid w:val="006954AB"/>
    <w:rsid w:val="00697BF9"/>
    <w:rsid w:val="006A1247"/>
    <w:rsid w:val="006A1281"/>
    <w:rsid w:val="006A15A3"/>
    <w:rsid w:val="006A17ED"/>
    <w:rsid w:val="006A22DB"/>
    <w:rsid w:val="006A2806"/>
    <w:rsid w:val="006A2AAD"/>
    <w:rsid w:val="006A360A"/>
    <w:rsid w:val="006A77E9"/>
    <w:rsid w:val="006A7857"/>
    <w:rsid w:val="006B13E1"/>
    <w:rsid w:val="006B1CF3"/>
    <w:rsid w:val="006B2620"/>
    <w:rsid w:val="006B28D0"/>
    <w:rsid w:val="006B4058"/>
    <w:rsid w:val="006B47FD"/>
    <w:rsid w:val="006B497A"/>
    <w:rsid w:val="006B4E54"/>
    <w:rsid w:val="006B559A"/>
    <w:rsid w:val="006B58C2"/>
    <w:rsid w:val="006B5D83"/>
    <w:rsid w:val="006B60F6"/>
    <w:rsid w:val="006B6D52"/>
    <w:rsid w:val="006C0F08"/>
    <w:rsid w:val="006C1A20"/>
    <w:rsid w:val="006C1BFD"/>
    <w:rsid w:val="006C216B"/>
    <w:rsid w:val="006C457C"/>
    <w:rsid w:val="006C6457"/>
    <w:rsid w:val="006C6D6F"/>
    <w:rsid w:val="006C7169"/>
    <w:rsid w:val="006C7661"/>
    <w:rsid w:val="006C7686"/>
    <w:rsid w:val="006C76F6"/>
    <w:rsid w:val="006D0B5B"/>
    <w:rsid w:val="006D256E"/>
    <w:rsid w:val="006D2988"/>
    <w:rsid w:val="006D3309"/>
    <w:rsid w:val="006D339B"/>
    <w:rsid w:val="006D3C29"/>
    <w:rsid w:val="006D3DD3"/>
    <w:rsid w:val="006D44CD"/>
    <w:rsid w:val="006D5107"/>
    <w:rsid w:val="006D51AA"/>
    <w:rsid w:val="006D6B2C"/>
    <w:rsid w:val="006D6DC6"/>
    <w:rsid w:val="006D6DE8"/>
    <w:rsid w:val="006E0382"/>
    <w:rsid w:val="006E0488"/>
    <w:rsid w:val="006E0BA4"/>
    <w:rsid w:val="006E2F8E"/>
    <w:rsid w:val="006E3C56"/>
    <w:rsid w:val="006E3DD0"/>
    <w:rsid w:val="006E42D8"/>
    <w:rsid w:val="006E4994"/>
    <w:rsid w:val="006E52DB"/>
    <w:rsid w:val="006E6DF9"/>
    <w:rsid w:val="006E7385"/>
    <w:rsid w:val="006E7748"/>
    <w:rsid w:val="006F09F4"/>
    <w:rsid w:val="006F1A1C"/>
    <w:rsid w:val="006F30C0"/>
    <w:rsid w:val="006F350C"/>
    <w:rsid w:val="006F39A3"/>
    <w:rsid w:val="006F598D"/>
    <w:rsid w:val="006F5D38"/>
    <w:rsid w:val="006F6308"/>
    <w:rsid w:val="006F6798"/>
    <w:rsid w:val="006F6B33"/>
    <w:rsid w:val="007001D7"/>
    <w:rsid w:val="0070091E"/>
    <w:rsid w:val="00701B24"/>
    <w:rsid w:val="00703189"/>
    <w:rsid w:val="0070333A"/>
    <w:rsid w:val="00704706"/>
    <w:rsid w:val="00705392"/>
    <w:rsid w:val="007075C9"/>
    <w:rsid w:val="00707AA8"/>
    <w:rsid w:val="0071052B"/>
    <w:rsid w:val="00710564"/>
    <w:rsid w:val="00712FF5"/>
    <w:rsid w:val="00714F09"/>
    <w:rsid w:val="00716809"/>
    <w:rsid w:val="00716C85"/>
    <w:rsid w:val="0072091C"/>
    <w:rsid w:val="00721987"/>
    <w:rsid w:val="00722CFB"/>
    <w:rsid w:val="007236E4"/>
    <w:rsid w:val="007240FD"/>
    <w:rsid w:val="0072749E"/>
    <w:rsid w:val="007275A2"/>
    <w:rsid w:val="00727AAF"/>
    <w:rsid w:val="00731F61"/>
    <w:rsid w:val="0073295A"/>
    <w:rsid w:val="00732C36"/>
    <w:rsid w:val="0073481B"/>
    <w:rsid w:val="00735AD2"/>
    <w:rsid w:val="007361DB"/>
    <w:rsid w:val="007363BB"/>
    <w:rsid w:val="007364C2"/>
    <w:rsid w:val="007375C5"/>
    <w:rsid w:val="00737CDD"/>
    <w:rsid w:val="00740635"/>
    <w:rsid w:val="00742F7A"/>
    <w:rsid w:val="00743850"/>
    <w:rsid w:val="00744286"/>
    <w:rsid w:val="00745FC0"/>
    <w:rsid w:val="00746308"/>
    <w:rsid w:val="00746FFC"/>
    <w:rsid w:val="0075162E"/>
    <w:rsid w:val="00751ADF"/>
    <w:rsid w:val="00754CAC"/>
    <w:rsid w:val="007557D0"/>
    <w:rsid w:val="007558BD"/>
    <w:rsid w:val="007562D7"/>
    <w:rsid w:val="00757907"/>
    <w:rsid w:val="00760F6E"/>
    <w:rsid w:val="00761777"/>
    <w:rsid w:val="00763E6C"/>
    <w:rsid w:val="00763F1A"/>
    <w:rsid w:val="007642D9"/>
    <w:rsid w:val="007650AD"/>
    <w:rsid w:val="00765493"/>
    <w:rsid w:val="00766368"/>
    <w:rsid w:val="007711D0"/>
    <w:rsid w:val="00772948"/>
    <w:rsid w:val="00773204"/>
    <w:rsid w:val="0077335D"/>
    <w:rsid w:val="0077393A"/>
    <w:rsid w:val="00775109"/>
    <w:rsid w:val="007765A7"/>
    <w:rsid w:val="00776CDF"/>
    <w:rsid w:val="007774B0"/>
    <w:rsid w:val="00780579"/>
    <w:rsid w:val="00780A02"/>
    <w:rsid w:val="00782194"/>
    <w:rsid w:val="007832BE"/>
    <w:rsid w:val="007839CB"/>
    <w:rsid w:val="00783C6E"/>
    <w:rsid w:val="00786014"/>
    <w:rsid w:val="00786730"/>
    <w:rsid w:val="00790721"/>
    <w:rsid w:val="007907FA"/>
    <w:rsid w:val="00790BFA"/>
    <w:rsid w:val="007926B9"/>
    <w:rsid w:val="00793D62"/>
    <w:rsid w:val="007953AA"/>
    <w:rsid w:val="007953CF"/>
    <w:rsid w:val="00796730"/>
    <w:rsid w:val="007A053D"/>
    <w:rsid w:val="007A1F38"/>
    <w:rsid w:val="007A2CCE"/>
    <w:rsid w:val="007A3CF0"/>
    <w:rsid w:val="007A3FAA"/>
    <w:rsid w:val="007A6259"/>
    <w:rsid w:val="007A6E33"/>
    <w:rsid w:val="007B32CC"/>
    <w:rsid w:val="007B3A39"/>
    <w:rsid w:val="007B423C"/>
    <w:rsid w:val="007B7899"/>
    <w:rsid w:val="007C0A8A"/>
    <w:rsid w:val="007C10BB"/>
    <w:rsid w:val="007C16A5"/>
    <w:rsid w:val="007C1C59"/>
    <w:rsid w:val="007C4DF3"/>
    <w:rsid w:val="007C4EB6"/>
    <w:rsid w:val="007C549B"/>
    <w:rsid w:val="007C6D26"/>
    <w:rsid w:val="007C7698"/>
    <w:rsid w:val="007D2106"/>
    <w:rsid w:val="007D497A"/>
    <w:rsid w:val="007D4CA8"/>
    <w:rsid w:val="007D76FA"/>
    <w:rsid w:val="007E2EFC"/>
    <w:rsid w:val="007E3710"/>
    <w:rsid w:val="007E3819"/>
    <w:rsid w:val="007E45B6"/>
    <w:rsid w:val="007E551A"/>
    <w:rsid w:val="007E5991"/>
    <w:rsid w:val="007E5A57"/>
    <w:rsid w:val="007F00DC"/>
    <w:rsid w:val="007F1B6A"/>
    <w:rsid w:val="007F1F36"/>
    <w:rsid w:val="007F3B65"/>
    <w:rsid w:val="007F5868"/>
    <w:rsid w:val="007F5E4A"/>
    <w:rsid w:val="007F6257"/>
    <w:rsid w:val="007F6BAC"/>
    <w:rsid w:val="007F777F"/>
    <w:rsid w:val="00800908"/>
    <w:rsid w:val="00800C2A"/>
    <w:rsid w:val="0080203D"/>
    <w:rsid w:val="00802315"/>
    <w:rsid w:val="00810A6B"/>
    <w:rsid w:val="00810A6D"/>
    <w:rsid w:val="008113F7"/>
    <w:rsid w:val="00811E47"/>
    <w:rsid w:val="00813B90"/>
    <w:rsid w:val="00814997"/>
    <w:rsid w:val="008152A2"/>
    <w:rsid w:val="00816D4C"/>
    <w:rsid w:val="0082042D"/>
    <w:rsid w:val="00821BA2"/>
    <w:rsid w:val="00823E9D"/>
    <w:rsid w:val="008259C3"/>
    <w:rsid w:val="00825B34"/>
    <w:rsid w:val="008268BC"/>
    <w:rsid w:val="00827C64"/>
    <w:rsid w:val="00827DEA"/>
    <w:rsid w:val="00830295"/>
    <w:rsid w:val="00830699"/>
    <w:rsid w:val="008308EE"/>
    <w:rsid w:val="00831189"/>
    <w:rsid w:val="008328B0"/>
    <w:rsid w:val="00833916"/>
    <w:rsid w:val="00833B5D"/>
    <w:rsid w:val="008342C9"/>
    <w:rsid w:val="008343C1"/>
    <w:rsid w:val="00834625"/>
    <w:rsid w:val="008347BD"/>
    <w:rsid w:val="00836C82"/>
    <w:rsid w:val="00836D13"/>
    <w:rsid w:val="00837584"/>
    <w:rsid w:val="00837787"/>
    <w:rsid w:val="0084026C"/>
    <w:rsid w:val="00840472"/>
    <w:rsid w:val="0084247A"/>
    <w:rsid w:val="008425CD"/>
    <w:rsid w:val="00843789"/>
    <w:rsid w:val="00843BFA"/>
    <w:rsid w:val="00843C3B"/>
    <w:rsid w:val="00843CD2"/>
    <w:rsid w:val="0084480A"/>
    <w:rsid w:val="00844AB5"/>
    <w:rsid w:val="00846938"/>
    <w:rsid w:val="008475AC"/>
    <w:rsid w:val="00847747"/>
    <w:rsid w:val="008505FC"/>
    <w:rsid w:val="00850DD3"/>
    <w:rsid w:val="00851016"/>
    <w:rsid w:val="0085132F"/>
    <w:rsid w:val="008514F1"/>
    <w:rsid w:val="00851DA7"/>
    <w:rsid w:val="00854895"/>
    <w:rsid w:val="008554B5"/>
    <w:rsid w:val="00855CAA"/>
    <w:rsid w:val="00855DE8"/>
    <w:rsid w:val="00855E5F"/>
    <w:rsid w:val="00857206"/>
    <w:rsid w:val="00860223"/>
    <w:rsid w:val="00860EEC"/>
    <w:rsid w:val="008616AC"/>
    <w:rsid w:val="008620E6"/>
    <w:rsid w:val="00862C8F"/>
    <w:rsid w:val="0086747C"/>
    <w:rsid w:val="00870481"/>
    <w:rsid w:val="00874BE8"/>
    <w:rsid w:val="00874D8D"/>
    <w:rsid w:val="00877691"/>
    <w:rsid w:val="00877A9B"/>
    <w:rsid w:val="00877E72"/>
    <w:rsid w:val="00877FEF"/>
    <w:rsid w:val="00880E82"/>
    <w:rsid w:val="008812FC"/>
    <w:rsid w:val="00881A3B"/>
    <w:rsid w:val="00881E7E"/>
    <w:rsid w:val="0088279B"/>
    <w:rsid w:val="008863F9"/>
    <w:rsid w:val="00886412"/>
    <w:rsid w:val="0088702A"/>
    <w:rsid w:val="0088799A"/>
    <w:rsid w:val="008904A9"/>
    <w:rsid w:val="00891A5B"/>
    <w:rsid w:val="00891B9A"/>
    <w:rsid w:val="00891C63"/>
    <w:rsid w:val="0089227F"/>
    <w:rsid w:val="008926B1"/>
    <w:rsid w:val="0089351F"/>
    <w:rsid w:val="00897840"/>
    <w:rsid w:val="008979D6"/>
    <w:rsid w:val="008A0BEA"/>
    <w:rsid w:val="008A2121"/>
    <w:rsid w:val="008A218D"/>
    <w:rsid w:val="008A25CD"/>
    <w:rsid w:val="008A6056"/>
    <w:rsid w:val="008A631C"/>
    <w:rsid w:val="008A758E"/>
    <w:rsid w:val="008B1B9A"/>
    <w:rsid w:val="008B1CEF"/>
    <w:rsid w:val="008B30DC"/>
    <w:rsid w:val="008B31CD"/>
    <w:rsid w:val="008B3618"/>
    <w:rsid w:val="008B48C6"/>
    <w:rsid w:val="008C06E8"/>
    <w:rsid w:val="008C12A8"/>
    <w:rsid w:val="008C1B0E"/>
    <w:rsid w:val="008C3C9A"/>
    <w:rsid w:val="008C406D"/>
    <w:rsid w:val="008C5110"/>
    <w:rsid w:val="008C5437"/>
    <w:rsid w:val="008C6699"/>
    <w:rsid w:val="008C6E73"/>
    <w:rsid w:val="008C741D"/>
    <w:rsid w:val="008C770B"/>
    <w:rsid w:val="008D01B5"/>
    <w:rsid w:val="008D0A3E"/>
    <w:rsid w:val="008D17BC"/>
    <w:rsid w:val="008D2223"/>
    <w:rsid w:val="008D2CC5"/>
    <w:rsid w:val="008D47DF"/>
    <w:rsid w:val="008D5FC1"/>
    <w:rsid w:val="008D6595"/>
    <w:rsid w:val="008D7934"/>
    <w:rsid w:val="008D7A07"/>
    <w:rsid w:val="008E043E"/>
    <w:rsid w:val="008E07F7"/>
    <w:rsid w:val="008E1AD7"/>
    <w:rsid w:val="008E1D6A"/>
    <w:rsid w:val="008E5D15"/>
    <w:rsid w:val="008E7D5E"/>
    <w:rsid w:val="008F0A36"/>
    <w:rsid w:val="008F0CC6"/>
    <w:rsid w:val="008F0F8B"/>
    <w:rsid w:val="008F1818"/>
    <w:rsid w:val="008F23E4"/>
    <w:rsid w:val="008F2DFF"/>
    <w:rsid w:val="008F2E93"/>
    <w:rsid w:val="008F382A"/>
    <w:rsid w:val="008F577C"/>
    <w:rsid w:val="008F5BBB"/>
    <w:rsid w:val="008F6599"/>
    <w:rsid w:val="0090074C"/>
    <w:rsid w:val="0090095F"/>
    <w:rsid w:val="00900B18"/>
    <w:rsid w:val="00900F77"/>
    <w:rsid w:val="00901818"/>
    <w:rsid w:val="00901DA2"/>
    <w:rsid w:val="00904F4A"/>
    <w:rsid w:val="00905820"/>
    <w:rsid w:val="00905E0D"/>
    <w:rsid w:val="00905EBE"/>
    <w:rsid w:val="009071F7"/>
    <w:rsid w:val="009078AC"/>
    <w:rsid w:val="00911D77"/>
    <w:rsid w:val="009138EB"/>
    <w:rsid w:val="00914D51"/>
    <w:rsid w:val="00916B1D"/>
    <w:rsid w:val="0092036E"/>
    <w:rsid w:val="0092089C"/>
    <w:rsid w:val="00920EA2"/>
    <w:rsid w:val="00921F69"/>
    <w:rsid w:val="00921F78"/>
    <w:rsid w:val="00923D88"/>
    <w:rsid w:val="0092441A"/>
    <w:rsid w:val="00924ED1"/>
    <w:rsid w:val="00925695"/>
    <w:rsid w:val="009265FB"/>
    <w:rsid w:val="00930566"/>
    <w:rsid w:val="00931211"/>
    <w:rsid w:val="0093349B"/>
    <w:rsid w:val="0093465A"/>
    <w:rsid w:val="0093524A"/>
    <w:rsid w:val="00937AB8"/>
    <w:rsid w:val="009404E1"/>
    <w:rsid w:val="00941088"/>
    <w:rsid w:val="00941397"/>
    <w:rsid w:val="00944BDD"/>
    <w:rsid w:val="00946523"/>
    <w:rsid w:val="00947450"/>
    <w:rsid w:val="00950C4C"/>
    <w:rsid w:val="00951986"/>
    <w:rsid w:val="0095259A"/>
    <w:rsid w:val="00953D1A"/>
    <w:rsid w:val="00953D8A"/>
    <w:rsid w:val="009554B1"/>
    <w:rsid w:val="009554C9"/>
    <w:rsid w:val="00955D65"/>
    <w:rsid w:val="009615B2"/>
    <w:rsid w:val="009617C8"/>
    <w:rsid w:val="00962006"/>
    <w:rsid w:val="0096219B"/>
    <w:rsid w:val="00964197"/>
    <w:rsid w:val="00964385"/>
    <w:rsid w:val="00964C4A"/>
    <w:rsid w:val="00965BA1"/>
    <w:rsid w:val="00966E75"/>
    <w:rsid w:val="00967381"/>
    <w:rsid w:val="00970308"/>
    <w:rsid w:val="00970410"/>
    <w:rsid w:val="00970E30"/>
    <w:rsid w:val="009720FC"/>
    <w:rsid w:val="0097297F"/>
    <w:rsid w:val="00972ABC"/>
    <w:rsid w:val="00975496"/>
    <w:rsid w:val="00975ED9"/>
    <w:rsid w:val="009760B2"/>
    <w:rsid w:val="009768AB"/>
    <w:rsid w:val="00981B15"/>
    <w:rsid w:val="009820F4"/>
    <w:rsid w:val="009822CB"/>
    <w:rsid w:val="0098289A"/>
    <w:rsid w:val="00982973"/>
    <w:rsid w:val="00982C73"/>
    <w:rsid w:val="00983B27"/>
    <w:rsid w:val="009842F9"/>
    <w:rsid w:val="00985E00"/>
    <w:rsid w:val="00986215"/>
    <w:rsid w:val="009862C0"/>
    <w:rsid w:val="009879D9"/>
    <w:rsid w:val="00987B0C"/>
    <w:rsid w:val="00987B4A"/>
    <w:rsid w:val="00990B2B"/>
    <w:rsid w:val="00990D25"/>
    <w:rsid w:val="0099147A"/>
    <w:rsid w:val="00992588"/>
    <w:rsid w:val="00992972"/>
    <w:rsid w:val="00993958"/>
    <w:rsid w:val="00993A7E"/>
    <w:rsid w:val="00994694"/>
    <w:rsid w:val="009948E4"/>
    <w:rsid w:val="00996CCD"/>
    <w:rsid w:val="00996ED4"/>
    <w:rsid w:val="009A0BA3"/>
    <w:rsid w:val="009A1234"/>
    <w:rsid w:val="009A1B69"/>
    <w:rsid w:val="009A2972"/>
    <w:rsid w:val="009A3FF3"/>
    <w:rsid w:val="009A48CB"/>
    <w:rsid w:val="009A5D8E"/>
    <w:rsid w:val="009A625A"/>
    <w:rsid w:val="009A66FB"/>
    <w:rsid w:val="009B13B3"/>
    <w:rsid w:val="009B13DE"/>
    <w:rsid w:val="009B17E4"/>
    <w:rsid w:val="009B29E6"/>
    <w:rsid w:val="009B38D1"/>
    <w:rsid w:val="009B4376"/>
    <w:rsid w:val="009B496F"/>
    <w:rsid w:val="009B4CF9"/>
    <w:rsid w:val="009B4D5C"/>
    <w:rsid w:val="009B4F87"/>
    <w:rsid w:val="009B6668"/>
    <w:rsid w:val="009B6C7D"/>
    <w:rsid w:val="009B731D"/>
    <w:rsid w:val="009C1838"/>
    <w:rsid w:val="009C2AAF"/>
    <w:rsid w:val="009C2ED1"/>
    <w:rsid w:val="009C4401"/>
    <w:rsid w:val="009C4608"/>
    <w:rsid w:val="009C479E"/>
    <w:rsid w:val="009C6001"/>
    <w:rsid w:val="009C61B3"/>
    <w:rsid w:val="009C67B6"/>
    <w:rsid w:val="009C6811"/>
    <w:rsid w:val="009C6E55"/>
    <w:rsid w:val="009D1633"/>
    <w:rsid w:val="009D17BD"/>
    <w:rsid w:val="009D43AE"/>
    <w:rsid w:val="009D5164"/>
    <w:rsid w:val="009D5232"/>
    <w:rsid w:val="009D5CD1"/>
    <w:rsid w:val="009D5DA2"/>
    <w:rsid w:val="009D5DAE"/>
    <w:rsid w:val="009D6F5E"/>
    <w:rsid w:val="009D756C"/>
    <w:rsid w:val="009E14A0"/>
    <w:rsid w:val="009E164C"/>
    <w:rsid w:val="009E200E"/>
    <w:rsid w:val="009E250A"/>
    <w:rsid w:val="009E2DB5"/>
    <w:rsid w:val="009E373C"/>
    <w:rsid w:val="009E3A51"/>
    <w:rsid w:val="009E4958"/>
    <w:rsid w:val="009E5104"/>
    <w:rsid w:val="009E5578"/>
    <w:rsid w:val="009E69D4"/>
    <w:rsid w:val="009E6BC6"/>
    <w:rsid w:val="009F028B"/>
    <w:rsid w:val="009F128C"/>
    <w:rsid w:val="009F148C"/>
    <w:rsid w:val="009F2483"/>
    <w:rsid w:val="009F24DE"/>
    <w:rsid w:val="009F3129"/>
    <w:rsid w:val="009F6A0F"/>
    <w:rsid w:val="009F6DE0"/>
    <w:rsid w:val="009F6FCD"/>
    <w:rsid w:val="009F754F"/>
    <w:rsid w:val="00A00F44"/>
    <w:rsid w:val="00A0128A"/>
    <w:rsid w:val="00A01D26"/>
    <w:rsid w:val="00A02ACC"/>
    <w:rsid w:val="00A02F03"/>
    <w:rsid w:val="00A038D5"/>
    <w:rsid w:val="00A03E35"/>
    <w:rsid w:val="00A04794"/>
    <w:rsid w:val="00A05933"/>
    <w:rsid w:val="00A05D5D"/>
    <w:rsid w:val="00A07558"/>
    <w:rsid w:val="00A0782B"/>
    <w:rsid w:val="00A10969"/>
    <w:rsid w:val="00A10BFA"/>
    <w:rsid w:val="00A10C71"/>
    <w:rsid w:val="00A10F47"/>
    <w:rsid w:val="00A11150"/>
    <w:rsid w:val="00A1130E"/>
    <w:rsid w:val="00A11766"/>
    <w:rsid w:val="00A13037"/>
    <w:rsid w:val="00A135CC"/>
    <w:rsid w:val="00A1465F"/>
    <w:rsid w:val="00A14CF3"/>
    <w:rsid w:val="00A155EC"/>
    <w:rsid w:val="00A177D9"/>
    <w:rsid w:val="00A177E2"/>
    <w:rsid w:val="00A17DAB"/>
    <w:rsid w:val="00A2020A"/>
    <w:rsid w:val="00A20EED"/>
    <w:rsid w:val="00A213D7"/>
    <w:rsid w:val="00A2150D"/>
    <w:rsid w:val="00A21D31"/>
    <w:rsid w:val="00A23A95"/>
    <w:rsid w:val="00A249F5"/>
    <w:rsid w:val="00A26072"/>
    <w:rsid w:val="00A276FF"/>
    <w:rsid w:val="00A31299"/>
    <w:rsid w:val="00A314D2"/>
    <w:rsid w:val="00A3171C"/>
    <w:rsid w:val="00A33862"/>
    <w:rsid w:val="00A34F09"/>
    <w:rsid w:val="00A35223"/>
    <w:rsid w:val="00A3594F"/>
    <w:rsid w:val="00A35EF3"/>
    <w:rsid w:val="00A369FB"/>
    <w:rsid w:val="00A37F62"/>
    <w:rsid w:val="00A40617"/>
    <w:rsid w:val="00A41984"/>
    <w:rsid w:val="00A41D30"/>
    <w:rsid w:val="00A42034"/>
    <w:rsid w:val="00A425B9"/>
    <w:rsid w:val="00A43ADE"/>
    <w:rsid w:val="00A44CBE"/>
    <w:rsid w:val="00A44E78"/>
    <w:rsid w:val="00A44EEC"/>
    <w:rsid w:val="00A47BFD"/>
    <w:rsid w:val="00A47DA3"/>
    <w:rsid w:val="00A50460"/>
    <w:rsid w:val="00A5089F"/>
    <w:rsid w:val="00A51975"/>
    <w:rsid w:val="00A532B4"/>
    <w:rsid w:val="00A54529"/>
    <w:rsid w:val="00A54982"/>
    <w:rsid w:val="00A54FAF"/>
    <w:rsid w:val="00A57D5D"/>
    <w:rsid w:val="00A620C1"/>
    <w:rsid w:val="00A62D67"/>
    <w:rsid w:val="00A661CE"/>
    <w:rsid w:val="00A66633"/>
    <w:rsid w:val="00A66C9F"/>
    <w:rsid w:val="00A66E46"/>
    <w:rsid w:val="00A6729D"/>
    <w:rsid w:val="00A707C4"/>
    <w:rsid w:val="00A7230F"/>
    <w:rsid w:val="00A74A56"/>
    <w:rsid w:val="00A74ED5"/>
    <w:rsid w:val="00A754B6"/>
    <w:rsid w:val="00A75C3B"/>
    <w:rsid w:val="00A80D1C"/>
    <w:rsid w:val="00A8104C"/>
    <w:rsid w:val="00A81250"/>
    <w:rsid w:val="00A8525D"/>
    <w:rsid w:val="00A85DFB"/>
    <w:rsid w:val="00A86345"/>
    <w:rsid w:val="00A9041F"/>
    <w:rsid w:val="00A91597"/>
    <w:rsid w:val="00A9182A"/>
    <w:rsid w:val="00A91B55"/>
    <w:rsid w:val="00A93F65"/>
    <w:rsid w:val="00A9515E"/>
    <w:rsid w:val="00A95B6C"/>
    <w:rsid w:val="00A95E43"/>
    <w:rsid w:val="00A967B2"/>
    <w:rsid w:val="00A96E50"/>
    <w:rsid w:val="00A976A6"/>
    <w:rsid w:val="00AA1D34"/>
    <w:rsid w:val="00AA1E80"/>
    <w:rsid w:val="00AA2812"/>
    <w:rsid w:val="00AA38D3"/>
    <w:rsid w:val="00AA4F8E"/>
    <w:rsid w:val="00AA5A5B"/>
    <w:rsid w:val="00AA5E15"/>
    <w:rsid w:val="00AA70A7"/>
    <w:rsid w:val="00AB437E"/>
    <w:rsid w:val="00AB5154"/>
    <w:rsid w:val="00AB54B0"/>
    <w:rsid w:val="00AB5813"/>
    <w:rsid w:val="00AB61FF"/>
    <w:rsid w:val="00AB6716"/>
    <w:rsid w:val="00AB6D3E"/>
    <w:rsid w:val="00AB6D49"/>
    <w:rsid w:val="00AB6EF7"/>
    <w:rsid w:val="00AB7C3C"/>
    <w:rsid w:val="00AB7C41"/>
    <w:rsid w:val="00AC29F8"/>
    <w:rsid w:val="00AC2B5B"/>
    <w:rsid w:val="00AC2F99"/>
    <w:rsid w:val="00AC381B"/>
    <w:rsid w:val="00AC443C"/>
    <w:rsid w:val="00AC46C5"/>
    <w:rsid w:val="00AC59EC"/>
    <w:rsid w:val="00AC5AC2"/>
    <w:rsid w:val="00AC6DE8"/>
    <w:rsid w:val="00AD05A5"/>
    <w:rsid w:val="00AD070F"/>
    <w:rsid w:val="00AD0A2A"/>
    <w:rsid w:val="00AD0AD5"/>
    <w:rsid w:val="00AD0E90"/>
    <w:rsid w:val="00AD1863"/>
    <w:rsid w:val="00AD1CEC"/>
    <w:rsid w:val="00AD20E2"/>
    <w:rsid w:val="00AD405B"/>
    <w:rsid w:val="00AD5656"/>
    <w:rsid w:val="00AD566C"/>
    <w:rsid w:val="00AE0680"/>
    <w:rsid w:val="00AE309E"/>
    <w:rsid w:val="00AE31D2"/>
    <w:rsid w:val="00AE3A67"/>
    <w:rsid w:val="00AE3F17"/>
    <w:rsid w:val="00AE6A5E"/>
    <w:rsid w:val="00AE7A6D"/>
    <w:rsid w:val="00AE7BF0"/>
    <w:rsid w:val="00AE7DD9"/>
    <w:rsid w:val="00AF04D5"/>
    <w:rsid w:val="00AF18D5"/>
    <w:rsid w:val="00AF21E8"/>
    <w:rsid w:val="00AF4129"/>
    <w:rsid w:val="00AF451E"/>
    <w:rsid w:val="00AF470F"/>
    <w:rsid w:val="00AF4E3B"/>
    <w:rsid w:val="00AF6EED"/>
    <w:rsid w:val="00AF726D"/>
    <w:rsid w:val="00AF76D0"/>
    <w:rsid w:val="00AF7773"/>
    <w:rsid w:val="00AF7DBB"/>
    <w:rsid w:val="00B0012D"/>
    <w:rsid w:val="00B015DF"/>
    <w:rsid w:val="00B025AA"/>
    <w:rsid w:val="00B02FE8"/>
    <w:rsid w:val="00B03898"/>
    <w:rsid w:val="00B05331"/>
    <w:rsid w:val="00B065B6"/>
    <w:rsid w:val="00B06ADC"/>
    <w:rsid w:val="00B070E8"/>
    <w:rsid w:val="00B10252"/>
    <w:rsid w:val="00B1357A"/>
    <w:rsid w:val="00B1761B"/>
    <w:rsid w:val="00B200B2"/>
    <w:rsid w:val="00B206E9"/>
    <w:rsid w:val="00B2177B"/>
    <w:rsid w:val="00B21BC5"/>
    <w:rsid w:val="00B21C1F"/>
    <w:rsid w:val="00B21EC7"/>
    <w:rsid w:val="00B2231C"/>
    <w:rsid w:val="00B2478E"/>
    <w:rsid w:val="00B2520A"/>
    <w:rsid w:val="00B253EB"/>
    <w:rsid w:val="00B25F37"/>
    <w:rsid w:val="00B313CC"/>
    <w:rsid w:val="00B31783"/>
    <w:rsid w:val="00B319B8"/>
    <w:rsid w:val="00B33795"/>
    <w:rsid w:val="00B356C5"/>
    <w:rsid w:val="00B35760"/>
    <w:rsid w:val="00B3641F"/>
    <w:rsid w:val="00B36489"/>
    <w:rsid w:val="00B372E3"/>
    <w:rsid w:val="00B3749B"/>
    <w:rsid w:val="00B37B38"/>
    <w:rsid w:val="00B410BC"/>
    <w:rsid w:val="00B412CF"/>
    <w:rsid w:val="00B414DE"/>
    <w:rsid w:val="00B41734"/>
    <w:rsid w:val="00B41DBC"/>
    <w:rsid w:val="00B431B7"/>
    <w:rsid w:val="00B43CD3"/>
    <w:rsid w:val="00B44223"/>
    <w:rsid w:val="00B4559B"/>
    <w:rsid w:val="00B4579D"/>
    <w:rsid w:val="00B479AE"/>
    <w:rsid w:val="00B479D9"/>
    <w:rsid w:val="00B50CF3"/>
    <w:rsid w:val="00B50D11"/>
    <w:rsid w:val="00B50D7A"/>
    <w:rsid w:val="00B522C2"/>
    <w:rsid w:val="00B5262C"/>
    <w:rsid w:val="00B528F9"/>
    <w:rsid w:val="00B53118"/>
    <w:rsid w:val="00B53212"/>
    <w:rsid w:val="00B5363F"/>
    <w:rsid w:val="00B53ABF"/>
    <w:rsid w:val="00B53BE8"/>
    <w:rsid w:val="00B54692"/>
    <w:rsid w:val="00B55FEF"/>
    <w:rsid w:val="00B6082A"/>
    <w:rsid w:val="00B60B61"/>
    <w:rsid w:val="00B638E8"/>
    <w:rsid w:val="00B65308"/>
    <w:rsid w:val="00B65AAD"/>
    <w:rsid w:val="00B70716"/>
    <w:rsid w:val="00B70D4D"/>
    <w:rsid w:val="00B70DA1"/>
    <w:rsid w:val="00B7103C"/>
    <w:rsid w:val="00B72647"/>
    <w:rsid w:val="00B76351"/>
    <w:rsid w:val="00B76DF2"/>
    <w:rsid w:val="00B80835"/>
    <w:rsid w:val="00B80D2F"/>
    <w:rsid w:val="00B852F7"/>
    <w:rsid w:val="00B86164"/>
    <w:rsid w:val="00B869B3"/>
    <w:rsid w:val="00B873AA"/>
    <w:rsid w:val="00B90A65"/>
    <w:rsid w:val="00B91386"/>
    <w:rsid w:val="00B91AF3"/>
    <w:rsid w:val="00B91B91"/>
    <w:rsid w:val="00B92469"/>
    <w:rsid w:val="00B92C81"/>
    <w:rsid w:val="00B93037"/>
    <w:rsid w:val="00B93331"/>
    <w:rsid w:val="00B9358A"/>
    <w:rsid w:val="00B93BA0"/>
    <w:rsid w:val="00B93E89"/>
    <w:rsid w:val="00B93EAD"/>
    <w:rsid w:val="00B950DB"/>
    <w:rsid w:val="00B959C2"/>
    <w:rsid w:val="00B962ED"/>
    <w:rsid w:val="00B96450"/>
    <w:rsid w:val="00B97C38"/>
    <w:rsid w:val="00BA0C34"/>
    <w:rsid w:val="00BA0D40"/>
    <w:rsid w:val="00BA16FB"/>
    <w:rsid w:val="00BA2196"/>
    <w:rsid w:val="00BA25D6"/>
    <w:rsid w:val="00BA2D18"/>
    <w:rsid w:val="00BA3473"/>
    <w:rsid w:val="00BA3653"/>
    <w:rsid w:val="00BA4715"/>
    <w:rsid w:val="00BA4DBD"/>
    <w:rsid w:val="00BA5572"/>
    <w:rsid w:val="00BA5B10"/>
    <w:rsid w:val="00BA5D55"/>
    <w:rsid w:val="00BB0792"/>
    <w:rsid w:val="00BB1256"/>
    <w:rsid w:val="00BB282C"/>
    <w:rsid w:val="00BB2E19"/>
    <w:rsid w:val="00BB34F3"/>
    <w:rsid w:val="00BB40C7"/>
    <w:rsid w:val="00BB4536"/>
    <w:rsid w:val="00BB4C55"/>
    <w:rsid w:val="00BB4CCE"/>
    <w:rsid w:val="00BB53F0"/>
    <w:rsid w:val="00BB64F2"/>
    <w:rsid w:val="00BC01D1"/>
    <w:rsid w:val="00BC0CB1"/>
    <w:rsid w:val="00BC1692"/>
    <w:rsid w:val="00BC1B48"/>
    <w:rsid w:val="00BC1F21"/>
    <w:rsid w:val="00BC2679"/>
    <w:rsid w:val="00BC3BDF"/>
    <w:rsid w:val="00BC4817"/>
    <w:rsid w:val="00BC4E73"/>
    <w:rsid w:val="00BC52CA"/>
    <w:rsid w:val="00BC5D2E"/>
    <w:rsid w:val="00BC6065"/>
    <w:rsid w:val="00BC6949"/>
    <w:rsid w:val="00BD02B2"/>
    <w:rsid w:val="00BD0971"/>
    <w:rsid w:val="00BD18C6"/>
    <w:rsid w:val="00BD1A04"/>
    <w:rsid w:val="00BD25E2"/>
    <w:rsid w:val="00BD26C8"/>
    <w:rsid w:val="00BD3973"/>
    <w:rsid w:val="00BD3F25"/>
    <w:rsid w:val="00BD5A3A"/>
    <w:rsid w:val="00BD5FA7"/>
    <w:rsid w:val="00BE4426"/>
    <w:rsid w:val="00BE77B0"/>
    <w:rsid w:val="00BE7D55"/>
    <w:rsid w:val="00BF0182"/>
    <w:rsid w:val="00BF0B15"/>
    <w:rsid w:val="00BF0B4A"/>
    <w:rsid w:val="00BF138C"/>
    <w:rsid w:val="00BF14D5"/>
    <w:rsid w:val="00BF2403"/>
    <w:rsid w:val="00BF2759"/>
    <w:rsid w:val="00BF27CF"/>
    <w:rsid w:val="00BF32E4"/>
    <w:rsid w:val="00BF34E0"/>
    <w:rsid w:val="00BF50D7"/>
    <w:rsid w:val="00BF531C"/>
    <w:rsid w:val="00BF57B1"/>
    <w:rsid w:val="00BF6476"/>
    <w:rsid w:val="00C01977"/>
    <w:rsid w:val="00C02C3D"/>
    <w:rsid w:val="00C02EE4"/>
    <w:rsid w:val="00C03311"/>
    <w:rsid w:val="00C0379F"/>
    <w:rsid w:val="00C03A97"/>
    <w:rsid w:val="00C04248"/>
    <w:rsid w:val="00C04FF4"/>
    <w:rsid w:val="00C056B3"/>
    <w:rsid w:val="00C06471"/>
    <w:rsid w:val="00C06E18"/>
    <w:rsid w:val="00C07FF3"/>
    <w:rsid w:val="00C10497"/>
    <w:rsid w:val="00C11017"/>
    <w:rsid w:val="00C115E2"/>
    <w:rsid w:val="00C11FF9"/>
    <w:rsid w:val="00C154F0"/>
    <w:rsid w:val="00C1652B"/>
    <w:rsid w:val="00C167E2"/>
    <w:rsid w:val="00C17AED"/>
    <w:rsid w:val="00C2045A"/>
    <w:rsid w:val="00C21BE0"/>
    <w:rsid w:val="00C22BA7"/>
    <w:rsid w:val="00C24128"/>
    <w:rsid w:val="00C24162"/>
    <w:rsid w:val="00C24A0D"/>
    <w:rsid w:val="00C25CA7"/>
    <w:rsid w:val="00C2795B"/>
    <w:rsid w:val="00C3018C"/>
    <w:rsid w:val="00C30324"/>
    <w:rsid w:val="00C304CD"/>
    <w:rsid w:val="00C30B15"/>
    <w:rsid w:val="00C31900"/>
    <w:rsid w:val="00C34C60"/>
    <w:rsid w:val="00C354F2"/>
    <w:rsid w:val="00C358ED"/>
    <w:rsid w:val="00C40858"/>
    <w:rsid w:val="00C41C05"/>
    <w:rsid w:val="00C4448D"/>
    <w:rsid w:val="00C45BF8"/>
    <w:rsid w:val="00C4645B"/>
    <w:rsid w:val="00C53D54"/>
    <w:rsid w:val="00C541A4"/>
    <w:rsid w:val="00C56C8C"/>
    <w:rsid w:val="00C57290"/>
    <w:rsid w:val="00C57714"/>
    <w:rsid w:val="00C6036E"/>
    <w:rsid w:val="00C60A0C"/>
    <w:rsid w:val="00C6114C"/>
    <w:rsid w:val="00C64BD5"/>
    <w:rsid w:val="00C65471"/>
    <w:rsid w:val="00C70211"/>
    <w:rsid w:val="00C7076C"/>
    <w:rsid w:val="00C707D2"/>
    <w:rsid w:val="00C71B24"/>
    <w:rsid w:val="00C71C79"/>
    <w:rsid w:val="00C72313"/>
    <w:rsid w:val="00C74829"/>
    <w:rsid w:val="00C74BFA"/>
    <w:rsid w:val="00C80948"/>
    <w:rsid w:val="00C81698"/>
    <w:rsid w:val="00C821B7"/>
    <w:rsid w:val="00C82C11"/>
    <w:rsid w:val="00C82E2F"/>
    <w:rsid w:val="00C83064"/>
    <w:rsid w:val="00C85025"/>
    <w:rsid w:val="00C85A8F"/>
    <w:rsid w:val="00C85BE1"/>
    <w:rsid w:val="00C867B0"/>
    <w:rsid w:val="00C87116"/>
    <w:rsid w:val="00C909C6"/>
    <w:rsid w:val="00C90AEA"/>
    <w:rsid w:val="00C914AA"/>
    <w:rsid w:val="00C91F5C"/>
    <w:rsid w:val="00C92438"/>
    <w:rsid w:val="00C92D23"/>
    <w:rsid w:val="00C92E45"/>
    <w:rsid w:val="00C93436"/>
    <w:rsid w:val="00C93C42"/>
    <w:rsid w:val="00C95182"/>
    <w:rsid w:val="00C951D9"/>
    <w:rsid w:val="00C964A8"/>
    <w:rsid w:val="00C96D63"/>
    <w:rsid w:val="00CA07D6"/>
    <w:rsid w:val="00CA1F11"/>
    <w:rsid w:val="00CA2100"/>
    <w:rsid w:val="00CA33B8"/>
    <w:rsid w:val="00CA58F4"/>
    <w:rsid w:val="00CA5B22"/>
    <w:rsid w:val="00CA6136"/>
    <w:rsid w:val="00CA6B26"/>
    <w:rsid w:val="00CA6C1A"/>
    <w:rsid w:val="00CA6DEE"/>
    <w:rsid w:val="00CA72A2"/>
    <w:rsid w:val="00CA74F4"/>
    <w:rsid w:val="00CB0653"/>
    <w:rsid w:val="00CB1ABC"/>
    <w:rsid w:val="00CB22CF"/>
    <w:rsid w:val="00CB2346"/>
    <w:rsid w:val="00CB2B5A"/>
    <w:rsid w:val="00CB36AA"/>
    <w:rsid w:val="00CB43FB"/>
    <w:rsid w:val="00CB5071"/>
    <w:rsid w:val="00CB5302"/>
    <w:rsid w:val="00CB5C87"/>
    <w:rsid w:val="00CC0F0D"/>
    <w:rsid w:val="00CC1129"/>
    <w:rsid w:val="00CC20B3"/>
    <w:rsid w:val="00CC2DD4"/>
    <w:rsid w:val="00CC4495"/>
    <w:rsid w:val="00CC4D60"/>
    <w:rsid w:val="00CC5428"/>
    <w:rsid w:val="00CC6315"/>
    <w:rsid w:val="00CC6CB8"/>
    <w:rsid w:val="00CC6CD0"/>
    <w:rsid w:val="00CC7DEF"/>
    <w:rsid w:val="00CD05B4"/>
    <w:rsid w:val="00CD0C96"/>
    <w:rsid w:val="00CD0CD5"/>
    <w:rsid w:val="00CD1DD8"/>
    <w:rsid w:val="00CD2A35"/>
    <w:rsid w:val="00CD2ACD"/>
    <w:rsid w:val="00CD2EA4"/>
    <w:rsid w:val="00CD3398"/>
    <w:rsid w:val="00CD3925"/>
    <w:rsid w:val="00CD3A1E"/>
    <w:rsid w:val="00CD3C02"/>
    <w:rsid w:val="00CD3FB7"/>
    <w:rsid w:val="00CD4057"/>
    <w:rsid w:val="00CD44DC"/>
    <w:rsid w:val="00CD59C8"/>
    <w:rsid w:val="00CD644B"/>
    <w:rsid w:val="00CD6849"/>
    <w:rsid w:val="00CD7606"/>
    <w:rsid w:val="00CD7646"/>
    <w:rsid w:val="00CD78C3"/>
    <w:rsid w:val="00CD78C6"/>
    <w:rsid w:val="00CE048E"/>
    <w:rsid w:val="00CE0C05"/>
    <w:rsid w:val="00CE1439"/>
    <w:rsid w:val="00CE3DEB"/>
    <w:rsid w:val="00CE4282"/>
    <w:rsid w:val="00CE7B4E"/>
    <w:rsid w:val="00CF115B"/>
    <w:rsid w:val="00CF1324"/>
    <w:rsid w:val="00CF26D3"/>
    <w:rsid w:val="00CF272E"/>
    <w:rsid w:val="00CF5531"/>
    <w:rsid w:val="00CF57F9"/>
    <w:rsid w:val="00CF7353"/>
    <w:rsid w:val="00D00D5F"/>
    <w:rsid w:val="00D012E0"/>
    <w:rsid w:val="00D02509"/>
    <w:rsid w:val="00D05CB2"/>
    <w:rsid w:val="00D05E2D"/>
    <w:rsid w:val="00D06B46"/>
    <w:rsid w:val="00D07493"/>
    <w:rsid w:val="00D07F38"/>
    <w:rsid w:val="00D11331"/>
    <w:rsid w:val="00D133C4"/>
    <w:rsid w:val="00D14EBF"/>
    <w:rsid w:val="00D150B9"/>
    <w:rsid w:val="00D157BB"/>
    <w:rsid w:val="00D15E07"/>
    <w:rsid w:val="00D15EB5"/>
    <w:rsid w:val="00D16D94"/>
    <w:rsid w:val="00D206DA"/>
    <w:rsid w:val="00D20B7F"/>
    <w:rsid w:val="00D211E8"/>
    <w:rsid w:val="00D21AFC"/>
    <w:rsid w:val="00D222B7"/>
    <w:rsid w:val="00D222E6"/>
    <w:rsid w:val="00D2582C"/>
    <w:rsid w:val="00D26DFC"/>
    <w:rsid w:val="00D30F51"/>
    <w:rsid w:val="00D3110B"/>
    <w:rsid w:val="00D32195"/>
    <w:rsid w:val="00D32F66"/>
    <w:rsid w:val="00D333C8"/>
    <w:rsid w:val="00D33E24"/>
    <w:rsid w:val="00D34434"/>
    <w:rsid w:val="00D34964"/>
    <w:rsid w:val="00D35121"/>
    <w:rsid w:val="00D35404"/>
    <w:rsid w:val="00D3780C"/>
    <w:rsid w:val="00D37C64"/>
    <w:rsid w:val="00D40165"/>
    <w:rsid w:val="00D40726"/>
    <w:rsid w:val="00D42AC8"/>
    <w:rsid w:val="00D4322B"/>
    <w:rsid w:val="00D436D7"/>
    <w:rsid w:val="00D440E5"/>
    <w:rsid w:val="00D44536"/>
    <w:rsid w:val="00D463F3"/>
    <w:rsid w:val="00D5087F"/>
    <w:rsid w:val="00D50A85"/>
    <w:rsid w:val="00D51B7F"/>
    <w:rsid w:val="00D535DB"/>
    <w:rsid w:val="00D54C9B"/>
    <w:rsid w:val="00D556CF"/>
    <w:rsid w:val="00D55876"/>
    <w:rsid w:val="00D56275"/>
    <w:rsid w:val="00D568F8"/>
    <w:rsid w:val="00D575C9"/>
    <w:rsid w:val="00D63795"/>
    <w:rsid w:val="00D6584D"/>
    <w:rsid w:val="00D664BB"/>
    <w:rsid w:val="00D67B3A"/>
    <w:rsid w:val="00D700B4"/>
    <w:rsid w:val="00D71B5F"/>
    <w:rsid w:val="00D71C5A"/>
    <w:rsid w:val="00D71D28"/>
    <w:rsid w:val="00D7249C"/>
    <w:rsid w:val="00D72B4B"/>
    <w:rsid w:val="00D738A6"/>
    <w:rsid w:val="00D73C1D"/>
    <w:rsid w:val="00D76793"/>
    <w:rsid w:val="00D7794A"/>
    <w:rsid w:val="00D80346"/>
    <w:rsid w:val="00D8387B"/>
    <w:rsid w:val="00D83C72"/>
    <w:rsid w:val="00D87429"/>
    <w:rsid w:val="00D87CD2"/>
    <w:rsid w:val="00D90651"/>
    <w:rsid w:val="00D923EE"/>
    <w:rsid w:val="00DA0671"/>
    <w:rsid w:val="00DA09D4"/>
    <w:rsid w:val="00DA19EC"/>
    <w:rsid w:val="00DA1BC9"/>
    <w:rsid w:val="00DA1C37"/>
    <w:rsid w:val="00DA3F55"/>
    <w:rsid w:val="00DA4BEC"/>
    <w:rsid w:val="00DA4E5A"/>
    <w:rsid w:val="00DA5831"/>
    <w:rsid w:val="00DA6061"/>
    <w:rsid w:val="00DA6DB0"/>
    <w:rsid w:val="00DA761E"/>
    <w:rsid w:val="00DB0134"/>
    <w:rsid w:val="00DB0573"/>
    <w:rsid w:val="00DB0E43"/>
    <w:rsid w:val="00DB1080"/>
    <w:rsid w:val="00DB3D4B"/>
    <w:rsid w:val="00DB458A"/>
    <w:rsid w:val="00DB5021"/>
    <w:rsid w:val="00DB652F"/>
    <w:rsid w:val="00DC0B26"/>
    <w:rsid w:val="00DC0D99"/>
    <w:rsid w:val="00DC0EEB"/>
    <w:rsid w:val="00DC1742"/>
    <w:rsid w:val="00DC38DA"/>
    <w:rsid w:val="00DC55F6"/>
    <w:rsid w:val="00DD00EA"/>
    <w:rsid w:val="00DD01B5"/>
    <w:rsid w:val="00DD08AD"/>
    <w:rsid w:val="00DD2140"/>
    <w:rsid w:val="00DD220F"/>
    <w:rsid w:val="00DD28E8"/>
    <w:rsid w:val="00DD5F94"/>
    <w:rsid w:val="00DD7868"/>
    <w:rsid w:val="00DD79E1"/>
    <w:rsid w:val="00DE28A5"/>
    <w:rsid w:val="00DE43BB"/>
    <w:rsid w:val="00DE4B47"/>
    <w:rsid w:val="00DE51AD"/>
    <w:rsid w:val="00DE6F39"/>
    <w:rsid w:val="00DE7C44"/>
    <w:rsid w:val="00DE7E64"/>
    <w:rsid w:val="00DF004D"/>
    <w:rsid w:val="00DF33AD"/>
    <w:rsid w:val="00DF3952"/>
    <w:rsid w:val="00DF47F0"/>
    <w:rsid w:val="00DF4943"/>
    <w:rsid w:val="00DF5C0E"/>
    <w:rsid w:val="00DF6A0E"/>
    <w:rsid w:val="00DF6EAC"/>
    <w:rsid w:val="00DF77BD"/>
    <w:rsid w:val="00E009E4"/>
    <w:rsid w:val="00E00AFA"/>
    <w:rsid w:val="00E00CFB"/>
    <w:rsid w:val="00E00EDA"/>
    <w:rsid w:val="00E042C8"/>
    <w:rsid w:val="00E0436C"/>
    <w:rsid w:val="00E062C0"/>
    <w:rsid w:val="00E06A23"/>
    <w:rsid w:val="00E072E6"/>
    <w:rsid w:val="00E07778"/>
    <w:rsid w:val="00E07B7F"/>
    <w:rsid w:val="00E07BD0"/>
    <w:rsid w:val="00E112CC"/>
    <w:rsid w:val="00E127E3"/>
    <w:rsid w:val="00E13A42"/>
    <w:rsid w:val="00E15EF4"/>
    <w:rsid w:val="00E20101"/>
    <w:rsid w:val="00E20483"/>
    <w:rsid w:val="00E2346E"/>
    <w:rsid w:val="00E23767"/>
    <w:rsid w:val="00E23C15"/>
    <w:rsid w:val="00E24D24"/>
    <w:rsid w:val="00E26027"/>
    <w:rsid w:val="00E2626F"/>
    <w:rsid w:val="00E26CA9"/>
    <w:rsid w:val="00E26E18"/>
    <w:rsid w:val="00E278DB"/>
    <w:rsid w:val="00E301CC"/>
    <w:rsid w:val="00E3020C"/>
    <w:rsid w:val="00E31DD3"/>
    <w:rsid w:val="00E32959"/>
    <w:rsid w:val="00E3361A"/>
    <w:rsid w:val="00E361BE"/>
    <w:rsid w:val="00E36C31"/>
    <w:rsid w:val="00E37A0E"/>
    <w:rsid w:val="00E40793"/>
    <w:rsid w:val="00E41CD8"/>
    <w:rsid w:val="00E420F2"/>
    <w:rsid w:val="00E43AC3"/>
    <w:rsid w:val="00E440B1"/>
    <w:rsid w:val="00E448D7"/>
    <w:rsid w:val="00E44B11"/>
    <w:rsid w:val="00E451C1"/>
    <w:rsid w:val="00E473BC"/>
    <w:rsid w:val="00E5118C"/>
    <w:rsid w:val="00E545AF"/>
    <w:rsid w:val="00E550DF"/>
    <w:rsid w:val="00E5564E"/>
    <w:rsid w:val="00E5578A"/>
    <w:rsid w:val="00E55946"/>
    <w:rsid w:val="00E56566"/>
    <w:rsid w:val="00E56744"/>
    <w:rsid w:val="00E57257"/>
    <w:rsid w:val="00E60A0B"/>
    <w:rsid w:val="00E60C6A"/>
    <w:rsid w:val="00E61B05"/>
    <w:rsid w:val="00E623E7"/>
    <w:rsid w:val="00E628FB"/>
    <w:rsid w:val="00E62FAD"/>
    <w:rsid w:val="00E630B6"/>
    <w:rsid w:val="00E634F5"/>
    <w:rsid w:val="00E64308"/>
    <w:rsid w:val="00E6614E"/>
    <w:rsid w:val="00E67683"/>
    <w:rsid w:val="00E678A0"/>
    <w:rsid w:val="00E67940"/>
    <w:rsid w:val="00E726C2"/>
    <w:rsid w:val="00E73B79"/>
    <w:rsid w:val="00E74EE2"/>
    <w:rsid w:val="00E74FAB"/>
    <w:rsid w:val="00E753E9"/>
    <w:rsid w:val="00E7559F"/>
    <w:rsid w:val="00E75AE5"/>
    <w:rsid w:val="00E77FDF"/>
    <w:rsid w:val="00E80DC6"/>
    <w:rsid w:val="00E81C62"/>
    <w:rsid w:val="00E84903"/>
    <w:rsid w:val="00E85E1C"/>
    <w:rsid w:val="00E85F9A"/>
    <w:rsid w:val="00E8770A"/>
    <w:rsid w:val="00E9221D"/>
    <w:rsid w:val="00E92AB2"/>
    <w:rsid w:val="00E9356A"/>
    <w:rsid w:val="00E944D4"/>
    <w:rsid w:val="00E94A0A"/>
    <w:rsid w:val="00E97029"/>
    <w:rsid w:val="00EA025C"/>
    <w:rsid w:val="00EA42CC"/>
    <w:rsid w:val="00EA4CCE"/>
    <w:rsid w:val="00EA4D79"/>
    <w:rsid w:val="00EA54A3"/>
    <w:rsid w:val="00EA5529"/>
    <w:rsid w:val="00EA5A3D"/>
    <w:rsid w:val="00EA5BB1"/>
    <w:rsid w:val="00EA6F8D"/>
    <w:rsid w:val="00EB00D6"/>
    <w:rsid w:val="00EB0E86"/>
    <w:rsid w:val="00EB103F"/>
    <w:rsid w:val="00EB1406"/>
    <w:rsid w:val="00EB1A13"/>
    <w:rsid w:val="00EB42A8"/>
    <w:rsid w:val="00EB6406"/>
    <w:rsid w:val="00EC0789"/>
    <w:rsid w:val="00EC19A0"/>
    <w:rsid w:val="00EC58A9"/>
    <w:rsid w:val="00EC5D5A"/>
    <w:rsid w:val="00EC65D6"/>
    <w:rsid w:val="00EC7A34"/>
    <w:rsid w:val="00ED07D5"/>
    <w:rsid w:val="00ED19BE"/>
    <w:rsid w:val="00ED30EC"/>
    <w:rsid w:val="00ED403C"/>
    <w:rsid w:val="00ED4525"/>
    <w:rsid w:val="00ED4A63"/>
    <w:rsid w:val="00ED6982"/>
    <w:rsid w:val="00ED7359"/>
    <w:rsid w:val="00EE36B2"/>
    <w:rsid w:val="00EE4315"/>
    <w:rsid w:val="00EE5864"/>
    <w:rsid w:val="00EE616F"/>
    <w:rsid w:val="00EF0E4F"/>
    <w:rsid w:val="00EF12D6"/>
    <w:rsid w:val="00EF1383"/>
    <w:rsid w:val="00EF247C"/>
    <w:rsid w:val="00EF333A"/>
    <w:rsid w:val="00EF4452"/>
    <w:rsid w:val="00EF52E6"/>
    <w:rsid w:val="00EF5B00"/>
    <w:rsid w:val="00F011A8"/>
    <w:rsid w:val="00F01A47"/>
    <w:rsid w:val="00F01F2D"/>
    <w:rsid w:val="00F0291A"/>
    <w:rsid w:val="00F04146"/>
    <w:rsid w:val="00F06193"/>
    <w:rsid w:val="00F06665"/>
    <w:rsid w:val="00F06E23"/>
    <w:rsid w:val="00F07DED"/>
    <w:rsid w:val="00F106BA"/>
    <w:rsid w:val="00F11522"/>
    <w:rsid w:val="00F12C00"/>
    <w:rsid w:val="00F13354"/>
    <w:rsid w:val="00F16B46"/>
    <w:rsid w:val="00F16B76"/>
    <w:rsid w:val="00F1773A"/>
    <w:rsid w:val="00F17AD6"/>
    <w:rsid w:val="00F21EF9"/>
    <w:rsid w:val="00F21F52"/>
    <w:rsid w:val="00F21F65"/>
    <w:rsid w:val="00F22F3D"/>
    <w:rsid w:val="00F23A92"/>
    <w:rsid w:val="00F2554F"/>
    <w:rsid w:val="00F2675F"/>
    <w:rsid w:val="00F2760C"/>
    <w:rsid w:val="00F30872"/>
    <w:rsid w:val="00F30C3D"/>
    <w:rsid w:val="00F30D55"/>
    <w:rsid w:val="00F322FB"/>
    <w:rsid w:val="00F32AE7"/>
    <w:rsid w:val="00F337A8"/>
    <w:rsid w:val="00F34018"/>
    <w:rsid w:val="00F34C6A"/>
    <w:rsid w:val="00F35135"/>
    <w:rsid w:val="00F35BCA"/>
    <w:rsid w:val="00F35C84"/>
    <w:rsid w:val="00F3603D"/>
    <w:rsid w:val="00F36419"/>
    <w:rsid w:val="00F375FF"/>
    <w:rsid w:val="00F401CF"/>
    <w:rsid w:val="00F402C8"/>
    <w:rsid w:val="00F40A6C"/>
    <w:rsid w:val="00F40A6F"/>
    <w:rsid w:val="00F415D0"/>
    <w:rsid w:val="00F41F67"/>
    <w:rsid w:val="00F4304F"/>
    <w:rsid w:val="00F44535"/>
    <w:rsid w:val="00F44BF4"/>
    <w:rsid w:val="00F44EF9"/>
    <w:rsid w:val="00F45239"/>
    <w:rsid w:val="00F45918"/>
    <w:rsid w:val="00F465BB"/>
    <w:rsid w:val="00F46F30"/>
    <w:rsid w:val="00F500A6"/>
    <w:rsid w:val="00F50575"/>
    <w:rsid w:val="00F52CB2"/>
    <w:rsid w:val="00F52F4A"/>
    <w:rsid w:val="00F533DB"/>
    <w:rsid w:val="00F535F4"/>
    <w:rsid w:val="00F53909"/>
    <w:rsid w:val="00F55BB0"/>
    <w:rsid w:val="00F576B4"/>
    <w:rsid w:val="00F605DF"/>
    <w:rsid w:val="00F611DA"/>
    <w:rsid w:val="00F6142C"/>
    <w:rsid w:val="00F623C1"/>
    <w:rsid w:val="00F629D3"/>
    <w:rsid w:val="00F63C0A"/>
    <w:rsid w:val="00F6525B"/>
    <w:rsid w:val="00F65D39"/>
    <w:rsid w:val="00F66965"/>
    <w:rsid w:val="00F671D3"/>
    <w:rsid w:val="00F67CC0"/>
    <w:rsid w:val="00F715C5"/>
    <w:rsid w:val="00F720E1"/>
    <w:rsid w:val="00F73E37"/>
    <w:rsid w:val="00F7406F"/>
    <w:rsid w:val="00F76052"/>
    <w:rsid w:val="00F7798B"/>
    <w:rsid w:val="00F77CB7"/>
    <w:rsid w:val="00F84135"/>
    <w:rsid w:val="00F85B3B"/>
    <w:rsid w:val="00F85E26"/>
    <w:rsid w:val="00F87599"/>
    <w:rsid w:val="00F90844"/>
    <w:rsid w:val="00F910CD"/>
    <w:rsid w:val="00F910FD"/>
    <w:rsid w:val="00F912C0"/>
    <w:rsid w:val="00F92CDF"/>
    <w:rsid w:val="00F9317A"/>
    <w:rsid w:val="00F93ADF"/>
    <w:rsid w:val="00F942C1"/>
    <w:rsid w:val="00F96874"/>
    <w:rsid w:val="00F96EC9"/>
    <w:rsid w:val="00F97116"/>
    <w:rsid w:val="00FA0FFB"/>
    <w:rsid w:val="00FA314A"/>
    <w:rsid w:val="00FA50ED"/>
    <w:rsid w:val="00FA576F"/>
    <w:rsid w:val="00FA61BD"/>
    <w:rsid w:val="00FA6D25"/>
    <w:rsid w:val="00FA6EC6"/>
    <w:rsid w:val="00FB0061"/>
    <w:rsid w:val="00FB033F"/>
    <w:rsid w:val="00FB0CE4"/>
    <w:rsid w:val="00FB1667"/>
    <w:rsid w:val="00FB2183"/>
    <w:rsid w:val="00FB28EE"/>
    <w:rsid w:val="00FB6312"/>
    <w:rsid w:val="00FB6356"/>
    <w:rsid w:val="00FB7C72"/>
    <w:rsid w:val="00FC0ED6"/>
    <w:rsid w:val="00FC15F1"/>
    <w:rsid w:val="00FC3C9B"/>
    <w:rsid w:val="00FC480C"/>
    <w:rsid w:val="00FC4BF9"/>
    <w:rsid w:val="00FC500F"/>
    <w:rsid w:val="00FC5E32"/>
    <w:rsid w:val="00FC624D"/>
    <w:rsid w:val="00FC76B9"/>
    <w:rsid w:val="00FD0611"/>
    <w:rsid w:val="00FD08D2"/>
    <w:rsid w:val="00FD12C0"/>
    <w:rsid w:val="00FD13BF"/>
    <w:rsid w:val="00FD1530"/>
    <w:rsid w:val="00FD2356"/>
    <w:rsid w:val="00FD2754"/>
    <w:rsid w:val="00FD3B3F"/>
    <w:rsid w:val="00FD47DF"/>
    <w:rsid w:val="00FD4DFD"/>
    <w:rsid w:val="00FD6DF8"/>
    <w:rsid w:val="00FD7A00"/>
    <w:rsid w:val="00FE02A8"/>
    <w:rsid w:val="00FE057A"/>
    <w:rsid w:val="00FE1138"/>
    <w:rsid w:val="00FE2C67"/>
    <w:rsid w:val="00FE33EE"/>
    <w:rsid w:val="00FE37FD"/>
    <w:rsid w:val="00FE3D6F"/>
    <w:rsid w:val="00FE476F"/>
    <w:rsid w:val="00FE4C53"/>
    <w:rsid w:val="00FF1396"/>
    <w:rsid w:val="00FF17CC"/>
    <w:rsid w:val="00FF18BE"/>
    <w:rsid w:val="00FF1DB4"/>
    <w:rsid w:val="00FF2017"/>
    <w:rsid w:val="00FF27B4"/>
    <w:rsid w:val="00FF2F52"/>
    <w:rsid w:val="00FF317A"/>
    <w:rsid w:val="00FF420F"/>
    <w:rsid w:val="00FF4EDF"/>
    <w:rsid w:val="00FF508E"/>
    <w:rsid w:val="00FF71E4"/>
    <w:rsid w:val="00FF7596"/>
    <w:rsid w:val="00FF7E6C"/>
    <w:rsid w:val="0136E0A1"/>
    <w:rsid w:val="5AFCC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78DF5"/>
  <w15:docId w15:val="{D9C4A853-B88C-47DF-8D5F-4FEEC413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aliases w:val="Xo Heading 1 Char"/>
    <w:basedOn w:val="DefaultParagraphFont"/>
    <w:uiPriority w:val="9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uiPriority w:val="10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 Char Char Char,List Paragraph Char Char,List Paragraph1,RFP SUB Points,Use Case List Paragraph,b1,Bullet for no #'s,Body Bullet,Alpha List Paragraph,List_TIS,lp1,Ref,new,Bullet 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uiPriority w:val="99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ListParagraphChar">
    <w:name w:val="List Paragraph Char"/>
    <w:aliases w:val="Equipment Char,Figure_name Char,Numbered Indented Text Char,List Paragraph Char Char Char Char,List Paragraph Char Char Char1,List Paragraph1 Char,RFP SUB Points Char,Use Case List Paragraph Char,b1 Char,Bullet for no #'s Char"/>
    <w:uiPriority w:val="34"/>
    <w:qFormat/>
  </w:style>
  <w:style w:type="paragraph" w:styleId="Revision">
    <w:name w:val="Revision"/>
    <w:qFormat/>
    <w:pPr>
      <w:spacing w:after="0" w:line="240" w:lineRule="auto"/>
    </w:pPr>
  </w:style>
  <w:style w:type="numbering" w:customStyle="1" w:styleId="Style40">
    <w:name w:val="Style40"/>
    <w:qFormat/>
    <w:pPr>
      <w:numPr>
        <w:numId w:val="1"/>
      </w:numPr>
    </w:pPr>
  </w:style>
  <w:style w:type="numbering" w:customStyle="1" w:styleId="Style401">
    <w:name w:val="Style401"/>
    <w:qFormat/>
    <w:pPr>
      <w:numPr>
        <w:numId w:val="2"/>
      </w:numPr>
    </w:pPr>
  </w:style>
  <w:style w:type="numbering" w:customStyle="1" w:styleId="Style402">
    <w:name w:val="Style402"/>
    <w:qFormat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C0C2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C05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A62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222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2250C"/>
  </w:style>
  <w:style w:type="character" w:customStyle="1" w:styleId="eop">
    <w:name w:val="eop"/>
    <w:basedOn w:val="DefaultParagraphFont"/>
    <w:rsid w:val="0022250C"/>
  </w:style>
  <w:style w:type="table" w:customStyle="1" w:styleId="TableGrid1">
    <w:name w:val="Table Grid1"/>
    <w:basedOn w:val="TableNormal"/>
    <w:next w:val="TableGrid"/>
    <w:uiPriority w:val="59"/>
    <w:rsid w:val="002D5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3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orsler@xoserv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3C9F3A9B0487FA3B34F4AAEBD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9173-6D74-4DCE-953B-91443ECCC101}"/>
      </w:docPartPr>
      <w:docPartBody>
        <w:p w:rsidR="00000000" w:rsidRDefault="00052C58" w:rsidP="00052C58">
          <w:pPr>
            <w:pStyle w:val="DA53C9F3A9B0487FA3B34F4AAEBD05C6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8"/>
    <w:rsid w:val="000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C58"/>
  </w:style>
  <w:style w:type="paragraph" w:customStyle="1" w:styleId="DA53C9F3A9B0487FA3B34F4AAEBD05C6">
    <w:name w:val="DA53C9F3A9B0487FA3B34F4AAEBD05C6"/>
    <w:rsid w:val="0005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8a4dae-5fc0-4ed3-ad80-da51122ab114">
      <UserInfo>
        <DisplayName>Salma Khan</DisplayName>
        <AccountId>409</AccountId>
        <AccountType/>
      </UserInfo>
      <UserInfo>
        <DisplayName>Simon Harris</DisplayName>
        <AccountId>59</AccountId>
        <AccountType/>
      </UserInfo>
      <UserInfo>
        <DisplayName>Radhika Rajendran</DisplayName>
        <AccountId>410</AccountId>
        <AccountType/>
      </UserInfo>
      <UserInfo>
        <DisplayName>Michelle Niits</DisplayName>
        <AccountId>138</AccountId>
        <AccountType/>
      </UserInfo>
    </SharedWithUsers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Props1.xml><?xml version="1.0" encoding="utf-8"?>
<ds:datastoreItem xmlns:ds="http://schemas.openxmlformats.org/officeDocument/2006/customXml" ds:itemID="{D4B83E0C-0F38-45DB-830A-614AB011F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34C48-7E15-439C-89BF-95E174EC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025CB-3362-4C6B-97E3-62D27396817C}">
  <ds:schemaRefs>
    <ds:schemaRef ds:uri="c78a4dae-5fc0-4ed3-ad80-da51122ab114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844fa40-a696-4ac9-bd38-c0330d29510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26381</CharactersWithSpaces>
  <SharedDoc>false</SharedDoc>
  <HLinks>
    <vt:vector size="12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mailto:paul.orsler@xoserve.com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Charan Singh</cp:lastModifiedBy>
  <cp:revision>2</cp:revision>
  <dcterms:created xsi:type="dcterms:W3CDTF">2022-09-13T09:35:00Z</dcterms:created>
  <dcterms:modified xsi:type="dcterms:W3CDTF">2022-09-13T09:35:00Z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MediaServiceImageTags">
    <vt:lpwstr/>
  </property>
  <property fmtid="{D5CDD505-2E9C-101B-9397-08002B2CF9AE}" pid="4" name="Order">
    <vt:r8>172900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