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2216" w14:textId="492445E2" w:rsidR="00156FD9" w:rsidRDefault="00156FD9" w:rsidP="00156FD9">
      <w:pPr>
        <w:pStyle w:val="Title"/>
      </w:pPr>
      <w:r>
        <w:t>High Level Solution Options</w:t>
      </w:r>
      <w:r w:rsidR="009F1CED">
        <w:t xml:space="preserve"> Change Pack</w:t>
      </w:r>
    </w:p>
    <w:p w14:paraId="73A993C2" w14:textId="7250B014" w:rsidR="00E853CD" w:rsidRDefault="00E853CD" w:rsidP="00E853CD">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0A0864" w:rsidRPr="00BC3CAC" w14:paraId="71F8A135" w14:textId="77777777" w:rsidTr="000A0864">
        <w:trPr>
          <w:trHeight w:val="403"/>
        </w:trPr>
        <w:tc>
          <w:tcPr>
            <w:tcW w:w="1223" w:type="pct"/>
            <w:shd w:val="clear" w:color="auto" w:fill="B2ECFB" w:themeFill="accent5" w:themeFillTint="66"/>
            <w:vAlign w:val="center"/>
          </w:tcPr>
          <w:p w14:paraId="4B966F6A" w14:textId="380A02AE" w:rsidR="000A0864" w:rsidRPr="00470388" w:rsidRDefault="000A0864" w:rsidP="000A0864">
            <w:pPr>
              <w:jc w:val="right"/>
              <w:rPr>
                <w:rFonts w:cs="Arial"/>
                <w:szCs w:val="20"/>
              </w:rPr>
            </w:pPr>
            <w:r w:rsidRPr="00A948A8">
              <w:t>Comm Reference:</w:t>
            </w:r>
          </w:p>
        </w:tc>
        <w:tc>
          <w:tcPr>
            <w:tcW w:w="3777" w:type="pct"/>
            <w:vAlign w:val="center"/>
          </w:tcPr>
          <w:p w14:paraId="653D0BC0" w14:textId="601D14BC" w:rsidR="000A0864" w:rsidRPr="00895D1C" w:rsidRDefault="00895D1C" w:rsidP="00895D1C">
            <w:pPr>
              <w:pStyle w:val="NormalWeb"/>
              <w:spacing w:before="0" w:beforeAutospacing="0" w:after="0" w:afterAutospacing="0"/>
              <w:rPr>
                <w:rFonts w:ascii="Arial" w:hAnsi="Arial" w:cs="Arial"/>
              </w:rPr>
            </w:pPr>
            <w:r w:rsidRPr="00084CD3">
              <w:rPr>
                <w:rFonts w:ascii="Arial" w:hAnsi="Arial" w:cs="Arial"/>
              </w:rPr>
              <w:t>3087</w:t>
            </w:r>
            <w:r>
              <w:rPr>
                <w:rFonts w:ascii="Arial" w:hAnsi="Arial" w:cs="Arial"/>
              </w:rPr>
              <w:t>.1</w:t>
            </w:r>
            <w:r w:rsidRPr="00084CD3">
              <w:rPr>
                <w:rFonts w:ascii="Arial" w:hAnsi="Arial" w:cs="Arial"/>
              </w:rPr>
              <w:t xml:space="preserve"> - RT - PO</w:t>
            </w:r>
          </w:p>
        </w:tc>
      </w:tr>
      <w:tr w:rsidR="000A0864" w:rsidRPr="00BC3CAC" w14:paraId="09D52385" w14:textId="77777777" w:rsidTr="000A0864">
        <w:trPr>
          <w:trHeight w:val="403"/>
        </w:trPr>
        <w:tc>
          <w:tcPr>
            <w:tcW w:w="1223" w:type="pct"/>
            <w:shd w:val="clear" w:color="auto" w:fill="B2ECFB" w:themeFill="accent5" w:themeFillTint="66"/>
            <w:vAlign w:val="center"/>
          </w:tcPr>
          <w:p w14:paraId="6A4D7400" w14:textId="2054B3CB" w:rsidR="000A0864" w:rsidRPr="00470388" w:rsidRDefault="000A0864" w:rsidP="000A0864">
            <w:pPr>
              <w:jc w:val="right"/>
              <w:rPr>
                <w:rFonts w:cs="Arial"/>
                <w:szCs w:val="20"/>
              </w:rPr>
            </w:pPr>
            <w:r w:rsidRPr="00A948A8">
              <w:t>Comm Title:</w:t>
            </w:r>
          </w:p>
        </w:tc>
        <w:tc>
          <w:tcPr>
            <w:tcW w:w="3777" w:type="pct"/>
            <w:vAlign w:val="center"/>
          </w:tcPr>
          <w:p w14:paraId="10D72577" w14:textId="77777777" w:rsidR="00D02923" w:rsidRPr="0017184B" w:rsidRDefault="00D02923" w:rsidP="00D02923">
            <w:pPr>
              <w:rPr>
                <w:rFonts w:cs="Arial"/>
                <w:szCs w:val="20"/>
              </w:rPr>
            </w:pPr>
            <w:r>
              <w:rPr>
                <w:rFonts w:cs="Arial"/>
                <w:szCs w:val="20"/>
              </w:rPr>
              <w:t>C</w:t>
            </w:r>
            <w:r w:rsidRPr="0017184B">
              <w:rPr>
                <w:rFonts w:cs="Arial"/>
                <w:szCs w:val="20"/>
              </w:rPr>
              <w:t xml:space="preserve">reation of a UK Link API to consume daily weather data for </w:t>
            </w:r>
          </w:p>
          <w:p w14:paraId="386806AE" w14:textId="28C5016D" w:rsidR="000A0864" w:rsidRPr="00BC3CAC" w:rsidRDefault="00D02923" w:rsidP="00D02923">
            <w:pPr>
              <w:rPr>
                <w:rFonts w:cs="Arial"/>
                <w:szCs w:val="20"/>
              </w:rPr>
            </w:pPr>
            <w:r w:rsidRPr="0017184B">
              <w:rPr>
                <w:rFonts w:cs="Arial"/>
                <w:szCs w:val="20"/>
              </w:rPr>
              <w:t>Demand Estimation processes</w:t>
            </w:r>
          </w:p>
        </w:tc>
      </w:tr>
      <w:tr w:rsidR="000A0864" w:rsidRPr="00BC3CAC" w14:paraId="60DF51C4" w14:textId="77777777" w:rsidTr="000A0864">
        <w:trPr>
          <w:trHeight w:val="403"/>
        </w:trPr>
        <w:tc>
          <w:tcPr>
            <w:tcW w:w="1223" w:type="pct"/>
            <w:shd w:val="clear" w:color="auto" w:fill="B2ECFB" w:themeFill="accent5" w:themeFillTint="66"/>
            <w:vAlign w:val="center"/>
          </w:tcPr>
          <w:p w14:paraId="50C064C8" w14:textId="5BAFFFF5" w:rsidR="000A0864" w:rsidRPr="00470388" w:rsidRDefault="000A0864" w:rsidP="000A0864">
            <w:pPr>
              <w:jc w:val="right"/>
              <w:rPr>
                <w:rFonts w:cs="Arial"/>
                <w:szCs w:val="20"/>
              </w:rPr>
            </w:pPr>
            <w:r w:rsidRPr="00A948A8">
              <w:t>Comm Date:</w:t>
            </w:r>
          </w:p>
        </w:tc>
        <w:sdt>
          <w:sdtPr>
            <w:rPr>
              <w:rFonts w:cs="Arial"/>
            </w:rPr>
            <w:id w:val="-1238475608"/>
            <w:date w:fullDate="2022-09-12T00:00:00Z">
              <w:dateFormat w:val="dd/MM/yyyy"/>
              <w:lid w:val="en-GB"/>
              <w:storeMappedDataAs w:val="dateTime"/>
              <w:calendar w:val="gregorian"/>
            </w:date>
          </w:sdtPr>
          <w:sdtEndPr/>
          <w:sdtContent>
            <w:tc>
              <w:tcPr>
                <w:tcW w:w="3777" w:type="pct"/>
                <w:vAlign w:val="center"/>
              </w:tcPr>
              <w:p w14:paraId="7FE720B9" w14:textId="516D52D4" w:rsidR="000A0864" w:rsidRPr="00BC3CAC" w:rsidRDefault="00D02923" w:rsidP="000A0864">
                <w:pPr>
                  <w:rPr>
                    <w:rFonts w:cs="Arial"/>
                    <w:szCs w:val="20"/>
                  </w:rPr>
                </w:pPr>
                <w:r>
                  <w:rPr>
                    <w:rFonts w:cs="Arial"/>
                  </w:rPr>
                  <w:t>12/09/2022</w:t>
                </w:r>
              </w:p>
            </w:tc>
          </w:sdtContent>
        </w:sdt>
      </w:tr>
    </w:tbl>
    <w:p w14:paraId="1DA3FE9D" w14:textId="5DCB6405" w:rsidR="007D017D" w:rsidRDefault="007D017D" w:rsidP="007D017D"/>
    <w:p w14:paraId="5EFB8490" w14:textId="77777777" w:rsidR="000A0864" w:rsidRDefault="000A0864" w:rsidP="000A0864">
      <w:pPr>
        <w:spacing w:after="0"/>
        <w:rPr>
          <w:rFonts w:eastAsiaTheme="majorEastAsia" w:cstheme="majorBidi"/>
          <w:b/>
          <w:bCs/>
          <w:color w:val="3E5AA8"/>
          <w:sz w:val="28"/>
          <w:szCs w:val="28"/>
        </w:rPr>
      </w:pP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0A0864" w:rsidRPr="00BC3CAC" w14:paraId="77F96F76" w14:textId="77777777" w:rsidTr="00090E99">
        <w:trPr>
          <w:trHeight w:val="403"/>
        </w:trPr>
        <w:tc>
          <w:tcPr>
            <w:tcW w:w="1223" w:type="pct"/>
            <w:shd w:val="clear" w:color="auto" w:fill="B2ECFB" w:themeFill="accent5" w:themeFillTint="66"/>
            <w:vAlign w:val="center"/>
          </w:tcPr>
          <w:p w14:paraId="72196598" w14:textId="77777777" w:rsidR="000A0864" w:rsidRPr="00470388" w:rsidRDefault="000A0864" w:rsidP="00090E99">
            <w:pPr>
              <w:jc w:val="right"/>
              <w:rPr>
                <w:rFonts w:cs="Arial"/>
                <w:szCs w:val="20"/>
              </w:rPr>
            </w:pPr>
            <w:r w:rsidRPr="00470388">
              <w:rPr>
                <w:rFonts w:cs="Arial"/>
                <w:szCs w:val="20"/>
              </w:rPr>
              <w:t>Action Required:</w:t>
            </w:r>
          </w:p>
        </w:tc>
        <w:tc>
          <w:tcPr>
            <w:tcW w:w="3777" w:type="pct"/>
            <w:vAlign w:val="center"/>
          </w:tcPr>
          <w:p w14:paraId="535B7DE4" w14:textId="38424A67" w:rsidR="000A0864" w:rsidRPr="00BC3CAC" w:rsidRDefault="00D42EE3" w:rsidP="00090E99">
            <w:pPr>
              <w:rPr>
                <w:rFonts w:cs="Arial"/>
                <w:szCs w:val="20"/>
              </w:rPr>
            </w:pPr>
            <w:r>
              <w:rPr>
                <w:rFonts w:cs="Arial"/>
                <w:szCs w:val="20"/>
              </w:rPr>
              <w:t>For Approval</w:t>
            </w:r>
          </w:p>
        </w:tc>
      </w:tr>
      <w:tr w:rsidR="000A0864" w:rsidRPr="00BC3CAC" w14:paraId="42D83C8C" w14:textId="77777777" w:rsidTr="00090E99">
        <w:trPr>
          <w:trHeight w:val="403"/>
        </w:trPr>
        <w:tc>
          <w:tcPr>
            <w:tcW w:w="1223" w:type="pct"/>
            <w:shd w:val="clear" w:color="auto" w:fill="B2ECFB" w:themeFill="accent5" w:themeFillTint="66"/>
            <w:vAlign w:val="center"/>
          </w:tcPr>
          <w:p w14:paraId="373607B1" w14:textId="77777777" w:rsidR="000A0864" w:rsidRPr="00470388" w:rsidRDefault="000A0864" w:rsidP="00090E99">
            <w:pPr>
              <w:jc w:val="right"/>
              <w:rPr>
                <w:rFonts w:cs="Arial"/>
                <w:szCs w:val="20"/>
              </w:rPr>
            </w:pPr>
            <w:r w:rsidRPr="00470388">
              <w:rPr>
                <w:rFonts w:cs="Arial"/>
                <w:szCs w:val="20"/>
              </w:rPr>
              <w:t>Close Out Date:</w:t>
            </w:r>
          </w:p>
        </w:tc>
        <w:sdt>
          <w:sdtPr>
            <w:rPr>
              <w:rFonts w:cs="Arial"/>
            </w:rPr>
            <w:id w:val="2100211890"/>
            <w:date w:fullDate="2022-09-27T00:00:00Z">
              <w:dateFormat w:val="dd/MM/yyyy"/>
              <w:lid w:val="en-GB"/>
              <w:storeMappedDataAs w:val="dateTime"/>
              <w:calendar w:val="gregorian"/>
            </w:date>
          </w:sdtPr>
          <w:sdtEndPr/>
          <w:sdtContent>
            <w:tc>
              <w:tcPr>
                <w:tcW w:w="3777" w:type="pct"/>
                <w:vAlign w:val="center"/>
              </w:tcPr>
              <w:p w14:paraId="2ED1D4AA" w14:textId="6A959DFB" w:rsidR="000A0864" w:rsidRPr="00BC3CAC" w:rsidRDefault="00D02923" w:rsidP="00090E99">
                <w:pPr>
                  <w:rPr>
                    <w:rFonts w:cs="Arial"/>
                    <w:szCs w:val="20"/>
                  </w:rPr>
                </w:pPr>
                <w:r>
                  <w:rPr>
                    <w:rFonts w:cs="Arial"/>
                  </w:rPr>
                  <w:t>27/09/2022</w:t>
                </w:r>
              </w:p>
            </w:tc>
          </w:sdtContent>
        </w:sdt>
      </w:tr>
    </w:tbl>
    <w:p w14:paraId="7C97A8F0" w14:textId="77777777" w:rsidR="000A0864" w:rsidRDefault="000A0864" w:rsidP="000A0864">
      <w:pPr>
        <w:pStyle w:val="Heading1"/>
      </w:pPr>
      <w: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0A0864" w:rsidRPr="00BC3CAC" w14:paraId="7D02AD66" w14:textId="77777777" w:rsidTr="00090E99">
        <w:trPr>
          <w:trHeight w:val="403"/>
        </w:trPr>
        <w:tc>
          <w:tcPr>
            <w:tcW w:w="1223" w:type="pct"/>
            <w:shd w:val="clear" w:color="auto" w:fill="B2ECFB" w:themeFill="accent5" w:themeFillTint="66"/>
            <w:vAlign w:val="center"/>
          </w:tcPr>
          <w:p w14:paraId="6138F679" w14:textId="77777777" w:rsidR="000A0864" w:rsidRPr="00470388" w:rsidRDefault="000A0864" w:rsidP="00090E99">
            <w:pPr>
              <w:jc w:val="right"/>
              <w:rPr>
                <w:rFonts w:cs="Arial"/>
                <w:szCs w:val="20"/>
              </w:rPr>
            </w:pPr>
            <w:r w:rsidRPr="00470388">
              <w:rPr>
                <w:rFonts w:cs="Arial"/>
                <w:szCs w:val="20"/>
              </w:rPr>
              <w:t xml:space="preserve">Xoserve Reference Number: </w:t>
            </w:r>
          </w:p>
        </w:tc>
        <w:tc>
          <w:tcPr>
            <w:tcW w:w="3777" w:type="pct"/>
            <w:vAlign w:val="center"/>
          </w:tcPr>
          <w:p w14:paraId="25F13D54" w14:textId="1CB87FCB" w:rsidR="0017184B" w:rsidRPr="0017184B" w:rsidRDefault="00113D29" w:rsidP="0017184B">
            <w:pPr>
              <w:rPr>
                <w:rFonts w:cs="Arial"/>
                <w:szCs w:val="20"/>
              </w:rPr>
            </w:pPr>
            <w:r>
              <w:rPr>
                <w:rFonts w:cs="Arial"/>
                <w:szCs w:val="20"/>
              </w:rPr>
              <w:t>XRN54</w:t>
            </w:r>
            <w:r w:rsidR="008809D0">
              <w:rPr>
                <w:rFonts w:cs="Arial"/>
                <w:szCs w:val="20"/>
              </w:rPr>
              <w:t>72</w:t>
            </w:r>
            <w:r>
              <w:rPr>
                <w:rFonts w:cs="Arial"/>
                <w:szCs w:val="20"/>
              </w:rPr>
              <w:t xml:space="preserve"> – </w:t>
            </w:r>
            <w:r w:rsidR="0017184B">
              <w:rPr>
                <w:rFonts w:cs="Arial"/>
                <w:szCs w:val="20"/>
              </w:rPr>
              <w:t>C</w:t>
            </w:r>
            <w:r w:rsidR="0017184B" w:rsidRPr="0017184B">
              <w:rPr>
                <w:rFonts w:cs="Arial"/>
                <w:szCs w:val="20"/>
              </w:rPr>
              <w:t xml:space="preserve">reation of a UK Link API to consume daily weather data for </w:t>
            </w:r>
          </w:p>
          <w:p w14:paraId="61546063" w14:textId="32CA7A09" w:rsidR="000A0864" w:rsidRPr="00BC3CAC" w:rsidRDefault="0017184B" w:rsidP="0017184B">
            <w:pPr>
              <w:rPr>
                <w:rFonts w:cs="Arial"/>
                <w:szCs w:val="20"/>
              </w:rPr>
            </w:pPr>
            <w:r w:rsidRPr="0017184B">
              <w:rPr>
                <w:rFonts w:cs="Arial"/>
                <w:szCs w:val="20"/>
              </w:rPr>
              <w:t>Demand Estimation processes</w:t>
            </w:r>
          </w:p>
        </w:tc>
      </w:tr>
      <w:tr w:rsidR="000A0864" w:rsidRPr="00BC3CAC" w14:paraId="4395C7BE" w14:textId="77777777" w:rsidTr="00090E99">
        <w:trPr>
          <w:trHeight w:val="403"/>
        </w:trPr>
        <w:tc>
          <w:tcPr>
            <w:tcW w:w="1223" w:type="pct"/>
            <w:shd w:val="clear" w:color="auto" w:fill="B2ECFB" w:themeFill="accent5" w:themeFillTint="66"/>
            <w:vAlign w:val="center"/>
          </w:tcPr>
          <w:p w14:paraId="107A5086" w14:textId="5E5FD353" w:rsidR="000A0864" w:rsidRPr="00470388" w:rsidRDefault="00482F96" w:rsidP="00090E99">
            <w:pPr>
              <w:jc w:val="right"/>
              <w:rPr>
                <w:rFonts w:cs="Arial"/>
                <w:szCs w:val="20"/>
              </w:rPr>
            </w:pPr>
            <w:r>
              <w:rPr>
                <w:rFonts w:cs="Arial"/>
                <w:szCs w:val="20"/>
              </w:rPr>
              <w:t>*</w:t>
            </w:r>
            <w:r w:rsidR="000A0864" w:rsidRPr="00470388">
              <w:rPr>
                <w:rFonts w:cs="Arial"/>
                <w:szCs w:val="20"/>
              </w:rPr>
              <w:t>ChMC Constituency Impacted:</w:t>
            </w:r>
          </w:p>
        </w:tc>
        <w:tc>
          <w:tcPr>
            <w:tcW w:w="3777" w:type="pct"/>
            <w:vAlign w:val="center"/>
          </w:tcPr>
          <w:p w14:paraId="3F6FEAF6" w14:textId="3E508968" w:rsidR="000A0864" w:rsidRPr="00BC3CAC" w:rsidRDefault="00F2141F" w:rsidP="00090E99">
            <w:pPr>
              <w:rPr>
                <w:rFonts w:cs="Arial"/>
                <w:szCs w:val="20"/>
              </w:rPr>
            </w:pPr>
            <w:r>
              <w:rPr>
                <w:rFonts w:cs="Arial"/>
                <w:szCs w:val="20"/>
              </w:rPr>
              <w:t>Distribution Networks, Shippers</w:t>
            </w:r>
          </w:p>
        </w:tc>
      </w:tr>
      <w:tr w:rsidR="000A0864" w:rsidRPr="00BC3CAC" w14:paraId="434F08F9" w14:textId="77777777" w:rsidTr="00090E99">
        <w:trPr>
          <w:trHeight w:val="403"/>
        </w:trPr>
        <w:tc>
          <w:tcPr>
            <w:tcW w:w="1223" w:type="pct"/>
            <w:shd w:val="clear" w:color="auto" w:fill="B2ECFB" w:themeFill="accent5" w:themeFillTint="66"/>
            <w:vAlign w:val="center"/>
          </w:tcPr>
          <w:p w14:paraId="641C9ED6" w14:textId="77777777" w:rsidR="000A0864" w:rsidRPr="00470388" w:rsidRDefault="000A0864" w:rsidP="00090E99">
            <w:pPr>
              <w:jc w:val="right"/>
              <w:rPr>
                <w:rFonts w:cs="Arial"/>
                <w:szCs w:val="20"/>
              </w:rPr>
            </w:pPr>
            <w:r w:rsidRPr="00470388">
              <w:rPr>
                <w:rFonts w:cs="Arial"/>
                <w:szCs w:val="20"/>
              </w:rPr>
              <w:t xml:space="preserve">Change Owner: </w:t>
            </w:r>
          </w:p>
        </w:tc>
        <w:tc>
          <w:tcPr>
            <w:tcW w:w="3777" w:type="pct"/>
            <w:vAlign w:val="center"/>
          </w:tcPr>
          <w:p w14:paraId="39065747" w14:textId="4EC6912A" w:rsidR="000A0864" w:rsidRPr="00BC3CAC" w:rsidRDefault="008809D0" w:rsidP="00090E99">
            <w:pPr>
              <w:rPr>
                <w:rFonts w:cs="Arial"/>
                <w:szCs w:val="20"/>
              </w:rPr>
            </w:pPr>
            <w:r>
              <w:rPr>
                <w:rFonts w:cs="Arial"/>
                <w:szCs w:val="20"/>
              </w:rPr>
              <w:t>Paul Orsler</w:t>
            </w:r>
          </w:p>
        </w:tc>
      </w:tr>
      <w:tr w:rsidR="000A0864" w:rsidRPr="00BC3CAC" w14:paraId="262FCC63" w14:textId="77777777" w:rsidTr="00AA4DEF">
        <w:trPr>
          <w:trHeight w:val="403"/>
        </w:trPr>
        <w:tc>
          <w:tcPr>
            <w:tcW w:w="1223" w:type="pct"/>
            <w:shd w:val="clear" w:color="auto" w:fill="B2ECFB" w:themeFill="accent5" w:themeFillTint="66"/>
            <w:vAlign w:val="center"/>
          </w:tcPr>
          <w:p w14:paraId="4A180B8D" w14:textId="77777777" w:rsidR="000A0864" w:rsidRPr="00470388" w:rsidRDefault="000A0864" w:rsidP="00090E99">
            <w:pPr>
              <w:jc w:val="right"/>
              <w:rPr>
                <w:rFonts w:cs="Arial"/>
                <w:szCs w:val="20"/>
              </w:rPr>
            </w:pPr>
            <w:r w:rsidRPr="00470388">
              <w:rPr>
                <w:rFonts w:cs="Arial"/>
                <w:szCs w:val="20"/>
              </w:rPr>
              <w:t>Background and Context:</w:t>
            </w:r>
          </w:p>
        </w:tc>
        <w:tc>
          <w:tcPr>
            <w:tcW w:w="3777" w:type="pct"/>
            <w:vAlign w:val="center"/>
          </w:tcPr>
          <w:p w14:paraId="17800AEC" w14:textId="29028931" w:rsidR="0091408F" w:rsidRPr="00BC3CAC" w:rsidRDefault="00AA4DEF" w:rsidP="00AA4DEF">
            <w:pPr>
              <w:rPr>
                <w:szCs w:val="20"/>
              </w:rPr>
            </w:pPr>
            <w:r>
              <w:rPr>
                <w:szCs w:val="20"/>
              </w:rPr>
              <w:t>See Below</w:t>
            </w:r>
          </w:p>
        </w:tc>
      </w:tr>
    </w:tbl>
    <w:p w14:paraId="07C554F7" w14:textId="4325750C" w:rsidR="00DE16C0" w:rsidRDefault="006834DA" w:rsidP="006834DA">
      <w:pPr>
        <w:pStyle w:val="Heading1"/>
      </w:pPr>
      <w:r>
        <w:t>Solution Options</w:t>
      </w:r>
    </w:p>
    <w:tbl>
      <w:tblPr>
        <w:tblStyle w:val="TableGrid"/>
        <w:tblW w:w="5018" w:type="pct"/>
        <w:tblInd w:w="-34" w:type="dxa"/>
        <w:tblLayout w:type="fixed"/>
        <w:tblLook w:val="04A0" w:firstRow="1" w:lastRow="0" w:firstColumn="1" w:lastColumn="0" w:noHBand="0" w:noVBand="1"/>
      </w:tblPr>
      <w:tblGrid>
        <w:gridCol w:w="2567"/>
        <w:gridCol w:w="7927"/>
      </w:tblGrid>
      <w:tr w:rsidR="00280138" w:rsidRPr="00BC3CAC" w14:paraId="1DC4221A" w14:textId="77777777" w:rsidTr="000B7EF9">
        <w:trPr>
          <w:trHeight w:val="1537"/>
        </w:trPr>
        <w:tc>
          <w:tcPr>
            <w:tcW w:w="1223" w:type="pct"/>
            <w:shd w:val="clear" w:color="auto" w:fill="B2ECFB" w:themeFill="accent5" w:themeFillTint="66"/>
            <w:vAlign w:val="center"/>
          </w:tcPr>
          <w:p w14:paraId="1DC42218" w14:textId="77777777" w:rsidR="00280138" w:rsidRPr="00470388" w:rsidRDefault="00280138" w:rsidP="00280138">
            <w:pPr>
              <w:jc w:val="right"/>
              <w:rPr>
                <w:rFonts w:cs="Arial"/>
                <w:szCs w:val="20"/>
              </w:rPr>
            </w:pPr>
            <w:r>
              <w:rPr>
                <w:rFonts w:cs="Arial"/>
                <w:szCs w:val="20"/>
              </w:rPr>
              <w:t>Solution Option Summary:</w:t>
            </w:r>
          </w:p>
        </w:tc>
        <w:tc>
          <w:tcPr>
            <w:tcW w:w="3777" w:type="pct"/>
          </w:tcPr>
          <w:p w14:paraId="294E5099" w14:textId="77777777" w:rsidR="006935A1" w:rsidRDefault="006935A1" w:rsidP="000B7EF9">
            <w:pPr>
              <w:rPr>
                <w:b/>
                <w:bCs/>
              </w:rPr>
            </w:pPr>
            <w:r>
              <w:rPr>
                <w:b/>
                <w:bCs/>
              </w:rPr>
              <w:t>Overview of Impacts</w:t>
            </w:r>
          </w:p>
          <w:p w14:paraId="08981B50" w14:textId="272DF64B" w:rsidR="00C90235" w:rsidRDefault="009A702C" w:rsidP="000B7EF9">
            <w:r>
              <w:t xml:space="preserve">This Change Pack has not identified any direct Shipper or Distribution Network technical or operational impacts. </w:t>
            </w:r>
          </w:p>
          <w:p w14:paraId="5C1A65E6" w14:textId="7BC408E9" w:rsidR="009A702C" w:rsidRDefault="009A702C" w:rsidP="000B7EF9"/>
          <w:p w14:paraId="20A71FF8" w14:textId="142A3382" w:rsidR="00C90235" w:rsidRDefault="009A702C" w:rsidP="000B7EF9">
            <w:r>
              <w:t xml:space="preserve">Our analysis has solely identified impacts to CDSP systems and processes, which are </w:t>
            </w:r>
            <w:r w:rsidR="001B7615">
              <w:t xml:space="preserve">discrete to the CDSP and are </w:t>
            </w:r>
            <w:r>
              <w:t xml:space="preserve">necessary to ensure requirements relating to the ongoing delivery of Demand Estimation </w:t>
            </w:r>
            <w:r w:rsidR="006935A1">
              <w:t xml:space="preserve">services can be satisfied to DSC customers. </w:t>
            </w:r>
          </w:p>
          <w:p w14:paraId="0E135A12" w14:textId="40FF34C1" w:rsidR="00C90235" w:rsidRDefault="00C90235" w:rsidP="000B7EF9"/>
          <w:p w14:paraId="1997B21F" w14:textId="5A738700" w:rsidR="006935A1" w:rsidRPr="006935A1" w:rsidRDefault="006935A1" w:rsidP="000B7EF9">
            <w:pPr>
              <w:rPr>
                <w:b/>
                <w:bCs/>
              </w:rPr>
            </w:pPr>
            <w:r w:rsidRPr="006935A1">
              <w:rPr>
                <w:b/>
                <w:bCs/>
              </w:rPr>
              <w:t>Change Background</w:t>
            </w:r>
          </w:p>
          <w:p w14:paraId="4734452F" w14:textId="46824163" w:rsidR="00F77B10" w:rsidRDefault="00F77B10" w:rsidP="000B7EF9">
            <w:r>
              <w:t xml:space="preserve">The current CDSP Weather Data Service Provider has given notice that it will not be able to support the current mechanism (FTP) of delivering daily weather data (forecasts and observations) to UK Link beyond March 2023. </w:t>
            </w:r>
          </w:p>
          <w:p w14:paraId="623F4105" w14:textId="77777777" w:rsidR="00F77B10" w:rsidRDefault="00F77B10" w:rsidP="000B7EF9"/>
          <w:p w14:paraId="6CEBA827" w14:textId="01A8A580" w:rsidR="00E411A9" w:rsidRDefault="00F77B10" w:rsidP="000B7EF9">
            <w:r>
              <w:t xml:space="preserve">The weather data is delivered from </w:t>
            </w:r>
            <w:r w:rsidR="001B7615">
              <w:t xml:space="preserve">the current providers </w:t>
            </w:r>
            <w:r>
              <w:t xml:space="preserve">legacy systems which are </w:t>
            </w:r>
            <w:r w:rsidR="00DB2F00">
              <w:t xml:space="preserve">being </w:t>
            </w:r>
            <w:r>
              <w:t>phasing out and replac</w:t>
            </w:r>
            <w:r w:rsidR="00DB2F00">
              <w:t xml:space="preserve">ed </w:t>
            </w:r>
            <w:r>
              <w:t xml:space="preserve">with APIs. </w:t>
            </w:r>
          </w:p>
          <w:p w14:paraId="11A2D5D6" w14:textId="77777777" w:rsidR="00E411A9" w:rsidRDefault="00E411A9" w:rsidP="000B7EF9"/>
          <w:p w14:paraId="1D41DD28" w14:textId="77777777" w:rsidR="00DB2F00" w:rsidRDefault="00087127" w:rsidP="000B7EF9">
            <w:r>
              <w:t xml:space="preserve">The primary benefit of making this change is to maintain the relationship with the current weather data service provider thereby securing the delivery of the </w:t>
            </w:r>
            <w:r>
              <w:lastRenderedPageBreak/>
              <w:t xml:space="preserve">CDSP's UNC Section H / DSC obligations associated with the calculation of a daily CWV. </w:t>
            </w:r>
          </w:p>
          <w:p w14:paraId="365F2827" w14:textId="77777777" w:rsidR="00DB2F00" w:rsidRDefault="00DB2F00" w:rsidP="000B7EF9"/>
          <w:p w14:paraId="048F24B5" w14:textId="02CE1097" w:rsidR="00087127" w:rsidRDefault="00087127" w:rsidP="000B7EF9">
            <w:r>
              <w:t xml:space="preserve">In addition, making this change will move the current process away from an outdated mechanism for transferring/digesting data to a more flexible approach, which will be in line with how many data and technology companies now operate. </w:t>
            </w:r>
          </w:p>
          <w:p w14:paraId="029114AF" w14:textId="77777777" w:rsidR="00087127" w:rsidRDefault="00087127" w:rsidP="000B7EF9"/>
          <w:p w14:paraId="03AA9528" w14:textId="0E9A7AA6" w:rsidR="00E411A9" w:rsidRDefault="00087127" w:rsidP="000B7EF9">
            <w:pPr>
              <w:rPr>
                <w:rFonts w:cs="Arial"/>
                <w:szCs w:val="20"/>
              </w:rPr>
            </w:pPr>
            <w:r>
              <w:t>The change also provides more stable support level arrangements (older legacy systems have less people/expertise available to call upon</w:t>
            </w:r>
            <w:r w:rsidR="00F453DE">
              <w:t xml:space="preserve"> which can impact the ability of the CDSP in undertaking critical </w:t>
            </w:r>
            <w:r w:rsidR="00C90235">
              <w:t>Demand Estimation services</w:t>
            </w:r>
            <w:r>
              <w:t>).</w:t>
            </w:r>
          </w:p>
          <w:p w14:paraId="341F7ACB" w14:textId="6D0B3E06" w:rsidR="00E411A9" w:rsidRDefault="00E411A9" w:rsidP="000B7EF9">
            <w:pPr>
              <w:rPr>
                <w:rFonts w:cs="Arial"/>
                <w:szCs w:val="20"/>
              </w:rPr>
            </w:pPr>
          </w:p>
          <w:p w14:paraId="63575D9F" w14:textId="6ABBB360" w:rsidR="0017184B" w:rsidRPr="0017184B" w:rsidRDefault="0017184B" w:rsidP="000B7EF9">
            <w:pPr>
              <w:rPr>
                <w:rFonts w:cs="Arial"/>
                <w:b/>
                <w:bCs/>
                <w:szCs w:val="20"/>
              </w:rPr>
            </w:pPr>
            <w:r w:rsidRPr="0017184B">
              <w:rPr>
                <w:rFonts w:cs="Arial"/>
                <w:b/>
                <w:bCs/>
                <w:szCs w:val="20"/>
              </w:rPr>
              <w:t>Solution Overview</w:t>
            </w:r>
          </w:p>
          <w:p w14:paraId="27E8238B" w14:textId="4228D927" w:rsidR="00794E0D" w:rsidRDefault="00E7603B" w:rsidP="000B7EF9">
            <w:pPr>
              <w:rPr>
                <w:rFonts w:cs="Arial"/>
                <w:szCs w:val="20"/>
              </w:rPr>
            </w:pPr>
            <w:r>
              <w:rPr>
                <w:rFonts w:cs="Arial"/>
                <w:szCs w:val="20"/>
              </w:rPr>
              <w:t xml:space="preserve">To support the desired outcome </w:t>
            </w:r>
            <w:r w:rsidR="00794E0D">
              <w:rPr>
                <w:rFonts w:cs="Arial"/>
                <w:szCs w:val="20"/>
              </w:rPr>
              <w:t>for customers, a</w:t>
            </w:r>
            <w:r w:rsidR="00FA13D1">
              <w:rPr>
                <w:rFonts w:cs="Arial"/>
                <w:szCs w:val="20"/>
              </w:rPr>
              <w:t xml:space="preserve"> single solution option</w:t>
            </w:r>
            <w:r w:rsidR="00637DCA">
              <w:rPr>
                <w:rFonts w:cs="Arial"/>
                <w:szCs w:val="20"/>
              </w:rPr>
              <w:t xml:space="preserve"> has been identified. </w:t>
            </w:r>
          </w:p>
          <w:p w14:paraId="499DAD6A" w14:textId="77777777" w:rsidR="00794E0D" w:rsidRDefault="00794E0D" w:rsidP="000B7EF9">
            <w:pPr>
              <w:rPr>
                <w:rFonts w:cs="Arial"/>
                <w:szCs w:val="20"/>
              </w:rPr>
            </w:pPr>
          </w:p>
          <w:p w14:paraId="3C7D7F42" w14:textId="3D7FF22B" w:rsidR="001B1E19" w:rsidRDefault="00637DCA" w:rsidP="000B7EF9">
            <w:pPr>
              <w:rPr>
                <w:rFonts w:cs="Arial"/>
                <w:szCs w:val="20"/>
              </w:rPr>
            </w:pPr>
            <w:r>
              <w:rPr>
                <w:rFonts w:cs="Arial"/>
                <w:szCs w:val="20"/>
              </w:rPr>
              <w:t xml:space="preserve">This option </w:t>
            </w:r>
            <w:r w:rsidR="00FA13D1">
              <w:rPr>
                <w:rFonts w:cs="Arial"/>
                <w:szCs w:val="20"/>
              </w:rPr>
              <w:t xml:space="preserve">seeks to </w:t>
            </w:r>
            <w:r w:rsidR="00335749">
              <w:rPr>
                <w:rFonts w:cs="Arial"/>
                <w:szCs w:val="20"/>
              </w:rPr>
              <w:t xml:space="preserve">improve the </w:t>
            </w:r>
            <w:r w:rsidR="00794E0D">
              <w:rPr>
                <w:rFonts w:cs="Arial"/>
                <w:szCs w:val="20"/>
              </w:rPr>
              <w:t xml:space="preserve">CDSP </w:t>
            </w:r>
            <w:r w:rsidR="00E11095">
              <w:rPr>
                <w:rFonts w:cs="Arial"/>
                <w:szCs w:val="20"/>
              </w:rPr>
              <w:t xml:space="preserve">Demand Estimation </w:t>
            </w:r>
            <w:r w:rsidR="00DF0A0C">
              <w:rPr>
                <w:rFonts w:cs="Arial"/>
                <w:szCs w:val="20"/>
              </w:rPr>
              <w:t>capability</w:t>
            </w:r>
            <w:r w:rsidR="0007621B">
              <w:rPr>
                <w:rFonts w:cs="Arial"/>
                <w:szCs w:val="20"/>
              </w:rPr>
              <w:t xml:space="preserve">, </w:t>
            </w:r>
            <w:r w:rsidR="00DF0A0C">
              <w:rPr>
                <w:rFonts w:cs="Arial"/>
                <w:szCs w:val="20"/>
              </w:rPr>
              <w:t>ensur</w:t>
            </w:r>
            <w:r w:rsidR="0007621B">
              <w:rPr>
                <w:rFonts w:cs="Arial"/>
                <w:szCs w:val="20"/>
              </w:rPr>
              <w:t xml:space="preserve">ing </w:t>
            </w:r>
            <w:r w:rsidR="0022480B">
              <w:rPr>
                <w:rFonts w:cs="Arial"/>
                <w:szCs w:val="20"/>
              </w:rPr>
              <w:t xml:space="preserve">that CDSP continues to be able to undertake key industry activities that require weather data to be </w:t>
            </w:r>
            <w:r w:rsidR="004E67BF">
              <w:rPr>
                <w:rFonts w:cs="Arial"/>
                <w:szCs w:val="20"/>
              </w:rPr>
              <w:t xml:space="preserve">made available and used in analytical processes. </w:t>
            </w:r>
            <w:r>
              <w:rPr>
                <w:rFonts w:cs="Arial"/>
                <w:szCs w:val="20"/>
              </w:rPr>
              <w:t xml:space="preserve"> </w:t>
            </w:r>
          </w:p>
          <w:p w14:paraId="37FF4CA7" w14:textId="77777777" w:rsidR="001B1E19" w:rsidRDefault="001B1E19" w:rsidP="000B7EF9">
            <w:pPr>
              <w:rPr>
                <w:rFonts w:cs="Arial"/>
                <w:szCs w:val="20"/>
              </w:rPr>
            </w:pPr>
          </w:p>
          <w:p w14:paraId="7B85CADB" w14:textId="58E3A7F1" w:rsidR="009B1CB4" w:rsidRDefault="001B1E19" w:rsidP="000B7EF9">
            <w:pPr>
              <w:rPr>
                <w:rFonts w:cs="Arial"/>
                <w:szCs w:val="20"/>
              </w:rPr>
            </w:pPr>
            <w:r>
              <w:rPr>
                <w:rFonts w:cs="Arial"/>
                <w:szCs w:val="20"/>
              </w:rPr>
              <w:t>T</w:t>
            </w:r>
            <w:r w:rsidR="00455EBF">
              <w:rPr>
                <w:rFonts w:cs="Arial"/>
                <w:szCs w:val="20"/>
              </w:rPr>
              <w:t xml:space="preserve">his </w:t>
            </w:r>
            <w:r>
              <w:rPr>
                <w:rFonts w:cs="Arial"/>
                <w:szCs w:val="20"/>
              </w:rPr>
              <w:t xml:space="preserve">solution </w:t>
            </w:r>
            <w:r w:rsidR="00455EBF">
              <w:rPr>
                <w:rFonts w:cs="Arial"/>
                <w:szCs w:val="20"/>
              </w:rPr>
              <w:t xml:space="preserve">leverages existing </w:t>
            </w:r>
            <w:r w:rsidR="00335749">
              <w:rPr>
                <w:rFonts w:cs="Arial"/>
                <w:szCs w:val="20"/>
              </w:rPr>
              <w:t xml:space="preserve">SAP PO and Demand Estimation </w:t>
            </w:r>
            <w:r w:rsidR="00A04B4D">
              <w:rPr>
                <w:rFonts w:cs="Arial"/>
                <w:szCs w:val="20"/>
              </w:rPr>
              <w:t xml:space="preserve">technology, </w:t>
            </w:r>
            <w:r w:rsidR="004E67BF">
              <w:rPr>
                <w:rFonts w:cs="Arial"/>
                <w:szCs w:val="20"/>
              </w:rPr>
              <w:t xml:space="preserve">and supplements this </w:t>
            </w:r>
            <w:r w:rsidR="00B113C9">
              <w:rPr>
                <w:rFonts w:cs="Arial"/>
                <w:szCs w:val="20"/>
              </w:rPr>
              <w:t xml:space="preserve">by </w:t>
            </w:r>
            <w:r w:rsidR="00432101">
              <w:rPr>
                <w:rFonts w:cs="Arial"/>
                <w:szCs w:val="20"/>
              </w:rPr>
              <w:t xml:space="preserve">using Azure </w:t>
            </w:r>
            <w:r w:rsidR="00125CC9">
              <w:rPr>
                <w:rFonts w:cs="Arial"/>
                <w:szCs w:val="20"/>
              </w:rPr>
              <w:t xml:space="preserve">functionality to </w:t>
            </w:r>
            <w:r w:rsidR="00B113C9">
              <w:rPr>
                <w:rFonts w:cs="Arial"/>
                <w:szCs w:val="20"/>
              </w:rPr>
              <w:t>retriev</w:t>
            </w:r>
            <w:r w:rsidR="00125CC9">
              <w:rPr>
                <w:rFonts w:cs="Arial"/>
                <w:szCs w:val="20"/>
              </w:rPr>
              <w:t>e</w:t>
            </w:r>
            <w:r w:rsidR="004E67BF">
              <w:rPr>
                <w:rFonts w:cs="Arial"/>
                <w:szCs w:val="20"/>
              </w:rPr>
              <w:t xml:space="preserve"> data via new APIs, </w:t>
            </w:r>
            <w:r w:rsidR="007A048E">
              <w:rPr>
                <w:rFonts w:cs="Arial"/>
                <w:szCs w:val="20"/>
              </w:rPr>
              <w:t xml:space="preserve">allowing the data to be translated and absorbed in Demand Estimation processes. </w:t>
            </w:r>
            <w:r w:rsidR="009B1CB4">
              <w:rPr>
                <w:rFonts w:cs="Arial"/>
                <w:szCs w:val="20"/>
              </w:rPr>
              <w:t xml:space="preserve"> </w:t>
            </w:r>
          </w:p>
          <w:p w14:paraId="3C8D396B" w14:textId="77777777" w:rsidR="009B1CB4" w:rsidRDefault="009B1CB4" w:rsidP="000B7EF9">
            <w:pPr>
              <w:rPr>
                <w:rFonts w:cs="Arial"/>
                <w:szCs w:val="20"/>
              </w:rPr>
            </w:pPr>
          </w:p>
          <w:p w14:paraId="0492AAED" w14:textId="6E25AC9A" w:rsidR="009B1CB4" w:rsidRDefault="009B1CB4" w:rsidP="000B7EF9">
            <w:pPr>
              <w:rPr>
                <w:rFonts w:cs="Arial"/>
                <w:szCs w:val="20"/>
              </w:rPr>
            </w:pPr>
            <w:r>
              <w:rPr>
                <w:rFonts w:cs="Arial"/>
                <w:szCs w:val="20"/>
              </w:rPr>
              <w:t xml:space="preserve">Further detail on the proposed </w:t>
            </w:r>
            <w:r w:rsidR="003E34BA">
              <w:rPr>
                <w:rFonts w:cs="Arial"/>
                <w:szCs w:val="20"/>
              </w:rPr>
              <w:t xml:space="preserve">High Level Solution Option </w:t>
            </w:r>
            <w:r>
              <w:rPr>
                <w:rFonts w:cs="Arial"/>
                <w:szCs w:val="20"/>
              </w:rPr>
              <w:t xml:space="preserve">is available </w:t>
            </w:r>
            <w:hyperlink r:id="rId11" w:history="1">
              <w:r w:rsidR="006C0801" w:rsidRPr="00542F7B">
                <w:rPr>
                  <w:rStyle w:val="Hyperlink"/>
                  <w:rFonts w:cs="Arial"/>
                  <w:b/>
                  <w:bCs/>
                  <w:szCs w:val="20"/>
                </w:rPr>
                <w:t>here</w:t>
              </w:r>
            </w:hyperlink>
            <w:r w:rsidR="006C0801" w:rsidRPr="006C0801">
              <w:rPr>
                <w:rFonts w:cs="Arial"/>
                <w:b/>
                <w:bCs/>
                <w:szCs w:val="20"/>
              </w:rPr>
              <w:t xml:space="preserve"> </w:t>
            </w:r>
            <w:r w:rsidRPr="006C0801">
              <w:rPr>
                <w:rFonts w:cs="Arial"/>
                <w:b/>
                <w:bCs/>
                <w:szCs w:val="20"/>
              </w:rPr>
              <w:t xml:space="preserve"> </w:t>
            </w:r>
          </w:p>
          <w:p w14:paraId="56FBFF46" w14:textId="5D2C03EA" w:rsidR="009B1CB4" w:rsidRDefault="009B1CB4" w:rsidP="000B7EF9">
            <w:pPr>
              <w:rPr>
                <w:rFonts w:cs="Arial"/>
                <w:szCs w:val="20"/>
              </w:rPr>
            </w:pPr>
          </w:p>
          <w:p w14:paraId="1DC42219" w14:textId="09B3EF9D" w:rsidR="00280138" w:rsidRPr="00BC3CAC" w:rsidRDefault="00B82D5C" w:rsidP="000B7EF9">
            <w:pPr>
              <w:rPr>
                <w:rFonts w:cs="Arial"/>
                <w:szCs w:val="20"/>
              </w:rPr>
            </w:pPr>
            <w:r>
              <w:rPr>
                <w:rFonts w:cs="Arial"/>
                <w:szCs w:val="20"/>
              </w:rPr>
              <w:t xml:space="preserve"> </w:t>
            </w:r>
          </w:p>
        </w:tc>
      </w:tr>
      <w:tr w:rsidR="00326210" w14:paraId="21A87565" w14:textId="77777777" w:rsidTr="007D017D">
        <w:trPr>
          <w:trHeight w:val="403"/>
        </w:trPr>
        <w:tc>
          <w:tcPr>
            <w:tcW w:w="1223" w:type="pct"/>
            <w:shd w:val="clear" w:color="auto" w:fill="B2ECFB" w:themeFill="accent5" w:themeFillTint="66"/>
            <w:vAlign w:val="center"/>
          </w:tcPr>
          <w:p w14:paraId="1169DDA0" w14:textId="321D1FFB" w:rsidR="00326210" w:rsidRDefault="007C526B" w:rsidP="00280138">
            <w:pPr>
              <w:jc w:val="right"/>
              <w:rPr>
                <w:rFonts w:cs="Arial"/>
                <w:szCs w:val="20"/>
              </w:rPr>
            </w:pPr>
            <w:r>
              <w:rPr>
                <w:rFonts w:cs="Arial"/>
              </w:rPr>
              <w:lastRenderedPageBreak/>
              <w:t>Proposed Implementation Date:</w:t>
            </w:r>
          </w:p>
        </w:tc>
        <w:tc>
          <w:tcPr>
            <w:tcW w:w="3777" w:type="pct"/>
            <w:vAlign w:val="center"/>
          </w:tcPr>
          <w:p w14:paraId="2567FED8" w14:textId="3A7FF854" w:rsidR="00326210" w:rsidRDefault="00C90235" w:rsidP="00280138">
            <w:pPr>
              <w:rPr>
                <w:rFonts w:cs="Arial"/>
                <w:szCs w:val="20"/>
              </w:rPr>
            </w:pPr>
            <w:r>
              <w:rPr>
                <w:rFonts w:cs="Arial"/>
                <w:szCs w:val="20"/>
              </w:rPr>
              <w:t>1</w:t>
            </w:r>
            <w:r w:rsidRPr="00C90235">
              <w:rPr>
                <w:rFonts w:cs="Arial"/>
                <w:szCs w:val="20"/>
                <w:vertAlign w:val="superscript"/>
              </w:rPr>
              <w:t>st</w:t>
            </w:r>
            <w:r>
              <w:rPr>
                <w:rFonts w:cs="Arial"/>
                <w:szCs w:val="20"/>
              </w:rPr>
              <w:t xml:space="preserve"> April 2023</w:t>
            </w:r>
          </w:p>
        </w:tc>
      </w:tr>
      <w:tr w:rsidR="00280138" w14:paraId="1DC4221E" w14:textId="77777777" w:rsidTr="007D017D">
        <w:trPr>
          <w:trHeight w:val="403"/>
        </w:trPr>
        <w:tc>
          <w:tcPr>
            <w:tcW w:w="1223" w:type="pct"/>
            <w:shd w:val="clear" w:color="auto" w:fill="B2ECFB" w:themeFill="accent5" w:themeFillTint="66"/>
            <w:vAlign w:val="center"/>
          </w:tcPr>
          <w:p w14:paraId="1DC4221B" w14:textId="77777777" w:rsidR="00280138" w:rsidRDefault="00280138" w:rsidP="00280138">
            <w:pPr>
              <w:jc w:val="right"/>
              <w:rPr>
                <w:rFonts w:cs="Arial"/>
                <w:szCs w:val="20"/>
              </w:rPr>
            </w:pPr>
            <w:r>
              <w:rPr>
                <w:rFonts w:cs="Arial"/>
                <w:szCs w:val="20"/>
              </w:rPr>
              <w:t>Xoserve preferred option:</w:t>
            </w:r>
          </w:p>
          <w:p w14:paraId="1DC4221C" w14:textId="77777777" w:rsidR="00280138" w:rsidRDefault="00280138" w:rsidP="00280138">
            <w:pPr>
              <w:jc w:val="right"/>
              <w:rPr>
                <w:rFonts w:cs="Arial"/>
                <w:szCs w:val="20"/>
              </w:rPr>
            </w:pPr>
            <w:r>
              <w:rPr>
                <w:rFonts w:cs="Arial"/>
                <w:szCs w:val="20"/>
              </w:rPr>
              <w:t>(</w:t>
            </w:r>
            <w:proofErr w:type="gramStart"/>
            <w:r w:rsidRPr="0029036C">
              <w:rPr>
                <w:rFonts w:cs="Arial"/>
                <w:szCs w:val="20"/>
              </w:rPr>
              <w:t>including</w:t>
            </w:r>
            <w:proofErr w:type="gramEnd"/>
            <w:r w:rsidRPr="0029036C">
              <w:rPr>
                <w:rFonts w:cs="Arial"/>
                <w:szCs w:val="20"/>
              </w:rPr>
              <w:t xml:space="preserve"> rationale</w:t>
            </w:r>
            <w:r>
              <w:rPr>
                <w:rFonts w:cs="Arial"/>
                <w:szCs w:val="20"/>
              </w:rPr>
              <w:t>)</w:t>
            </w:r>
          </w:p>
        </w:tc>
        <w:tc>
          <w:tcPr>
            <w:tcW w:w="3777" w:type="pct"/>
            <w:vAlign w:val="center"/>
          </w:tcPr>
          <w:p w14:paraId="1DC4221D" w14:textId="03EA9BAC" w:rsidR="00280138" w:rsidRDefault="00335C8A" w:rsidP="00280138">
            <w:pPr>
              <w:rPr>
                <w:rFonts w:cs="Arial"/>
                <w:szCs w:val="20"/>
              </w:rPr>
            </w:pPr>
            <w:r>
              <w:rPr>
                <w:rFonts w:cs="Arial"/>
                <w:szCs w:val="20"/>
              </w:rPr>
              <w:t>Single Solution Option as defined above</w:t>
            </w:r>
          </w:p>
        </w:tc>
      </w:tr>
      <w:tr w:rsidR="00280138" w:rsidRPr="00BC3CAC" w14:paraId="1DC42222" w14:textId="77777777" w:rsidTr="007D017D">
        <w:trPr>
          <w:trHeight w:val="403"/>
        </w:trPr>
        <w:tc>
          <w:tcPr>
            <w:tcW w:w="1223" w:type="pct"/>
            <w:shd w:val="clear" w:color="auto" w:fill="B2ECFB" w:themeFill="accent5" w:themeFillTint="66"/>
            <w:vAlign w:val="center"/>
          </w:tcPr>
          <w:p w14:paraId="1DC4221F" w14:textId="77777777" w:rsidR="00280138" w:rsidRDefault="00280138" w:rsidP="00280138">
            <w:pPr>
              <w:jc w:val="right"/>
              <w:rPr>
                <w:rFonts w:cs="Arial"/>
                <w:szCs w:val="20"/>
              </w:rPr>
            </w:pPr>
            <w:r>
              <w:rPr>
                <w:rFonts w:cs="Arial"/>
                <w:szCs w:val="20"/>
              </w:rPr>
              <w:t>DSG preferred solution option:</w:t>
            </w:r>
          </w:p>
          <w:p w14:paraId="1DC42220" w14:textId="77777777" w:rsidR="00280138" w:rsidRPr="00470388" w:rsidRDefault="00280138" w:rsidP="00280138">
            <w:pPr>
              <w:jc w:val="right"/>
              <w:rPr>
                <w:rFonts w:cs="Arial"/>
                <w:szCs w:val="20"/>
              </w:rPr>
            </w:pPr>
            <w:r>
              <w:rPr>
                <w:rFonts w:cs="Arial"/>
                <w:szCs w:val="20"/>
              </w:rPr>
              <w:t>(</w:t>
            </w:r>
            <w:proofErr w:type="gramStart"/>
            <w:r w:rsidRPr="0029036C">
              <w:rPr>
                <w:rFonts w:cs="Arial"/>
                <w:szCs w:val="20"/>
              </w:rPr>
              <w:t>including</w:t>
            </w:r>
            <w:proofErr w:type="gramEnd"/>
            <w:r w:rsidRPr="0029036C">
              <w:rPr>
                <w:rFonts w:cs="Arial"/>
                <w:szCs w:val="20"/>
              </w:rPr>
              <w:t xml:space="preserve"> rationale</w:t>
            </w:r>
            <w:r>
              <w:rPr>
                <w:rFonts w:cs="Arial"/>
                <w:szCs w:val="20"/>
              </w:rPr>
              <w:t>)</w:t>
            </w:r>
          </w:p>
        </w:tc>
        <w:tc>
          <w:tcPr>
            <w:tcW w:w="3777" w:type="pct"/>
            <w:vAlign w:val="center"/>
          </w:tcPr>
          <w:p w14:paraId="1DC42221" w14:textId="3E334DDC" w:rsidR="00280138" w:rsidRPr="00BC3CAC" w:rsidRDefault="00A17072" w:rsidP="00280138">
            <w:pPr>
              <w:rPr>
                <w:rFonts w:cs="Arial"/>
                <w:szCs w:val="20"/>
              </w:rPr>
            </w:pPr>
            <w:r>
              <w:rPr>
                <w:rFonts w:cs="Arial"/>
                <w:szCs w:val="20"/>
              </w:rPr>
              <w:t>N/A</w:t>
            </w:r>
          </w:p>
        </w:tc>
      </w:tr>
      <w:tr w:rsidR="00280138" w:rsidRPr="00BC3CAC" w14:paraId="1DC42225" w14:textId="77777777" w:rsidTr="007D017D">
        <w:trPr>
          <w:trHeight w:val="403"/>
        </w:trPr>
        <w:tc>
          <w:tcPr>
            <w:tcW w:w="1223" w:type="pct"/>
            <w:shd w:val="clear" w:color="auto" w:fill="B2ECFB" w:themeFill="accent5" w:themeFillTint="66"/>
            <w:vAlign w:val="center"/>
          </w:tcPr>
          <w:p w14:paraId="1DC42223" w14:textId="77777777" w:rsidR="00280138" w:rsidRPr="00470388" w:rsidRDefault="00280138" w:rsidP="00280138">
            <w:pPr>
              <w:jc w:val="right"/>
              <w:rPr>
                <w:rFonts w:cs="Arial"/>
                <w:szCs w:val="20"/>
              </w:rPr>
            </w:pPr>
            <w:r>
              <w:rPr>
                <w:rFonts w:cs="Arial"/>
                <w:szCs w:val="20"/>
              </w:rPr>
              <w:t>Consultation closeout:</w:t>
            </w:r>
          </w:p>
        </w:tc>
        <w:sdt>
          <w:sdtPr>
            <w:rPr>
              <w:rFonts w:cs="Arial"/>
            </w:rPr>
            <w:id w:val="549498403"/>
            <w:date w:fullDate="2022-09-27T00:00:00Z">
              <w:dateFormat w:val="dd/MM/yyyy"/>
              <w:lid w:val="en-GB"/>
              <w:storeMappedDataAs w:val="dateTime"/>
              <w:calendar w:val="gregorian"/>
            </w:date>
          </w:sdtPr>
          <w:sdtEndPr/>
          <w:sdtContent>
            <w:tc>
              <w:tcPr>
                <w:tcW w:w="3777" w:type="pct"/>
                <w:vAlign w:val="center"/>
              </w:tcPr>
              <w:p w14:paraId="1DC42224" w14:textId="54580295" w:rsidR="00280138" w:rsidRPr="00BC3CAC" w:rsidRDefault="00187105" w:rsidP="00280138">
                <w:pPr>
                  <w:rPr>
                    <w:rFonts w:cs="Arial"/>
                    <w:szCs w:val="20"/>
                  </w:rPr>
                </w:pPr>
                <w:r>
                  <w:rPr>
                    <w:rFonts w:cs="Arial"/>
                  </w:rPr>
                  <w:t>27/09/2022</w:t>
                </w:r>
              </w:p>
            </w:tc>
          </w:sdtContent>
        </w:sdt>
      </w:tr>
    </w:tbl>
    <w:p w14:paraId="60E1F8E5" w14:textId="35195284" w:rsidR="003E6786" w:rsidRPr="00FA2613" w:rsidRDefault="005D6491" w:rsidP="003E6786">
      <w:pPr>
        <w:pStyle w:val="Heading1"/>
        <w:rPr>
          <w:b w:val="0"/>
        </w:rPr>
      </w:pPr>
      <w:r>
        <w:t>Service Lines and Funding</w:t>
      </w:r>
      <w:r w:rsidR="002A5676">
        <w:t xml:space="preserve"> </w:t>
      </w:r>
      <w:r w:rsidR="00FA2613">
        <w:t>–</w:t>
      </w:r>
      <w:r w:rsidR="002A5676">
        <w:t xml:space="preserve"> </w:t>
      </w:r>
      <w:r w:rsidR="00FA2613" w:rsidRPr="00FF2873">
        <w:rPr>
          <w:b w:val="0"/>
          <w:color w:val="auto"/>
          <w:sz w:val="24"/>
        </w:rPr>
        <w:t>for each option</w:t>
      </w:r>
    </w:p>
    <w:tbl>
      <w:tblPr>
        <w:tblStyle w:val="TableGrid"/>
        <w:tblW w:w="5018" w:type="pct"/>
        <w:tblInd w:w="-34" w:type="dxa"/>
        <w:tblLayout w:type="fixed"/>
        <w:tblLook w:val="04A0" w:firstRow="1" w:lastRow="0" w:firstColumn="1" w:lastColumn="0" w:noHBand="0" w:noVBand="1"/>
      </w:tblPr>
      <w:tblGrid>
        <w:gridCol w:w="2567"/>
        <w:gridCol w:w="7927"/>
      </w:tblGrid>
      <w:tr w:rsidR="00EC75E7" w:rsidRPr="00BC3CAC" w14:paraId="1DC42229" w14:textId="77777777" w:rsidTr="005E4C74">
        <w:trPr>
          <w:trHeight w:val="403"/>
        </w:trPr>
        <w:tc>
          <w:tcPr>
            <w:tcW w:w="1223" w:type="pct"/>
            <w:shd w:val="clear" w:color="auto" w:fill="B2ECFB" w:themeFill="accent5" w:themeFillTint="66"/>
            <w:vAlign w:val="center"/>
          </w:tcPr>
          <w:p w14:paraId="1DC42227" w14:textId="13D3ACBC" w:rsidR="00EC75E7" w:rsidRDefault="00625BD3" w:rsidP="00C63328">
            <w:pPr>
              <w:jc w:val="right"/>
              <w:rPr>
                <w:rFonts w:cs="Arial"/>
                <w:szCs w:val="20"/>
              </w:rPr>
            </w:pPr>
            <w:r>
              <w:rPr>
                <w:rFonts w:cs="Arial"/>
                <w:szCs w:val="20"/>
              </w:rPr>
              <w:t>Service Line(s) Impacted - New or existing</w:t>
            </w:r>
          </w:p>
        </w:tc>
        <w:tc>
          <w:tcPr>
            <w:tcW w:w="3777" w:type="pct"/>
            <w:vAlign w:val="center"/>
          </w:tcPr>
          <w:p w14:paraId="1DC42228" w14:textId="73BBE27B" w:rsidR="00EC75E7" w:rsidRDefault="007B0198" w:rsidP="002B3FC0">
            <w:pPr>
              <w:rPr>
                <w:rFonts w:cs="Arial"/>
              </w:rPr>
            </w:pPr>
            <w:r>
              <w:rPr>
                <w:rFonts w:cs="Arial"/>
              </w:rPr>
              <w:t xml:space="preserve">Service Area </w:t>
            </w:r>
            <w:r w:rsidR="00125CC9">
              <w:rPr>
                <w:rFonts w:cs="Arial"/>
              </w:rPr>
              <w:t>5</w:t>
            </w:r>
            <w:r>
              <w:rPr>
                <w:rFonts w:cs="Arial"/>
              </w:rPr>
              <w:t xml:space="preserve"> – </w:t>
            </w:r>
            <w:r w:rsidR="00125CC9">
              <w:rPr>
                <w:rFonts w:cs="Arial"/>
              </w:rPr>
              <w:t xml:space="preserve">Demand Estimation Obligations </w:t>
            </w:r>
          </w:p>
        </w:tc>
      </w:tr>
      <w:tr w:rsidR="001702A9" w:rsidRPr="00BC3CAC" w14:paraId="78A3FC90" w14:textId="77777777" w:rsidTr="005E4C74">
        <w:trPr>
          <w:trHeight w:val="403"/>
        </w:trPr>
        <w:tc>
          <w:tcPr>
            <w:tcW w:w="1223" w:type="pct"/>
            <w:shd w:val="clear" w:color="auto" w:fill="B2ECFB" w:themeFill="accent5" w:themeFillTint="66"/>
            <w:vAlign w:val="center"/>
          </w:tcPr>
          <w:p w14:paraId="6D61B6C0" w14:textId="1E1C9459" w:rsidR="001702A9" w:rsidRDefault="001702A9" w:rsidP="001702A9">
            <w:pPr>
              <w:jc w:val="right"/>
              <w:rPr>
                <w:rFonts w:cs="Arial"/>
                <w:szCs w:val="20"/>
              </w:rPr>
            </w:pPr>
            <w:r>
              <w:rPr>
                <w:rFonts w:cs="Arial"/>
                <w:szCs w:val="20"/>
              </w:rPr>
              <w:t>Level of Impact</w:t>
            </w:r>
          </w:p>
        </w:tc>
        <w:tc>
          <w:tcPr>
            <w:tcW w:w="3777" w:type="pct"/>
            <w:vAlign w:val="center"/>
          </w:tcPr>
          <w:p w14:paraId="58ACCF92" w14:textId="1E63037A" w:rsidR="001702A9" w:rsidRPr="002B3FC0" w:rsidRDefault="00A0526B" w:rsidP="001702A9">
            <w:pPr>
              <w:rPr>
                <w:rFonts w:cs="Arial"/>
                <w:color w:val="808080" w:themeColor="background1" w:themeShade="80"/>
              </w:rPr>
            </w:pPr>
            <w:r>
              <w:rPr>
                <w:rFonts w:cs="Arial"/>
              </w:rPr>
              <w:t>Low</w:t>
            </w:r>
          </w:p>
        </w:tc>
      </w:tr>
      <w:tr w:rsidR="001702A9" w:rsidRPr="00BC3CAC" w14:paraId="3A14AFF1" w14:textId="77777777" w:rsidTr="005E4C74">
        <w:trPr>
          <w:trHeight w:val="403"/>
        </w:trPr>
        <w:tc>
          <w:tcPr>
            <w:tcW w:w="1223" w:type="pct"/>
            <w:shd w:val="clear" w:color="auto" w:fill="B2ECFB" w:themeFill="accent5" w:themeFillTint="66"/>
            <w:vAlign w:val="center"/>
          </w:tcPr>
          <w:p w14:paraId="00DE0173" w14:textId="15B63661" w:rsidR="001702A9" w:rsidRDefault="00286F30" w:rsidP="001702A9">
            <w:pPr>
              <w:jc w:val="right"/>
              <w:rPr>
                <w:rFonts w:cs="Arial"/>
                <w:szCs w:val="20"/>
              </w:rPr>
            </w:pPr>
            <w:r>
              <w:rPr>
                <w:rFonts w:cs="Arial"/>
                <w:szCs w:val="20"/>
              </w:rPr>
              <w:t xml:space="preserve">Impacts on UK Link Manual/ Data Permissions Matrix  </w:t>
            </w:r>
          </w:p>
        </w:tc>
        <w:tc>
          <w:tcPr>
            <w:tcW w:w="3777" w:type="pct"/>
            <w:vAlign w:val="center"/>
          </w:tcPr>
          <w:p w14:paraId="5FEA498E" w14:textId="025E1E59" w:rsidR="001702A9" w:rsidRPr="002B3FC0" w:rsidRDefault="00CF061A" w:rsidP="001702A9">
            <w:pPr>
              <w:rPr>
                <w:rFonts w:cs="Arial"/>
                <w:color w:val="808080" w:themeColor="background1" w:themeShade="80"/>
              </w:rPr>
            </w:pPr>
            <w:r w:rsidRPr="00187105">
              <w:rPr>
                <w:rFonts w:cs="Arial"/>
              </w:rPr>
              <w:t>No</w:t>
            </w:r>
            <w:r w:rsidR="00A0526B" w:rsidRPr="00187105">
              <w:rPr>
                <w:rFonts w:cs="Arial"/>
              </w:rPr>
              <w:t xml:space="preserve">ne Identified </w:t>
            </w:r>
          </w:p>
        </w:tc>
      </w:tr>
    </w:tbl>
    <w:p w14:paraId="1DC4222A" w14:textId="77777777" w:rsidR="00156FD9" w:rsidRDefault="00156FD9">
      <w:r>
        <w:br w:type="page"/>
      </w:r>
    </w:p>
    <w:p w14:paraId="00B13A43" w14:textId="77777777" w:rsidR="00155248" w:rsidRPr="00156FD9" w:rsidRDefault="00155248" w:rsidP="00155248">
      <w:pPr>
        <w:pStyle w:val="Title"/>
      </w:pPr>
      <w:r>
        <w:lastRenderedPageBreak/>
        <w:t>Industry Response Solution Options Review</w:t>
      </w:r>
    </w:p>
    <w:p w14:paraId="3F73A2B6" w14:textId="77777777" w:rsidR="00A148FD" w:rsidRPr="00A148FD" w:rsidRDefault="003C4061">
      <w:pPr>
        <w:rPr>
          <w:b/>
          <w:bCs/>
        </w:rPr>
      </w:pPr>
      <w:r w:rsidRPr="00A148FD">
        <w:rPr>
          <w:b/>
          <w:bCs/>
        </w:rPr>
        <w:t>No representations received</w:t>
      </w:r>
    </w:p>
    <w:p w14:paraId="7A502E5B" w14:textId="77777777" w:rsidR="00A148FD" w:rsidRDefault="00A148FD"/>
    <w:p w14:paraId="4AB1D3F2" w14:textId="77777777" w:rsidR="00A148FD" w:rsidRDefault="00A148FD" w:rsidP="00A148FD">
      <w:pPr>
        <w:pBdr>
          <w:bottom w:val="single" w:sz="8" w:space="4" w:color="3E5AA8"/>
        </w:pBdr>
        <w:spacing w:after="300" w:line="240" w:lineRule="auto"/>
        <w:contextualSpacing/>
        <w:rPr>
          <w:b/>
          <w:color w:val="1D3E61"/>
          <w:spacing w:val="5"/>
          <w:kern w:val="28"/>
          <w:sz w:val="52"/>
          <w:szCs w:val="52"/>
        </w:rPr>
      </w:pPr>
    </w:p>
    <w:p w14:paraId="2416565F" w14:textId="77777777" w:rsidR="00A148FD" w:rsidRDefault="00A148FD" w:rsidP="00A148FD">
      <w:pPr>
        <w:pBdr>
          <w:bottom w:val="single" w:sz="8" w:space="4" w:color="3E5AA8"/>
        </w:pBdr>
        <w:spacing w:after="300" w:line="240" w:lineRule="auto"/>
        <w:contextualSpacing/>
        <w:rPr>
          <w:b/>
          <w:color w:val="1D3E61"/>
          <w:spacing w:val="5"/>
          <w:kern w:val="28"/>
          <w:sz w:val="52"/>
          <w:szCs w:val="52"/>
        </w:rPr>
      </w:pPr>
    </w:p>
    <w:p w14:paraId="710F5357" w14:textId="231CD4A4" w:rsidR="00A148FD" w:rsidRPr="006D48C1" w:rsidRDefault="00A148FD" w:rsidP="00A148FD">
      <w:pPr>
        <w:pBdr>
          <w:bottom w:val="single" w:sz="8" w:space="4" w:color="3E5AA8"/>
        </w:pBdr>
        <w:spacing w:after="300" w:line="240" w:lineRule="auto"/>
        <w:contextualSpacing/>
        <w:rPr>
          <w:b/>
          <w:color w:val="1D3E61"/>
          <w:spacing w:val="5"/>
          <w:kern w:val="28"/>
          <w:sz w:val="52"/>
          <w:szCs w:val="52"/>
        </w:rPr>
      </w:pPr>
      <w:r w:rsidRPr="006D48C1">
        <w:rPr>
          <w:b/>
          <w:color w:val="1D3E61"/>
          <w:spacing w:val="5"/>
          <w:kern w:val="28"/>
          <w:sz w:val="52"/>
          <w:szCs w:val="52"/>
        </w:rPr>
        <w:t>Section F: Approved Solution Option</w:t>
      </w:r>
    </w:p>
    <w:p w14:paraId="73FD1B3A" w14:textId="77777777" w:rsidR="00A148FD" w:rsidRPr="006D48C1" w:rsidRDefault="00A148FD" w:rsidP="00A148FD">
      <w:pPr>
        <w:keepNext/>
        <w:keepLines/>
        <w:spacing w:before="480" w:after="0"/>
        <w:outlineLvl w:val="0"/>
        <w:rPr>
          <w:b/>
          <w:bCs/>
          <w:color w:val="3E5AA8"/>
          <w:sz w:val="28"/>
          <w:szCs w:val="28"/>
        </w:rPr>
      </w:pPr>
      <w:r w:rsidRPr="006D48C1">
        <w:rPr>
          <w:b/>
          <w:bCs/>
          <w:color w:val="3E5AA8"/>
          <w:sz w:val="28"/>
          <w:szCs w:val="28"/>
        </w:rPr>
        <w:t>F1: Approved Solution Option</w:t>
      </w:r>
    </w:p>
    <w:tbl>
      <w:tblPr>
        <w:tblStyle w:val="TableGrid2"/>
        <w:tblW w:w="5018" w:type="pct"/>
        <w:tblInd w:w="-34" w:type="dxa"/>
        <w:tblLayout w:type="fixed"/>
        <w:tblLook w:val="04A0" w:firstRow="1" w:lastRow="0" w:firstColumn="1" w:lastColumn="0" w:noHBand="0" w:noVBand="1"/>
      </w:tblPr>
      <w:tblGrid>
        <w:gridCol w:w="2567"/>
        <w:gridCol w:w="7927"/>
      </w:tblGrid>
      <w:tr w:rsidR="00A148FD" w:rsidRPr="006D48C1" w14:paraId="0F4CF703" w14:textId="77777777" w:rsidTr="004E1990">
        <w:trPr>
          <w:trHeight w:val="403"/>
        </w:trPr>
        <w:tc>
          <w:tcPr>
            <w:tcW w:w="1223" w:type="pct"/>
            <w:shd w:val="clear" w:color="auto" w:fill="B2ECFB"/>
            <w:vAlign w:val="center"/>
          </w:tcPr>
          <w:p w14:paraId="500A6C31" w14:textId="77777777" w:rsidR="00A148FD" w:rsidRPr="006D48C1" w:rsidRDefault="00A148FD" w:rsidP="004E1990">
            <w:pPr>
              <w:jc w:val="right"/>
              <w:rPr>
                <w:rFonts w:cs="Arial"/>
                <w:szCs w:val="20"/>
              </w:rPr>
            </w:pPr>
            <w:r w:rsidRPr="006D48C1">
              <w:rPr>
                <w:rFonts w:cs="Arial"/>
                <w:szCs w:val="20"/>
              </w:rPr>
              <w:t>XRN Reference:</w:t>
            </w:r>
          </w:p>
        </w:tc>
        <w:tc>
          <w:tcPr>
            <w:tcW w:w="3777" w:type="pct"/>
            <w:vAlign w:val="center"/>
          </w:tcPr>
          <w:p w14:paraId="3AE571D6" w14:textId="77777777" w:rsidR="00A148FD" w:rsidRPr="006D48C1" w:rsidRDefault="00A148FD" w:rsidP="004E1990">
            <w:pPr>
              <w:rPr>
                <w:rFonts w:cs="Arial"/>
                <w:szCs w:val="20"/>
              </w:rPr>
            </w:pPr>
            <w:r w:rsidRPr="006D48C1">
              <w:rPr>
                <w:rFonts w:cs="Arial"/>
                <w:szCs w:val="20"/>
              </w:rPr>
              <w:t>XRN</w:t>
            </w:r>
            <w:r>
              <w:rPr>
                <w:rFonts w:cs="Arial"/>
                <w:szCs w:val="20"/>
              </w:rPr>
              <w:t>5472</w:t>
            </w:r>
          </w:p>
        </w:tc>
      </w:tr>
      <w:tr w:rsidR="00A148FD" w:rsidRPr="006D48C1" w14:paraId="601D8898" w14:textId="77777777" w:rsidTr="004E1990">
        <w:trPr>
          <w:trHeight w:val="2251"/>
        </w:trPr>
        <w:tc>
          <w:tcPr>
            <w:tcW w:w="1223" w:type="pct"/>
            <w:shd w:val="clear" w:color="auto" w:fill="B2ECFB"/>
            <w:vAlign w:val="center"/>
          </w:tcPr>
          <w:p w14:paraId="16ACE085" w14:textId="77777777" w:rsidR="00A148FD" w:rsidRPr="006D48C1" w:rsidRDefault="00A148FD" w:rsidP="004E1990">
            <w:pPr>
              <w:jc w:val="right"/>
              <w:rPr>
                <w:rFonts w:cs="Arial"/>
                <w:szCs w:val="20"/>
              </w:rPr>
            </w:pPr>
            <w:r w:rsidRPr="006D48C1">
              <w:rPr>
                <w:rFonts w:cs="Arial"/>
                <w:szCs w:val="20"/>
              </w:rPr>
              <w:t>Solution Details:</w:t>
            </w:r>
          </w:p>
        </w:tc>
        <w:tc>
          <w:tcPr>
            <w:tcW w:w="3777" w:type="pct"/>
            <w:vAlign w:val="center"/>
          </w:tcPr>
          <w:p w14:paraId="012E0B2A" w14:textId="77777777" w:rsidR="00A148FD" w:rsidRPr="00A6789D" w:rsidRDefault="00A148FD" w:rsidP="004E1990">
            <w:pPr>
              <w:rPr>
                <w:rFonts w:cs="Arial"/>
                <w:szCs w:val="20"/>
              </w:rPr>
            </w:pPr>
            <w:r>
              <w:rPr>
                <w:rFonts w:cs="Arial"/>
                <w:szCs w:val="20"/>
              </w:rPr>
              <w:t>Option 1 -</w:t>
            </w:r>
            <w:r w:rsidRPr="003F5BB6">
              <w:rPr>
                <w:rFonts w:cs="Arial"/>
                <w:szCs w:val="20"/>
              </w:rPr>
              <w:t xml:space="preserve"> Use Azure Functions to convert and transfer data into UKLink</w:t>
            </w:r>
          </w:p>
          <w:p w14:paraId="5E6EEA40" w14:textId="77777777" w:rsidR="00A148FD" w:rsidRPr="006D48C1" w:rsidRDefault="00A148FD" w:rsidP="004E1990">
            <w:pPr>
              <w:rPr>
                <w:rFonts w:cs="Arial"/>
                <w:szCs w:val="20"/>
              </w:rPr>
            </w:pPr>
          </w:p>
        </w:tc>
      </w:tr>
      <w:tr w:rsidR="00A148FD" w:rsidRPr="006D48C1" w14:paraId="4342A684" w14:textId="77777777" w:rsidTr="004E1990">
        <w:trPr>
          <w:trHeight w:val="403"/>
        </w:trPr>
        <w:tc>
          <w:tcPr>
            <w:tcW w:w="1223" w:type="pct"/>
            <w:shd w:val="clear" w:color="auto" w:fill="B2ECFB"/>
            <w:vAlign w:val="center"/>
          </w:tcPr>
          <w:p w14:paraId="680E115F" w14:textId="77777777" w:rsidR="00A148FD" w:rsidRPr="006D48C1" w:rsidRDefault="00A148FD" w:rsidP="004E1990">
            <w:pPr>
              <w:jc w:val="right"/>
              <w:rPr>
                <w:rFonts w:cs="Arial"/>
                <w:szCs w:val="20"/>
              </w:rPr>
            </w:pPr>
            <w:r w:rsidRPr="006D48C1">
              <w:rPr>
                <w:rFonts w:cs="Arial"/>
                <w:szCs w:val="20"/>
              </w:rPr>
              <w:t>Implementation Date:</w:t>
            </w:r>
          </w:p>
        </w:tc>
        <w:sdt>
          <w:sdtPr>
            <w:rPr>
              <w:rFonts w:cs="Arial"/>
            </w:rPr>
            <w:id w:val="1619635900"/>
            <w:date>
              <w:dateFormat w:val="dd/MM/yyyy"/>
              <w:lid w:val="en-GB"/>
              <w:storeMappedDataAs w:val="dateTime"/>
              <w:calendar w:val="gregorian"/>
            </w:date>
          </w:sdtPr>
          <w:sdtContent>
            <w:tc>
              <w:tcPr>
                <w:tcW w:w="3777" w:type="pct"/>
                <w:vAlign w:val="center"/>
              </w:tcPr>
              <w:p w14:paraId="7EBD67C3" w14:textId="77777777" w:rsidR="00A148FD" w:rsidRPr="006D48C1" w:rsidRDefault="00A148FD" w:rsidP="004E1990">
                <w:pPr>
                  <w:rPr>
                    <w:rFonts w:cs="Arial"/>
                    <w:szCs w:val="20"/>
                  </w:rPr>
                </w:pPr>
                <w:r>
                  <w:rPr>
                    <w:rFonts w:cs="Arial"/>
                  </w:rPr>
                  <w:t>TBC</w:t>
                </w:r>
              </w:p>
            </w:tc>
          </w:sdtContent>
        </w:sdt>
      </w:tr>
      <w:tr w:rsidR="00A148FD" w:rsidRPr="006D48C1" w14:paraId="5C8A5EA8" w14:textId="77777777" w:rsidTr="004E1990">
        <w:trPr>
          <w:trHeight w:val="403"/>
        </w:trPr>
        <w:tc>
          <w:tcPr>
            <w:tcW w:w="1223" w:type="pct"/>
            <w:shd w:val="clear" w:color="auto" w:fill="B2ECFB"/>
            <w:vAlign w:val="center"/>
          </w:tcPr>
          <w:p w14:paraId="6EFAE766" w14:textId="77777777" w:rsidR="00A148FD" w:rsidRPr="006D48C1" w:rsidRDefault="00A148FD" w:rsidP="004E1990">
            <w:pPr>
              <w:jc w:val="right"/>
              <w:rPr>
                <w:rFonts w:cs="Arial"/>
                <w:szCs w:val="20"/>
              </w:rPr>
            </w:pPr>
            <w:r w:rsidRPr="006D48C1">
              <w:rPr>
                <w:rFonts w:cs="Arial"/>
                <w:szCs w:val="20"/>
              </w:rPr>
              <w:t>Approved By:</w:t>
            </w:r>
          </w:p>
        </w:tc>
        <w:tc>
          <w:tcPr>
            <w:tcW w:w="3777" w:type="pct"/>
            <w:vAlign w:val="center"/>
          </w:tcPr>
          <w:p w14:paraId="2A8C1EE7" w14:textId="77777777" w:rsidR="00A148FD" w:rsidRPr="006D48C1" w:rsidRDefault="00A148FD" w:rsidP="004E1990">
            <w:pPr>
              <w:rPr>
                <w:rFonts w:cs="Arial"/>
                <w:szCs w:val="20"/>
              </w:rPr>
            </w:pPr>
            <w:r>
              <w:rPr>
                <w:rFonts w:cs="Arial"/>
                <w:szCs w:val="20"/>
              </w:rPr>
              <w:t>Change Management Committee</w:t>
            </w:r>
          </w:p>
        </w:tc>
      </w:tr>
      <w:tr w:rsidR="00A148FD" w:rsidRPr="006D48C1" w14:paraId="449A62D3" w14:textId="77777777" w:rsidTr="004E1990">
        <w:trPr>
          <w:trHeight w:val="403"/>
        </w:trPr>
        <w:tc>
          <w:tcPr>
            <w:tcW w:w="1223" w:type="pct"/>
            <w:shd w:val="clear" w:color="auto" w:fill="B2ECFB"/>
            <w:vAlign w:val="center"/>
          </w:tcPr>
          <w:p w14:paraId="435E2B99" w14:textId="77777777" w:rsidR="00A148FD" w:rsidRPr="006D48C1" w:rsidRDefault="00A148FD" w:rsidP="004E1990">
            <w:pPr>
              <w:jc w:val="right"/>
              <w:rPr>
                <w:rFonts w:cs="Arial"/>
                <w:szCs w:val="20"/>
              </w:rPr>
            </w:pPr>
            <w:r w:rsidRPr="006D48C1">
              <w:rPr>
                <w:rFonts w:cs="Arial"/>
                <w:szCs w:val="20"/>
              </w:rPr>
              <w:t>Date of Approval:</w:t>
            </w:r>
          </w:p>
        </w:tc>
        <w:sdt>
          <w:sdtPr>
            <w:rPr>
              <w:rFonts w:cs="Arial"/>
            </w:rPr>
            <w:id w:val="1026907167"/>
            <w:date w:fullDate="2022-10-12T00:00:00Z">
              <w:dateFormat w:val="dd/MM/yyyy"/>
              <w:lid w:val="en-GB"/>
              <w:storeMappedDataAs w:val="dateTime"/>
              <w:calendar w:val="gregorian"/>
            </w:date>
          </w:sdtPr>
          <w:sdtContent>
            <w:tc>
              <w:tcPr>
                <w:tcW w:w="3777" w:type="pct"/>
                <w:vAlign w:val="center"/>
              </w:tcPr>
              <w:p w14:paraId="0EBB5AE3" w14:textId="77777777" w:rsidR="00A148FD" w:rsidRPr="006D48C1" w:rsidRDefault="00A148FD" w:rsidP="004E1990">
                <w:pPr>
                  <w:rPr>
                    <w:rFonts w:cs="Arial"/>
                    <w:szCs w:val="20"/>
                  </w:rPr>
                </w:pPr>
                <w:r>
                  <w:rPr>
                    <w:rFonts w:cs="Arial"/>
                  </w:rPr>
                  <w:t>12/10/2022</w:t>
                </w:r>
              </w:p>
            </w:tc>
          </w:sdtContent>
        </w:sdt>
      </w:tr>
    </w:tbl>
    <w:p w14:paraId="71CE0082" w14:textId="653CC037" w:rsidR="00A148FD" w:rsidRDefault="00A148FD" w:rsidP="00A148FD"/>
    <w:p w14:paraId="66A6FC02" w14:textId="77777777" w:rsidR="00A148FD" w:rsidRDefault="00A148FD">
      <w:r>
        <w:br w:type="page"/>
      </w:r>
    </w:p>
    <w:p w14:paraId="45158283" w14:textId="77777777" w:rsidR="00A148FD" w:rsidRDefault="00A148FD" w:rsidP="00A148FD"/>
    <w:p w14:paraId="41762DFA" w14:textId="2C848DD6" w:rsidR="001D22DC" w:rsidRPr="00156FD9" w:rsidRDefault="001D22DC" w:rsidP="001D22DC">
      <w:pPr>
        <w:pStyle w:val="Title"/>
      </w:pPr>
      <w:r>
        <w:t>Change Management Committee Outcome</w:t>
      </w:r>
    </w:p>
    <w:tbl>
      <w:tblPr>
        <w:tblStyle w:val="TableGrid1"/>
        <w:tblW w:w="4311" w:type="pct"/>
        <w:tblInd w:w="-34" w:type="dxa"/>
        <w:tblLook w:val="04A0" w:firstRow="1" w:lastRow="0" w:firstColumn="1" w:lastColumn="0" w:noHBand="0" w:noVBand="1"/>
      </w:tblPr>
      <w:tblGrid>
        <w:gridCol w:w="2210"/>
        <w:gridCol w:w="2268"/>
        <w:gridCol w:w="1136"/>
        <w:gridCol w:w="590"/>
        <w:gridCol w:w="546"/>
        <w:gridCol w:w="2265"/>
      </w:tblGrid>
      <w:tr w:rsidR="00A95195" w:rsidRPr="00D72182" w14:paraId="2F064C99" w14:textId="77777777" w:rsidTr="00A95195">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197282EF" w14:textId="77777777" w:rsidR="00A95195" w:rsidRPr="00D72182" w:rsidRDefault="00A95195" w:rsidP="004E1990">
            <w:pPr>
              <w:jc w:val="right"/>
              <w:rPr>
                <w:rFonts w:cs="Arial"/>
                <w:szCs w:val="20"/>
              </w:rPr>
            </w:pPr>
            <w:r w:rsidRPr="00D72182">
              <w:rPr>
                <w:rFonts w:cs="Arial"/>
                <w:szCs w:val="20"/>
              </w:rPr>
              <w:t>Change Status:</w:t>
            </w:r>
          </w:p>
        </w:tc>
        <w:tc>
          <w:tcPr>
            <w:tcW w:w="1258" w:type="pct"/>
            <w:tcBorders>
              <w:top w:val="single" w:sz="4" w:space="0" w:color="auto"/>
              <w:left w:val="single" w:sz="4" w:space="0" w:color="auto"/>
              <w:bottom w:val="single" w:sz="4" w:space="0" w:color="auto"/>
              <w:right w:val="single" w:sz="4" w:space="0" w:color="auto"/>
            </w:tcBorders>
            <w:vAlign w:val="center"/>
            <w:hideMark/>
          </w:tcPr>
          <w:p w14:paraId="5915D680" w14:textId="77777777" w:rsidR="00A95195" w:rsidRPr="00D72182" w:rsidRDefault="00A95195" w:rsidP="004E1990">
            <w:pPr>
              <w:rPr>
                <w:rFonts w:cs="Arial"/>
                <w:szCs w:val="20"/>
              </w:rPr>
            </w:pPr>
            <w:sdt>
              <w:sdtPr>
                <w:rPr>
                  <w:rFonts w:cs="Arial"/>
                  <w:szCs w:val="20"/>
                </w:rPr>
                <w:id w:val="-1090305227"/>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sidRPr="00D72182">
              <w:rPr>
                <w:rFonts w:cs="Arial"/>
                <w:szCs w:val="20"/>
              </w:rPr>
              <w:t xml:space="preserve"> Approve</w:t>
            </w:r>
          </w:p>
        </w:tc>
        <w:tc>
          <w:tcPr>
            <w:tcW w:w="1260" w:type="pct"/>
            <w:gridSpan w:val="3"/>
            <w:tcBorders>
              <w:top w:val="single" w:sz="4" w:space="0" w:color="auto"/>
              <w:left w:val="single" w:sz="4" w:space="0" w:color="auto"/>
              <w:bottom w:val="single" w:sz="4" w:space="0" w:color="auto"/>
              <w:right w:val="single" w:sz="4" w:space="0" w:color="auto"/>
            </w:tcBorders>
            <w:vAlign w:val="center"/>
            <w:hideMark/>
          </w:tcPr>
          <w:p w14:paraId="35D2D7E0" w14:textId="77777777" w:rsidR="00A95195" w:rsidRPr="00D72182" w:rsidRDefault="00A95195" w:rsidP="004E1990">
            <w:pPr>
              <w:rPr>
                <w:rFonts w:cs="Arial"/>
                <w:szCs w:val="20"/>
              </w:rPr>
            </w:pPr>
            <w:sdt>
              <w:sdtPr>
                <w:rPr>
                  <w:rFonts w:cs="Arial"/>
                  <w:szCs w:val="20"/>
                </w:rPr>
                <w:id w:val="-1426874910"/>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Reject</w:t>
            </w:r>
          </w:p>
        </w:tc>
        <w:tc>
          <w:tcPr>
            <w:tcW w:w="1257" w:type="pct"/>
            <w:tcBorders>
              <w:top w:val="single" w:sz="4" w:space="0" w:color="auto"/>
              <w:left w:val="single" w:sz="4" w:space="0" w:color="auto"/>
              <w:bottom w:val="single" w:sz="4" w:space="0" w:color="auto"/>
              <w:right w:val="single" w:sz="4" w:space="0" w:color="auto"/>
            </w:tcBorders>
            <w:vAlign w:val="center"/>
            <w:hideMark/>
          </w:tcPr>
          <w:p w14:paraId="74B06B03" w14:textId="77777777" w:rsidR="00A95195" w:rsidRPr="00D72182" w:rsidRDefault="00A95195" w:rsidP="004E1990">
            <w:pPr>
              <w:rPr>
                <w:rFonts w:cs="Arial"/>
                <w:szCs w:val="20"/>
              </w:rPr>
            </w:pPr>
            <w:sdt>
              <w:sdtPr>
                <w:rPr>
                  <w:rFonts w:cs="Arial"/>
                  <w:szCs w:val="20"/>
                </w:rPr>
                <w:id w:val="1188872947"/>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Defer</w:t>
            </w:r>
          </w:p>
        </w:tc>
      </w:tr>
      <w:tr w:rsidR="00A95195" w:rsidRPr="00D72182" w14:paraId="12060B17" w14:textId="77777777" w:rsidTr="00A95195">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1FB562D3" w14:textId="77777777" w:rsidR="00A95195" w:rsidRPr="00D72182" w:rsidRDefault="00A95195" w:rsidP="004E1990">
            <w:pPr>
              <w:jc w:val="right"/>
              <w:rPr>
                <w:rFonts w:cs="Arial"/>
                <w:szCs w:val="20"/>
              </w:rPr>
            </w:pPr>
            <w:r w:rsidRPr="00D72182">
              <w:rPr>
                <w:rFonts w:cs="Arial"/>
                <w:szCs w:val="20"/>
              </w:rPr>
              <w:t>Industry Consultation:</w:t>
            </w: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0C9CF8F2" w14:textId="77777777" w:rsidR="00A95195" w:rsidRPr="00D72182" w:rsidRDefault="00A95195" w:rsidP="004E1990">
            <w:pPr>
              <w:rPr>
                <w:rFonts w:cs="Arial"/>
              </w:rPr>
            </w:pPr>
            <w:sdt>
              <w:sdtPr>
                <w:rPr>
                  <w:rFonts w:cs="Arial"/>
                  <w:szCs w:val="20"/>
                </w:rPr>
                <w:id w:val="1382363803"/>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sidRPr="00D72182">
              <w:rPr>
                <w:rFonts w:cs="Arial"/>
                <w:szCs w:val="20"/>
              </w:rPr>
              <w:t xml:space="preserve"> 10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7D07098B" w14:textId="77777777" w:rsidR="00A95195" w:rsidRPr="00D72182" w:rsidRDefault="00A95195" w:rsidP="004E1990">
            <w:pPr>
              <w:rPr>
                <w:rFonts w:cs="Arial"/>
              </w:rPr>
            </w:pPr>
            <w:sdt>
              <w:sdtPr>
                <w:rPr>
                  <w:rFonts w:cs="Arial"/>
                  <w:szCs w:val="20"/>
                </w:rPr>
                <w:id w:val="-1548988522"/>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15 Working Days</w:t>
            </w:r>
          </w:p>
        </w:tc>
      </w:tr>
      <w:tr w:rsidR="00A95195" w:rsidRPr="00D72182" w14:paraId="170241E2" w14:textId="77777777" w:rsidTr="00A95195">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432EC" w14:textId="77777777" w:rsidR="00A95195" w:rsidRPr="00D72182" w:rsidRDefault="00A95195" w:rsidP="004E1990">
            <w:pPr>
              <w:rPr>
                <w:rFonts w:cs="Arial"/>
                <w:szCs w:val="20"/>
              </w:rPr>
            </w:pP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298238BD" w14:textId="77777777" w:rsidR="00A95195" w:rsidRPr="00D72182" w:rsidRDefault="00A95195" w:rsidP="004E1990">
            <w:pPr>
              <w:rPr>
                <w:rFonts w:cs="Arial"/>
              </w:rPr>
            </w:pPr>
            <w:sdt>
              <w:sdtPr>
                <w:rPr>
                  <w:rFonts w:cs="Arial"/>
                  <w:szCs w:val="20"/>
                </w:rPr>
                <w:id w:val="2077011691"/>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20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03C77C90" w14:textId="77777777" w:rsidR="00A95195" w:rsidRPr="00D72182" w:rsidRDefault="00A95195" w:rsidP="004E1990">
            <w:pPr>
              <w:rPr>
                <w:rFonts w:cs="Arial"/>
              </w:rPr>
            </w:pPr>
            <w:sdt>
              <w:sdtPr>
                <w:rPr>
                  <w:rFonts w:cs="Arial"/>
                  <w:szCs w:val="20"/>
                </w:rPr>
                <w:id w:val="-939448453"/>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Other [Specify Here]</w:t>
            </w:r>
          </w:p>
        </w:tc>
      </w:tr>
      <w:tr w:rsidR="00A95195" w:rsidRPr="00D72182" w14:paraId="7707EB6B" w14:textId="77777777" w:rsidTr="00A95195">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4CA63CF7" w14:textId="77777777" w:rsidR="00A95195" w:rsidRPr="00D72182" w:rsidRDefault="00A95195" w:rsidP="004E1990">
            <w:pPr>
              <w:jc w:val="right"/>
              <w:rPr>
                <w:rFonts w:cs="Arial"/>
                <w:szCs w:val="20"/>
              </w:rPr>
            </w:pPr>
            <w:r w:rsidRPr="00D72182">
              <w:rPr>
                <w:rFonts w:cs="Arial"/>
                <w:szCs w:val="20"/>
              </w:rPr>
              <w:t>DSC Consultation Issue:</w:t>
            </w: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207D9C9C" w14:textId="77777777" w:rsidR="00A95195" w:rsidRPr="00D72182" w:rsidRDefault="00A95195" w:rsidP="004E1990">
            <w:pPr>
              <w:rPr>
                <w:rFonts w:cs="Arial"/>
              </w:rPr>
            </w:pPr>
            <w:sdt>
              <w:sdtPr>
                <w:rPr>
                  <w:rFonts w:cs="Arial"/>
                  <w:szCs w:val="20"/>
                </w:rPr>
                <w:id w:val="-1446078927"/>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sidRPr="00D72182">
              <w:rPr>
                <w:rFonts w:cs="Arial"/>
                <w:szCs w:val="20"/>
              </w:rPr>
              <w:t xml:space="preserve"> Yes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0DEDCE16" w14:textId="77777777" w:rsidR="00A95195" w:rsidRPr="00D72182" w:rsidRDefault="00A95195" w:rsidP="004E1990">
            <w:pPr>
              <w:rPr>
                <w:rFonts w:cs="Arial"/>
              </w:rPr>
            </w:pPr>
            <w:sdt>
              <w:sdtPr>
                <w:rPr>
                  <w:rFonts w:cs="Arial"/>
                  <w:szCs w:val="20"/>
                </w:rPr>
                <w:id w:val="665140167"/>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No</w:t>
            </w:r>
          </w:p>
        </w:tc>
      </w:tr>
      <w:tr w:rsidR="00A95195" w:rsidRPr="00D72182" w14:paraId="205CD23A" w14:textId="77777777" w:rsidTr="00A95195">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05DF6861" w14:textId="77777777" w:rsidR="00A95195" w:rsidRPr="00D72182" w:rsidRDefault="00A95195" w:rsidP="004E1990">
            <w:pPr>
              <w:jc w:val="right"/>
              <w:rPr>
                <w:rFonts w:cs="Arial"/>
                <w:szCs w:val="20"/>
              </w:rPr>
            </w:pPr>
            <w:r w:rsidRPr="00D72182">
              <w:rPr>
                <w:rFonts w:cs="Arial"/>
                <w:szCs w:val="20"/>
              </w:rPr>
              <w:t>Date Issued:</w:t>
            </w:r>
          </w:p>
        </w:tc>
        <w:sdt>
          <w:sdtPr>
            <w:rPr>
              <w:rFonts w:cs="Arial"/>
            </w:rPr>
            <w:id w:val="-73972094"/>
            <w:placeholder>
              <w:docPart w:val="60641EF92978481982A2FB2B9F83F22C"/>
            </w:placeholder>
            <w:date w:fullDate="2022-09-12T00:00:00Z">
              <w:dateFormat w:val="dd/MM/yyyy"/>
              <w:lid w:val="en-GB"/>
              <w:storeMappedDataAs w:val="dateTime"/>
              <w:calendar w:val="gregorian"/>
            </w:date>
          </w:sdt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66B3F221" w14:textId="77777777" w:rsidR="00A95195" w:rsidRPr="00D72182" w:rsidRDefault="00A95195" w:rsidP="004E1990">
                <w:pPr>
                  <w:rPr>
                    <w:rFonts w:cs="Arial"/>
                  </w:rPr>
                </w:pPr>
                <w:r>
                  <w:rPr>
                    <w:rFonts w:cs="Arial"/>
                  </w:rPr>
                  <w:t>12/09/2022</w:t>
                </w:r>
              </w:p>
            </w:tc>
          </w:sdtContent>
        </w:sdt>
      </w:tr>
      <w:tr w:rsidR="00A95195" w:rsidRPr="00D72182" w14:paraId="15C12598" w14:textId="77777777" w:rsidTr="00A95195">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23F9C6AD" w14:textId="77777777" w:rsidR="00A95195" w:rsidRPr="00D72182" w:rsidRDefault="00A95195" w:rsidP="004E1990">
            <w:pPr>
              <w:jc w:val="right"/>
              <w:rPr>
                <w:rFonts w:cs="Arial"/>
                <w:szCs w:val="20"/>
              </w:rPr>
            </w:pPr>
            <w:r w:rsidRPr="00D72182">
              <w:rPr>
                <w:rFonts w:cs="Arial"/>
                <w:szCs w:val="20"/>
              </w:rPr>
              <w:t>Comms Ref(s):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404798E3" w14:textId="77777777" w:rsidR="00A95195" w:rsidRPr="00D72182" w:rsidRDefault="00A95195" w:rsidP="004E1990">
            <w:pPr>
              <w:rPr>
                <w:rFonts w:cs="Arial"/>
              </w:rPr>
            </w:pPr>
            <w:r w:rsidRPr="00366885">
              <w:rPr>
                <w:rFonts w:cs="Arial"/>
              </w:rPr>
              <w:t>3087.1 - RT - PO</w:t>
            </w:r>
          </w:p>
        </w:tc>
      </w:tr>
      <w:tr w:rsidR="00A95195" w:rsidRPr="00D72182" w14:paraId="4779847D" w14:textId="77777777" w:rsidTr="00A95195">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2DCBE5A0" w14:textId="77777777" w:rsidR="00A95195" w:rsidRPr="00D72182" w:rsidRDefault="00A95195" w:rsidP="004E1990">
            <w:pPr>
              <w:jc w:val="right"/>
              <w:rPr>
                <w:rFonts w:cs="Arial"/>
                <w:szCs w:val="20"/>
              </w:rPr>
            </w:pPr>
            <w:r w:rsidRPr="00D72182">
              <w:rPr>
                <w:rFonts w:cs="Arial"/>
                <w:szCs w:val="20"/>
              </w:rPr>
              <w:t>Number of Responses: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023507D1" w14:textId="77777777" w:rsidR="00A95195" w:rsidRPr="00D72182" w:rsidRDefault="00A95195" w:rsidP="004E1990">
            <w:pPr>
              <w:rPr>
                <w:rFonts w:cs="Arial"/>
              </w:rPr>
            </w:pPr>
            <w:r w:rsidRPr="00E66CB8">
              <w:rPr>
                <w:rFonts w:cs="Arial"/>
              </w:rPr>
              <w:t>No Representations received</w:t>
            </w:r>
          </w:p>
        </w:tc>
      </w:tr>
      <w:tr w:rsidR="00A95195" w:rsidRPr="00D72182" w14:paraId="6C97DC8C" w14:textId="77777777" w:rsidTr="00A95195">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1BDC85A8" w14:textId="77777777" w:rsidR="00A95195" w:rsidRPr="00D72182" w:rsidRDefault="00A95195" w:rsidP="004E1990">
            <w:pPr>
              <w:jc w:val="right"/>
              <w:rPr>
                <w:rFonts w:cs="Arial"/>
                <w:szCs w:val="20"/>
              </w:rPr>
            </w:pPr>
            <w:r w:rsidRPr="00D72182">
              <w:rPr>
                <w:rFonts w:cs="Arial"/>
                <w:szCs w:val="20"/>
              </w:rPr>
              <w:t>Solution Voting:</w:t>
            </w: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76004B21" w14:textId="77777777" w:rsidR="00A95195" w:rsidRPr="00D72182" w:rsidRDefault="00A95195" w:rsidP="004E1990">
            <w:pPr>
              <w:rPr>
                <w:rFonts w:cs="Arial"/>
              </w:rPr>
            </w:pPr>
            <w:sdt>
              <w:sdtPr>
                <w:rPr>
                  <w:rFonts w:cs="Arial"/>
                  <w:szCs w:val="20"/>
                </w:rPr>
                <w:id w:val="-1173102888"/>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sidRPr="00D72182">
              <w:rPr>
                <w:rFonts w:cs="Arial"/>
                <w:szCs w:val="20"/>
              </w:rPr>
              <w:t xml:space="preserve"> Shipper</w:t>
            </w:r>
          </w:p>
        </w:tc>
        <w:sdt>
          <w:sdtPr>
            <w:rPr>
              <w:rFonts w:cs="Arial"/>
            </w:rPr>
            <w:alias w:val="Voting"/>
            <w:tag w:val="Voting"/>
            <w:id w:val="1953813702"/>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044F2DAC" w14:textId="77777777" w:rsidR="00A95195" w:rsidRPr="00D72182" w:rsidRDefault="00A95195" w:rsidP="004E1990">
                <w:pPr>
                  <w:rPr>
                    <w:rFonts w:cs="Arial"/>
                  </w:rPr>
                </w:pPr>
                <w:r>
                  <w:rPr>
                    <w:rFonts w:cs="Arial"/>
                  </w:rPr>
                  <w:t>Approve</w:t>
                </w:r>
              </w:p>
            </w:tc>
          </w:sdtContent>
        </w:sdt>
      </w:tr>
      <w:tr w:rsidR="00A95195" w:rsidRPr="00D72182" w14:paraId="74E1068B" w14:textId="77777777" w:rsidTr="00A95195">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4E87D" w14:textId="77777777" w:rsidR="00A95195" w:rsidRPr="00D72182" w:rsidRDefault="00A95195" w:rsidP="004E1990">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0687C02E" w14:textId="77777777" w:rsidR="00A95195" w:rsidRPr="00D72182" w:rsidRDefault="00A95195" w:rsidP="004E1990">
            <w:pPr>
              <w:rPr>
                <w:rFonts w:cs="Arial"/>
              </w:rPr>
            </w:pPr>
            <w:sdt>
              <w:sdtPr>
                <w:rPr>
                  <w:rFonts w:cs="Arial"/>
                  <w:szCs w:val="20"/>
                </w:rPr>
                <w:id w:val="738138188"/>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National Grid Transmission</w:t>
            </w:r>
          </w:p>
        </w:tc>
        <w:sdt>
          <w:sdtPr>
            <w:rPr>
              <w:rFonts w:cs="Arial"/>
            </w:rPr>
            <w:alias w:val="Voting"/>
            <w:tag w:val="Voting"/>
            <w:id w:val="1440796014"/>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20E4641A" w14:textId="77777777" w:rsidR="00A95195" w:rsidRPr="00D72182" w:rsidRDefault="00A95195" w:rsidP="004E1990">
                <w:pPr>
                  <w:rPr>
                    <w:rFonts w:cs="Arial"/>
                  </w:rPr>
                </w:pPr>
                <w:r w:rsidRPr="00D72182">
                  <w:rPr>
                    <w:color w:val="808080"/>
                  </w:rPr>
                  <w:t>Please select.</w:t>
                </w:r>
              </w:p>
            </w:tc>
          </w:sdtContent>
        </w:sdt>
      </w:tr>
      <w:tr w:rsidR="00A95195" w:rsidRPr="00D72182" w14:paraId="19AB4771" w14:textId="77777777" w:rsidTr="00A95195">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4FF2C" w14:textId="77777777" w:rsidR="00A95195" w:rsidRPr="00D72182" w:rsidRDefault="00A95195" w:rsidP="004E1990">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5B7E44C7" w14:textId="77777777" w:rsidR="00A95195" w:rsidRPr="00D72182" w:rsidRDefault="00A95195" w:rsidP="004E1990">
            <w:pPr>
              <w:rPr>
                <w:rFonts w:cs="Arial"/>
              </w:rPr>
            </w:pPr>
            <w:sdt>
              <w:sdtPr>
                <w:rPr>
                  <w:rFonts w:cs="Arial"/>
                  <w:szCs w:val="20"/>
                </w:rPr>
                <w:id w:val="1303042286"/>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sidRPr="00D72182">
              <w:rPr>
                <w:rFonts w:cs="Arial"/>
                <w:szCs w:val="20"/>
              </w:rPr>
              <w:t xml:space="preserve"> Distribution Network Operator</w:t>
            </w:r>
          </w:p>
        </w:tc>
        <w:sdt>
          <w:sdtPr>
            <w:rPr>
              <w:rFonts w:cs="Arial"/>
            </w:rPr>
            <w:alias w:val="Voting"/>
            <w:tag w:val="Voting"/>
            <w:id w:val="2094963122"/>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162161A2" w14:textId="77777777" w:rsidR="00A95195" w:rsidRPr="00D72182" w:rsidRDefault="00A95195" w:rsidP="004E1990">
                <w:pPr>
                  <w:rPr>
                    <w:rFonts w:cs="Arial"/>
                  </w:rPr>
                </w:pPr>
                <w:r>
                  <w:rPr>
                    <w:rFonts w:cs="Arial"/>
                  </w:rPr>
                  <w:t>Approve</w:t>
                </w:r>
              </w:p>
            </w:tc>
          </w:sdtContent>
        </w:sdt>
      </w:tr>
      <w:tr w:rsidR="00A95195" w:rsidRPr="00D72182" w14:paraId="7DF426AE" w14:textId="77777777" w:rsidTr="00A95195">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06762" w14:textId="77777777" w:rsidR="00A95195" w:rsidRPr="00D72182" w:rsidRDefault="00A95195" w:rsidP="004E1990">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6DEAF051" w14:textId="77777777" w:rsidR="00A95195" w:rsidRPr="00D72182" w:rsidRDefault="00A95195" w:rsidP="004E1990">
            <w:pPr>
              <w:rPr>
                <w:rFonts w:cs="Arial"/>
              </w:rPr>
            </w:pPr>
            <w:sdt>
              <w:sdtPr>
                <w:rPr>
                  <w:rFonts w:cs="Arial"/>
                  <w:szCs w:val="20"/>
                </w:rPr>
                <w:id w:val="-1497950125"/>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IGT</w:t>
            </w:r>
          </w:p>
        </w:tc>
        <w:sdt>
          <w:sdtPr>
            <w:rPr>
              <w:rFonts w:cs="Arial"/>
            </w:rPr>
            <w:alias w:val="Voting"/>
            <w:tag w:val="Voting"/>
            <w:id w:val="-2102323847"/>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69124BD5" w14:textId="77777777" w:rsidR="00A95195" w:rsidRPr="00D72182" w:rsidRDefault="00A95195" w:rsidP="004E1990">
                <w:pPr>
                  <w:rPr>
                    <w:rFonts w:cs="Arial"/>
                  </w:rPr>
                </w:pPr>
                <w:r w:rsidRPr="00D72182">
                  <w:rPr>
                    <w:color w:val="808080"/>
                  </w:rPr>
                  <w:t>Please select.</w:t>
                </w:r>
              </w:p>
            </w:tc>
          </w:sdtContent>
        </w:sdt>
      </w:tr>
      <w:tr w:rsidR="00A95195" w:rsidRPr="00D72182" w14:paraId="768AEDB4" w14:textId="77777777" w:rsidTr="00A95195">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1A7CEE87" w14:textId="77777777" w:rsidR="00A95195" w:rsidRPr="00D72182" w:rsidRDefault="00A95195" w:rsidP="004E1990">
            <w:pPr>
              <w:jc w:val="right"/>
              <w:rPr>
                <w:rFonts w:cs="Arial"/>
                <w:szCs w:val="20"/>
              </w:rPr>
            </w:pPr>
            <w:r w:rsidRPr="00D72182">
              <w:rPr>
                <w:rFonts w:cs="Arial"/>
                <w:szCs w:val="20"/>
              </w:rPr>
              <w:t>Meeting Date:</w:t>
            </w:r>
          </w:p>
        </w:tc>
        <w:sdt>
          <w:sdtPr>
            <w:rPr>
              <w:rFonts w:cs="Arial"/>
            </w:rPr>
            <w:id w:val="201145850"/>
            <w:date w:fullDate="2022-10-12T00:00:00Z">
              <w:dateFormat w:val="dd/MM/yyyy"/>
              <w:lid w:val="en-GB"/>
              <w:storeMappedDataAs w:val="dateTime"/>
              <w:calendar w:val="gregorian"/>
            </w:date>
          </w:sdt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45D77AB3" w14:textId="77777777" w:rsidR="00A95195" w:rsidRPr="00D72182" w:rsidRDefault="00A95195" w:rsidP="004E1990">
                <w:pPr>
                  <w:rPr>
                    <w:rFonts w:cs="Arial"/>
                  </w:rPr>
                </w:pPr>
                <w:r>
                  <w:rPr>
                    <w:rFonts w:cs="Arial"/>
                  </w:rPr>
                  <w:t>12/10/2022</w:t>
                </w:r>
              </w:p>
            </w:tc>
          </w:sdtContent>
        </w:sdt>
      </w:tr>
      <w:tr w:rsidR="00A95195" w:rsidRPr="00D72182" w14:paraId="43BAC760" w14:textId="77777777" w:rsidTr="00A95195">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4ACE19F0" w14:textId="77777777" w:rsidR="00A95195" w:rsidRPr="00D72182" w:rsidRDefault="00A95195" w:rsidP="004E1990">
            <w:pPr>
              <w:jc w:val="right"/>
              <w:rPr>
                <w:rFonts w:cs="Arial"/>
                <w:szCs w:val="20"/>
              </w:rPr>
            </w:pPr>
            <w:r w:rsidRPr="00D72182">
              <w:rPr>
                <w:rFonts w:cs="Arial"/>
                <w:szCs w:val="20"/>
              </w:rPr>
              <w:t>Release Date:</w:t>
            </w:r>
          </w:p>
        </w:tc>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5FC5D64A" w14:textId="77777777" w:rsidR="00A95195" w:rsidRPr="00D72182" w:rsidRDefault="00A95195" w:rsidP="004E1990">
            <w:pPr>
              <w:rPr>
                <w:rFonts w:cs="Arial"/>
              </w:rPr>
            </w:pPr>
            <w:r w:rsidRPr="00D72182">
              <w:rPr>
                <w:rFonts w:cs="Arial"/>
              </w:rPr>
              <w:t xml:space="preserve">Release: Adhoc </w:t>
            </w:r>
            <w:r>
              <w:rPr>
                <w:rFonts w:cs="Arial"/>
              </w:rPr>
              <w:t>tbc</w:t>
            </w:r>
          </w:p>
        </w:tc>
      </w:tr>
    </w:tbl>
    <w:p w14:paraId="3487A976" w14:textId="77777777" w:rsidR="00596588" w:rsidRDefault="00596588" w:rsidP="00596588"/>
    <w:p w14:paraId="77ACF66A" w14:textId="3FD50DC9" w:rsidR="000313A5" w:rsidRDefault="000313A5"/>
    <w:sectPr w:rsidR="000313A5" w:rsidSect="000313A5">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6D17" w14:textId="77777777" w:rsidR="00F57CC7" w:rsidRDefault="00F57CC7" w:rsidP="00324744">
      <w:pPr>
        <w:spacing w:after="0" w:line="240" w:lineRule="auto"/>
      </w:pPr>
      <w:r>
        <w:separator/>
      </w:r>
    </w:p>
  </w:endnote>
  <w:endnote w:type="continuationSeparator" w:id="0">
    <w:p w14:paraId="289DF922" w14:textId="77777777" w:rsidR="00F57CC7" w:rsidRDefault="00F57CC7" w:rsidP="00324744">
      <w:pPr>
        <w:spacing w:after="0" w:line="240" w:lineRule="auto"/>
      </w:pPr>
      <w:r>
        <w:continuationSeparator/>
      </w:r>
    </w:p>
  </w:endnote>
  <w:endnote w:type="continuationNotice" w:id="1">
    <w:p w14:paraId="6670F3D3" w14:textId="77777777" w:rsidR="00F57CC7" w:rsidRDefault="00F57C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A04B" w14:textId="77777777" w:rsidR="00A37016" w:rsidRDefault="00A37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58080486" w:rsidR="00046BA6" w:rsidRDefault="002C3DAF">
    <w:pPr>
      <w:pStyle w:val="Footer"/>
    </w:pPr>
    <w:r>
      <w:t>v1.0</w:t>
    </w:r>
  </w:p>
  <w:p w14:paraId="12F03DAD" w14:textId="5300C5D7" w:rsidR="00482F96" w:rsidRDefault="00482F96">
    <w:pPr>
      <w:pStyle w:val="Footer"/>
    </w:pPr>
  </w:p>
  <w:p w14:paraId="751C8935" w14:textId="3974DAF5" w:rsidR="00482F96" w:rsidRPr="00482F96" w:rsidRDefault="004F7635" w:rsidP="004F7635">
    <w:pPr>
      <w:pStyle w:val="Footer"/>
      <w:rPr>
        <w:rFonts w:ascii="Calibri" w:hAnsi="Calibri" w:cs="Calibri"/>
      </w:rPr>
    </w:pPr>
    <w:r>
      <w:rPr>
        <w:noProof/>
      </w:rPr>
      <mc:AlternateContent>
        <mc:Choice Requires="wps">
          <w:drawing>
            <wp:anchor distT="0" distB="0" distL="114300" distR="114300" simplePos="0" relativeHeight="251661312" behindDoc="0" locked="0" layoutInCell="1" allowOverlap="1" wp14:anchorId="4588C0CE" wp14:editId="17724A42">
              <wp:simplePos x="0" y="0"/>
              <wp:positionH relativeFrom="page">
                <wp:posOffset>-409575</wp:posOffset>
              </wp:positionH>
              <wp:positionV relativeFrom="paragraph">
                <wp:posOffset>376554</wp:posOffset>
              </wp:positionV>
              <wp:extent cx="7991475" cy="238125"/>
              <wp:effectExtent l="0" t="0" r="9525" b="9525"/>
              <wp:wrapNone/>
              <wp:docPr id="3" name="Rectangle 3"/>
              <wp:cNvGraphicFramePr/>
              <a:graphic xmlns:a="http://schemas.openxmlformats.org/drawingml/2006/main">
                <a:graphicData uri="http://schemas.microsoft.com/office/word/2010/wordprocessingShape">
                  <wps:wsp>
                    <wps:cNvSpPr/>
                    <wps:spPr>
                      <a:xfrm>
                        <a:off x="0" y="0"/>
                        <a:ext cx="7991475" cy="2381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B72C7" id="Rectangle 3" o:spid="_x0000_s1026" style="position:absolute;margin-left:-32.25pt;margin-top:29.65pt;width:629.25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" fillcolor="#40d1f5 [3208]" stroked="f" strokeweight="2pt">
              <w10:wrap anchorx="page"/>
            </v:rect>
          </w:pict>
        </mc:Fallback>
      </mc:AlternateContent>
    </w:r>
    <w:r w:rsidR="00482F96">
      <w:t>*</w:t>
    </w:r>
    <w:r w:rsidR="00482F96" w:rsidRPr="00133A3F">
      <w:rPr>
        <w:sz w:val="20"/>
      </w:rPr>
      <w:t>Assumed impacted parties of the proposed change, all parties are encouraged to review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DF75" w14:textId="77777777" w:rsidR="00A37016" w:rsidRDefault="00A3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6130" w14:textId="77777777" w:rsidR="00F57CC7" w:rsidRDefault="00F57CC7" w:rsidP="00324744">
      <w:pPr>
        <w:spacing w:after="0" w:line="240" w:lineRule="auto"/>
      </w:pPr>
      <w:r>
        <w:separator/>
      </w:r>
    </w:p>
  </w:footnote>
  <w:footnote w:type="continuationSeparator" w:id="0">
    <w:p w14:paraId="7DE7B439" w14:textId="77777777" w:rsidR="00F57CC7" w:rsidRDefault="00F57CC7" w:rsidP="00324744">
      <w:pPr>
        <w:spacing w:after="0" w:line="240" w:lineRule="auto"/>
      </w:pPr>
      <w:r>
        <w:continuationSeparator/>
      </w:r>
    </w:p>
  </w:footnote>
  <w:footnote w:type="continuationNotice" w:id="1">
    <w:p w14:paraId="5AB3F960" w14:textId="77777777" w:rsidR="00F57CC7" w:rsidRDefault="00F57C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3A93" w14:textId="77777777" w:rsidR="00A37016" w:rsidRDefault="00A37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25D3" w14:textId="34C1F85E" w:rsidR="0052288C" w:rsidRDefault="00A37016">
    <w:pPr>
      <w:pStyle w:val="Header"/>
    </w:pPr>
    <w:r>
      <w:rPr>
        <w:noProof/>
      </w:rPr>
      <mc:AlternateContent>
        <mc:Choice Requires="wps">
          <w:drawing>
            <wp:anchor distT="0" distB="0" distL="114300" distR="114300" simplePos="0" relativeHeight="251657216" behindDoc="0" locked="0" layoutInCell="1" allowOverlap="1" wp14:anchorId="1DC42418" wp14:editId="07AFC941">
              <wp:simplePos x="0" y="0"/>
              <wp:positionH relativeFrom="page">
                <wp:posOffset>-383540</wp:posOffset>
              </wp:positionH>
              <wp:positionV relativeFrom="paragraph">
                <wp:posOffset>-452120</wp:posOffset>
              </wp:positionV>
              <wp:extent cx="8001000" cy="3048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3048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C5971" id="Rectangle 1" o:spid="_x0000_s1026" style="position:absolute;margin-left:-30.2pt;margin-top:-35.6pt;width:630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" fillcolor="#3e5aa8 [3204]" stroked="f" strokeweight="2pt">
              <w10:wrap anchorx="page"/>
            </v:rect>
          </w:pict>
        </mc:Fallback>
      </mc:AlternateContent>
    </w:r>
    <w:r w:rsidR="0052288C">
      <w:rPr>
        <w:noProof/>
      </w:rPr>
      <w:drawing>
        <wp:anchor distT="0" distB="0" distL="114300" distR="114300" simplePos="0" relativeHeight="251659264" behindDoc="0" locked="0" layoutInCell="1" allowOverlap="1" wp14:anchorId="1DC42416" wp14:editId="4579063B">
          <wp:simplePos x="0" y="0"/>
          <wp:positionH relativeFrom="margin">
            <wp:align>right</wp:align>
          </wp:positionH>
          <wp:positionV relativeFrom="paragraph">
            <wp:posOffset>3175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p>
  <w:p w14:paraId="4C645DAD" w14:textId="19373EC8" w:rsidR="0052288C" w:rsidRDefault="0052288C">
    <w:pPr>
      <w:pStyle w:val="Header"/>
    </w:pPr>
  </w:p>
  <w:p w14:paraId="1DC42414" w14:textId="23693622" w:rsidR="00046BA6" w:rsidRDefault="00046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EE31" w14:textId="77777777" w:rsidR="00A37016" w:rsidRDefault="00A37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2555E"/>
    <w:rsid w:val="000313A5"/>
    <w:rsid w:val="00043B8A"/>
    <w:rsid w:val="00043E6A"/>
    <w:rsid w:val="00046BA6"/>
    <w:rsid w:val="00050A89"/>
    <w:rsid w:val="00065B0B"/>
    <w:rsid w:val="0007621B"/>
    <w:rsid w:val="00087127"/>
    <w:rsid w:val="00093D75"/>
    <w:rsid w:val="000A0864"/>
    <w:rsid w:val="000A1AD1"/>
    <w:rsid w:val="000B7EF9"/>
    <w:rsid w:val="000C1AD9"/>
    <w:rsid w:val="000E3E26"/>
    <w:rsid w:val="000F1A3B"/>
    <w:rsid w:val="00112A91"/>
    <w:rsid w:val="00113D29"/>
    <w:rsid w:val="00117E5C"/>
    <w:rsid w:val="00122449"/>
    <w:rsid w:val="00125B61"/>
    <w:rsid w:val="00125CC9"/>
    <w:rsid w:val="00132279"/>
    <w:rsid w:val="00144E00"/>
    <w:rsid w:val="00147035"/>
    <w:rsid w:val="00151C09"/>
    <w:rsid w:val="00155248"/>
    <w:rsid w:val="00156FD9"/>
    <w:rsid w:val="001702A9"/>
    <w:rsid w:val="0017184B"/>
    <w:rsid w:val="00187105"/>
    <w:rsid w:val="00195C86"/>
    <w:rsid w:val="001A626D"/>
    <w:rsid w:val="001B0F68"/>
    <w:rsid w:val="001B1E19"/>
    <w:rsid w:val="001B2D13"/>
    <w:rsid w:val="001B7615"/>
    <w:rsid w:val="001C4930"/>
    <w:rsid w:val="001D22DC"/>
    <w:rsid w:val="00212B1C"/>
    <w:rsid w:val="002201FE"/>
    <w:rsid w:val="002231B8"/>
    <w:rsid w:val="002247C6"/>
    <w:rsid w:val="0022480B"/>
    <w:rsid w:val="00226D34"/>
    <w:rsid w:val="002365D1"/>
    <w:rsid w:val="00280138"/>
    <w:rsid w:val="00286F30"/>
    <w:rsid w:val="0029036C"/>
    <w:rsid w:val="00290A05"/>
    <w:rsid w:val="002A278D"/>
    <w:rsid w:val="002A5676"/>
    <w:rsid w:val="002B3FC0"/>
    <w:rsid w:val="002C2C23"/>
    <w:rsid w:val="002C3DAF"/>
    <w:rsid w:val="002D053D"/>
    <w:rsid w:val="002D362E"/>
    <w:rsid w:val="002F448E"/>
    <w:rsid w:val="00300963"/>
    <w:rsid w:val="0030404B"/>
    <w:rsid w:val="00310A64"/>
    <w:rsid w:val="003201A4"/>
    <w:rsid w:val="00324744"/>
    <w:rsid w:val="00326210"/>
    <w:rsid w:val="00335749"/>
    <w:rsid w:val="00335C8A"/>
    <w:rsid w:val="003463C5"/>
    <w:rsid w:val="00362100"/>
    <w:rsid w:val="00377B3E"/>
    <w:rsid w:val="003838EB"/>
    <w:rsid w:val="00387979"/>
    <w:rsid w:val="003A32EA"/>
    <w:rsid w:val="003A5CFC"/>
    <w:rsid w:val="003A7D81"/>
    <w:rsid w:val="003B4D44"/>
    <w:rsid w:val="003B7E16"/>
    <w:rsid w:val="003C1809"/>
    <w:rsid w:val="003C4061"/>
    <w:rsid w:val="003E34BA"/>
    <w:rsid w:val="003E6786"/>
    <w:rsid w:val="00403D4A"/>
    <w:rsid w:val="00407C41"/>
    <w:rsid w:val="00426807"/>
    <w:rsid w:val="00432101"/>
    <w:rsid w:val="00455EBF"/>
    <w:rsid w:val="00464FAE"/>
    <w:rsid w:val="00467380"/>
    <w:rsid w:val="00470388"/>
    <w:rsid w:val="00477440"/>
    <w:rsid w:val="00482F96"/>
    <w:rsid w:val="004B4891"/>
    <w:rsid w:val="004E67BF"/>
    <w:rsid w:val="004F1BC2"/>
    <w:rsid w:val="004F3362"/>
    <w:rsid w:val="004F7635"/>
    <w:rsid w:val="005027CC"/>
    <w:rsid w:val="0051349C"/>
    <w:rsid w:val="00516D8E"/>
    <w:rsid w:val="00517F6F"/>
    <w:rsid w:val="0052288C"/>
    <w:rsid w:val="005259F5"/>
    <w:rsid w:val="00525A7D"/>
    <w:rsid w:val="00537FFC"/>
    <w:rsid w:val="00542F7B"/>
    <w:rsid w:val="0055298E"/>
    <w:rsid w:val="0055478D"/>
    <w:rsid w:val="00567C13"/>
    <w:rsid w:val="0058557B"/>
    <w:rsid w:val="00596588"/>
    <w:rsid w:val="005A1776"/>
    <w:rsid w:val="005A6B14"/>
    <w:rsid w:val="005A6CFA"/>
    <w:rsid w:val="005B7EF1"/>
    <w:rsid w:val="005C15DD"/>
    <w:rsid w:val="005D0AA4"/>
    <w:rsid w:val="005D4EDB"/>
    <w:rsid w:val="005D6491"/>
    <w:rsid w:val="005E4C74"/>
    <w:rsid w:val="00602977"/>
    <w:rsid w:val="00625BD3"/>
    <w:rsid w:val="00635978"/>
    <w:rsid w:val="00637DCA"/>
    <w:rsid w:val="006514E4"/>
    <w:rsid w:val="00667338"/>
    <w:rsid w:val="006718CF"/>
    <w:rsid w:val="0067534D"/>
    <w:rsid w:val="0068210E"/>
    <w:rsid w:val="006834DA"/>
    <w:rsid w:val="00692232"/>
    <w:rsid w:val="006935A1"/>
    <w:rsid w:val="00693ABB"/>
    <w:rsid w:val="006A2B81"/>
    <w:rsid w:val="006A2C69"/>
    <w:rsid w:val="006B18D0"/>
    <w:rsid w:val="006B35AB"/>
    <w:rsid w:val="006B5363"/>
    <w:rsid w:val="006C0801"/>
    <w:rsid w:val="006C66CA"/>
    <w:rsid w:val="006C77B8"/>
    <w:rsid w:val="006D796E"/>
    <w:rsid w:val="006F3657"/>
    <w:rsid w:val="007204AB"/>
    <w:rsid w:val="00722970"/>
    <w:rsid w:val="007229EF"/>
    <w:rsid w:val="007243D3"/>
    <w:rsid w:val="00727180"/>
    <w:rsid w:val="00734A65"/>
    <w:rsid w:val="0074274D"/>
    <w:rsid w:val="007511BD"/>
    <w:rsid w:val="007715F3"/>
    <w:rsid w:val="00771B44"/>
    <w:rsid w:val="007836E3"/>
    <w:rsid w:val="007855B1"/>
    <w:rsid w:val="00794E0D"/>
    <w:rsid w:val="007A048E"/>
    <w:rsid w:val="007A26C3"/>
    <w:rsid w:val="007A2C29"/>
    <w:rsid w:val="007A2F99"/>
    <w:rsid w:val="007A56DB"/>
    <w:rsid w:val="007B0198"/>
    <w:rsid w:val="007B3FF5"/>
    <w:rsid w:val="007C526B"/>
    <w:rsid w:val="007D017D"/>
    <w:rsid w:val="007D4F26"/>
    <w:rsid w:val="007D796E"/>
    <w:rsid w:val="007F09E3"/>
    <w:rsid w:val="00807258"/>
    <w:rsid w:val="00812080"/>
    <w:rsid w:val="0082322E"/>
    <w:rsid w:val="00833E9C"/>
    <w:rsid w:val="00843613"/>
    <w:rsid w:val="00853AEB"/>
    <w:rsid w:val="00854906"/>
    <w:rsid w:val="00864211"/>
    <w:rsid w:val="00874C46"/>
    <w:rsid w:val="00876BE6"/>
    <w:rsid w:val="008809D0"/>
    <w:rsid w:val="00886E23"/>
    <w:rsid w:val="008932EE"/>
    <w:rsid w:val="00894BD9"/>
    <w:rsid w:val="00895D1C"/>
    <w:rsid w:val="00897E29"/>
    <w:rsid w:val="008A00B4"/>
    <w:rsid w:val="008B7C4E"/>
    <w:rsid w:val="008B7E39"/>
    <w:rsid w:val="008C078A"/>
    <w:rsid w:val="008E6888"/>
    <w:rsid w:val="008F05D1"/>
    <w:rsid w:val="008F53E8"/>
    <w:rsid w:val="008F562B"/>
    <w:rsid w:val="0091408F"/>
    <w:rsid w:val="009439D5"/>
    <w:rsid w:val="00945316"/>
    <w:rsid w:val="0095319A"/>
    <w:rsid w:val="00954A24"/>
    <w:rsid w:val="00956E1C"/>
    <w:rsid w:val="00977AD7"/>
    <w:rsid w:val="00977B79"/>
    <w:rsid w:val="009A702C"/>
    <w:rsid w:val="009B13D7"/>
    <w:rsid w:val="009B1CB4"/>
    <w:rsid w:val="009C3AAE"/>
    <w:rsid w:val="009D38A3"/>
    <w:rsid w:val="009D6EE7"/>
    <w:rsid w:val="009D7F09"/>
    <w:rsid w:val="009E3053"/>
    <w:rsid w:val="009E485B"/>
    <w:rsid w:val="009E6FF9"/>
    <w:rsid w:val="009F1CED"/>
    <w:rsid w:val="009F7831"/>
    <w:rsid w:val="00A04B4D"/>
    <w:rsid w:val="00A0526B"/>
    <w:rsid w:val="00A148FD"/>
    <w:rsid w:val="00A17072"/>
    <w:rsid w:val="00A30CDA"/>
    <w:rsid w:val="00A3623B"/>
    <w:rsid w:val="00A37016"/>
    <w:rsid w:val="00A408C0"/>
    <w:rsid w:val="00A41B8E"/>
    <w:rsid w:val="00A52520"/>
    <w:rsid w:val="00A57CE8"/>
    <w:rsid w:val="00A700B7"/>
    <w:rsid w:val="00A82A57"/>
    <w:rsid w:val="00A8542B"/>
    <w:rsid w:val="00A94AC6"/>
    <w:rsid w:val="00A95195"/>
    <w:rsid w:val="00AA4DEF"/>
    <w:rsid w:val="00AB5B54"/>
    <w:rsid w:val="00AB63DE"/>
    <w:rsid w:val="00AB65A9"/>
    <w:rsid w:val="00AC7EC6"/>
    <w:rsid w:val="00AF1DCF"/>
    <w:rsid w:val="00B113C9"/>
    <w:rsid w:val="00B11FE6"/>
    <w:rsid w:val="00B32EAF"/>
    <w:rsid w:val="00B400DC"/>
    <w:rsid w:val="00B47489"/>
    <w:rsid w:val="00B50EDC"/>
    <w:rsid w:val="00B542B2"/>
    <w:rsid w:val="00B6118E"/>
    <w:rsid w:val="00B61454"/>
    <w:rsid w:val="00B7691C"/>
    <w:rsid w:val="00B82D5C"/>
    <w:rsid w:val="00BB0C50"/>
    <w:rsid w:val="00BB7CE7"/>
    <w:rsid w:val="00BC00E9"/>
    <w:rsid w:val="00BC3CAC"/>
    <w:rsid w:val="00BC6C45"/>
    <w:rsid w:val="00BD0A45"/>
    <w:rsid w:val="00BD6281"/>
    <w:rsid w:val="00BE5176"/>
    <w:rsid w:val="00C01CAE"/>
    <w:rsid w:val="00C06409"/>
    <w:rsid w:val="00C07B83"/>
    <w:rsid w:val="00C30FB9"/>
    <w:rsid w:val="00C34211"/>
    <w:rsid w:val="00C408DE"/>
    <w:rsid w:val="00C44CF7"/>
    <w:rsid w:val="00C4790B"/>
    <w:rsid w:val="00C63328"/>
    <w:rsid w:val="00C70976"/>
    <w:rsid w:val="00C90235"/>
    <w:rsid w:val="00C923FC"/>
    <w:rsid w:val="00C941BD"/>
    <w:rsid w:val="00CB2134"/>
    <w:rsid w:val="00CB2F30"/>
    <w:rsid w:val="00CD22FC"/>
    <w:rsid w:val="00CF035F"/>
    <w:rsid w:val="00CF061A"/>
    <w:rsid w:val="00D02923"/>
    <w:rsid w:val="00D12DF0"/>
    <w:rsid w:val="00D15204"/>
    <w:rsid w:val="00D16D33"/>
    <w:rsid w:val="00D2202F"/>
    <w:rsid w:val="00D348F5"/>
    <w:rsid w:val="00D36766"/>
    <w:rsid w:val="00D42773"/>
    <w:rsid w:val="00D42EE3"/>
    <w:rsid w:val="00D66C7E"/>
    <w:rsid w:val="00D877EF"/>
    <w:rsid w:val="00D93896"/>
    <w:rsid w:val="00DA6D80"/>
    <w:rsid w:val="00DB2F00"/>
    <w:rsid w:val="00DD178F"/>
    <w:rsid w:val="00DE16C0"/>
    <w:rsid w:val="00DE4CEA"/>
    <w:rsid w:val="00DE769D"/>
    <w:rsid w:val="00DF0A0C"/>
    <w:rsid w:val="00E10757"/>
    <w:rsid w:val="00E11095"/>
    <w:rsid w:val="00E365C3"/>
    <w:rsid w:val="00E366A7"/>
    <w:rsid w:val="00E411A9"/>
    <w:rsid w:val="00E472C6"/>
    <w:rsid w:val="00E7603B"/>
    <w:rsid w:val="00E853CD"/>
    <w:rsid w:val="00E9361C"/>
    <w:rsid w:val="00E960BE"/>
    <w:rsid w:val="00E97641"/>
    <w:rsid w:val="00EA56F6"/>
    <w:rsid w:val="00EC622A"/>
    <w:rsid w:val="00EC649B"/>
    <w:rsid w:val="00EC75E7"/>
    <w:rsid w:val="00ED342B"/>
    <w:rsid w:val="00ED41AC"/>
    <w:rsid w:val="00EF2B03"/>
    <w:rsid w:val="00EF7B70"/>
    <w:rsid w:val="00F02291"/>
    <w:rsid w:val="00F12D81"/>
    <w:rsid w:val="00F13909"/>
    <w:rsid w:val="00F146A4"/>
    <w:rsid w:val="00F2141F"/>
    <w:rsid w:val="00F2192D"/>
    <w:rsid w:val="00F26010"/>
    <w:rsid w:val="00F453DE"/>
    <w:rsid w:val="00F478AE"/>
    <w:rsid w:val="00F5564D"/>
    <w:rsid w:val="00F57CC7"/>
    <w:rsid w:val="00F72FAC"/>
    <w:rsid w:val="00F77B10"/>
    <w:rsid w:val="00F82A4C"/>
    <w:rsid w:val="00F83D67"/>
    <w:rsid w:val="00F9391E"/>
    <w:rsid w:val="00F95876"/>
    <w:rsid w:val="00FA0009"/>
    <w:rsid w:val="00FA13D1"/>
    <w:rsid w:val="00FA2613"/>
    <w:rsid w:val="00FA3F4F"/>
    <w:rsid w:val="00FB04DB"/>
    <w:rsid w:val="00FB1FA8"/>
    <w:rsid w:val="00FB4F8F"/>
    <w:rsid w:val="00FD5A88"/>
    <w:rsid w:val="00FD6613"/>
    <w:rsid w:val="00FF2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420EB"/>
  <w15:docId w15:val="{6493F0F7-9851-41EF-89BB-985D0984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table" w:customStyle="1" w:styleId="TableGrid3">
    <w:name w:val="Table Grid3"/>
    <w:basedOn w:val="TableNormal"/>
    <w:next w:val="TableGrid"/>
    <w:uiPriority w:val="59"/>
    <w:rsid w:val="000313A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5D1C"/>
    <w:pPr>
      <w:spacing w:before="100" w:beforeAutospacing="1" w:after="100" w:afterAutospacing="1" w:line="240" w:lineRule="auto"/>
    </w:pPr>
    <w:rPr>
      <w:rFonts w:ascii="Calibri" w:eastAsiaTheme="minorHAnsi" w:hAnsi="Calibri" w:cs="Calibri"/>
    </w:rPr>
  </w:style>
  <w:style w:type="table" w:customStyle="1" w:styleId="TableGrid1">
    <w:name w:val="Table Grid1"/>
    <w:basedOn w:val="TableNormal"/>
    <w:next w:val="TableGrid"/>
    <w:uiPriority w:val="59"/>
    <w:rsid w:val="00A95195"/>
    <w:pPr>
      <w:spacing w:after="0" w:line="240" w:lineRule="auto"/>
    </w:pPr>
    <w:rPr>
      <w:rFonts w:ascii="Arial" w:eastAsia="Times New Roman"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A148FD"/>
    <w:pPr>
      <w:spacing w:after="0" w:line="240"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braco.xoserve.com/media/43622/xrn5472-weather-data-api-hlso-v10.ppt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41EF92978481982A2FB2B9F83F22C"/>
        <w:category>
          <w:name w:val="General"/>
          <w:gallery w:val="placeholder"/>
        </w:category>
        <w:types>
          <w:type w:val="bbPlcHdr"/>
        </w:types>
        <w:behaviors>
          <w:behavior w:val="content"/>
        </w:behaviors>
        <w:guid w:val="{3BAC8E5C-A439-478C-8EBE-64E96D487553}"/>
      </w:docPartPr>
      <w:docPartBody>
        <w:p w:rsidR="00000000" w:rsidRDefault="006A629E" w:rsidP="006A629E">
          <w:pPr>
            <w:pStyle w:val="60641EF92978481982A2FB2B9F83F22C"/>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E7"/>
    <w:rsid w:val="001B2716"/>
    <w:rsid w:val="004635C4"/>
    <w:rsid w:val="004F1CE5"/>
    <w:rsid w:val="005A588A"/>
    <w:rsid w:val="00640D0D"/>
    <w:rsid w:val="00694C19"/>
    <w:rsid w:val="006A629E"/>
    <w:rsid w:val="00821060"/>
    <w:rsid w:val="00C954DC"/>
    <w:rsid w:val="00DB5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29E"/>
  </w:style>
  <w:style w:type="paragraph" w:customStyle="1" w:styleId="EC7D44A3C27349878F4D436992CADD3A">
    <w:name w:val="EC7D44A3C27349878F4D436992CADD3A"/>
    <w:rsid w:val="00DB5FE7"/>
  </w:style>
  <w:style w:type="paragraph" w:customStyle="1" w:styleId="60641EF92978481982A2FB2B9F83F22C">
    <w:name w:val="60641EF92978481982A2FB2B9F83F22C"/>
    <w:rsid w:val="006A6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Props1.xml><?xml version="1.0" encoding="utf-8"?>
<ds:datastoreItem xmlns:ds="http://schemas.openxmlformats.org/officeDocument/2006/customXml" ds:itemID="{45C4A85F-AF6A-4E7F-833C-ED913270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A1A6C203-FF31-42DA-9682-88B57C6B663C}">
  <ds:schemaRefs>
    <ds:schemaRef ds:uri="http://schemas.openxmlformats.org/officeDocument/2006/bibliography"/>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Rachel Taggart</cp:lastModifiedBy>
  <cp:revision>5</cp:revision>
  <cp:lastPrinted>2019-02-07T14:31:00Z</cp:lastPrinted>
  <dcterms:created xsi:type="dcterms:W3CDTF">2022-10-18T09:36:00Z</dcterms:created>
  <dcterms:modified xsi:type="dcterms:W3CDTF">2022-10-18T10:27:00Z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y fmtid="{D5CDD505-2E9C-101B-9397-08002B2CF9AE}" pid="4" name="MediaServiceImageTags">
    <vt:lpwstr/>
  </property>
</Properties>
</file>