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7DB5" w14:textId="049271F7" w:rsidR="008F366D" w:rsidRDefault="008F366D" w:rsidP="008F366D">
      <w:pPr>
        <w:pStyle w:val="Title"/>
      </w:pPr>
      <w:r>
        <w:t>Detailed Design Change Pack</w:t>
      </w:r>
    </w:p>
    <w:p w14:paraId="4226BE09" w14:textId="52D36A25" w:rsidR="00550D2B" w:rsidRDefault="00B93E89">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5B056027" w14:textId="77777777">
        <w:trPr>
          <w:trHeight w:val="403"/>
        </w:trPr>
        <w:tc>
          <w:tcPr>
            <w:tcW w:w="1223" w:type="pct"/>
            <w:shd w:val="clear" w:color="auto" w:fill="B3EDFB"/>
            <w:vAlign w:val="center"/>
          </w:tcPr>
          <w:p w14:paraId="63553789" w14:textId="77777777" w:rsidR="00550D2B" w:rsidRDefault="00B93E89">
            <w:pPr>
              <w:jc w:val="right"/>
              <w:rPr>
                <w:rFonts w:cs="Arial"/>
              </w:rPr>
            </w:pPr>
            <w:r>
              <w:rPr>
                <w:rFonts w:cs="Arial"/>
              </w:rPr>
              <w:t>Comm Reference:</w:t>
            </w:r>
          </w:p>
        </w:tc>
        <w:tc>
          <w:tcPr>
            <w:tcW w:w="3777" w:type="pct"/>
            <w:vAlign w:val="center"/>
          </w:tcPr>
          <w:p w14:paraId="57405B8F" w14:textId="781CA86E" w:rsidR="00550D2B" w:rsidRDefault="00EA4C9B">
            <w:pPr>
              <w:rPr>
                <w:rFonts w:cs="Arial"/>
              </w:rPr>
            </w:pPr>
            <w:r w:rsidRPr="00EA4C9B">
              <w:rPr>
                <w:rFonts w:cs="Arial"/>
              </w:rPr>
              <w:t>3098.</w:t>
            </w:r>
            <w:r>
              <w:rPr>
                <w:rFonts w:cs="Arial"/>
              </w:rPr>
              <w:t>2 – RT - PO</w:t>
            </w:r>
          </w:p>
        </w:tc>
      </w:tr>
      <w:tr w:rsidR="00550D2B" w14:paraId="65D6E70A" w14:textId="77777777">
        <w:trPr>
          <w:trHeight w:val="403"/>
        </w:trPr>
        <w:tc>
          <w:tcPr>
            <w:tcW w:w="1223" w:type="pct"/>
            <w:shd w:val="clear" w:color="auto" w:fill="B3EDFB"/>
            <w:vAlign w:val="center"/>
          </w:tcPr>
          <w:p w14:paraId="7846A4E3" w14:textId="77777777" w:rsidR="00550D2B" w:rsidRDefault="00B93E89">
            <w:pPr>
              <w:jc w:val="right"/>
              <w:rPr>
                <w:rFonts w:cs="Arial"/>
              </w:rPr>
            </w:pPr>
            <w:r>
              <w:rPr>
                <w:rFonts w:cs="Arial"/>
              </w:rPr>
              <w:t>Comm Title:</w:t>
            </w:r>
          </w:p>
        </w:tc>
        <w:tc>
          <w:tcPr>
            <w:tcW w:w="3777" w:type="pct"/>
            <w:vAlign w:val="center"/>
          </w:tcPr>
          <w:p w14:paraId="493087CF" w14:textId="243458AE" w:rsidR="00550D2B" w:rsidRDefault="00855CAA">
            <w:pPr>
              <w:rPr>
                <w:rFonts w:cs="Arial"/>
              </w:rPr>
            </w:pPr>
            <w:r w:rsidRPr="00855CAA">
              <w:rPr>
                <w:rFonts w:cs="Arial"/>
              </w:rPr>
              <w:t>XRN5</w:t>
            </w:r>
            <w:r w:rsidR="00FD3664">
              <w:rPr>
                <w:rFonts w:cs="Arial"/>
              </w:rPr>
              <w:t>541</w:t>
            </w:r>
            <w:r w:rsidRPr="00855CAA">
              <w:rPr>
                <w:rFonts w:cs="Arial"/>
              </w:rPr>
              <w:t xml:space="preserve"> – </w:t>
            </w:r>
            <w:r w:rsidR="00FD3664" w:rsidRPr="00FD3664">
              <w:rPr>
                <w:rFonts w:cs="Arial"/>
              </w:rPr>
              <w:t>Amendment to the UIG Additional National Data Reporting</w:t>
            </w:r>
          </w:p>
        </w:tc>
      </w:tr>
      <w:tr w:rsidR="00550D2B" w14:paraId="148915B0" w14:textId="77777777">
        <w:trPr>
          <w:trHeight w:val="403"/>
        </w:trPr>
        <w:tc>
          <w:tcPr>
            <w:tcW w:w="1223" w:type="pct"/>
            <w:shd w:val="clear" w:color="auto" w:fill="B3EDFB"/>
            <w:vAlign w:val="center"/>
          </w:tcPr>
          <w:p w14:paraId="006A587B" w14:textId="77777777" w:rsidR="00550D2B" w:rsidRDefault="00B93E89">
            <w:pPr>
              <w:jc w:val="right"/>
              <w:rPr>
                <w:rFonts w:cs="Arial"/>
              </w:rPr>
            </w:pPr>
            <w:r>
              <w:rPr>
                <w:rFonts w:cs="Arial"/>
              </w:rPr>
              <w:t>Comm Date:</w:t>
            </w:r>
          </w:p>
        </w:tc>
        <w:tc>
          <w:tcPr>
            <w:tcW w:w="3777" w:type="pct"/>
            <w:vAlign w:val="center"/>
          </w:tcPr>
          <w:p w14:paraId="0AD1251A" w14:textId="37CBCBA5" w:rsidR="000D0654" w:rsidRDefault="008B77F2">
            <w:pPr>
              <w:rPr>
                <w:rFonts w:cs="Arial"/>
              </w:rPr>
            </w:pPr>
            <w:r>
              <w:rPr>
                <w:rFonts w:cs="Arial"/>
              </w:rPr>
              <w:t>17</w:t>
            </w:r>
            <w:r w:rsidR="006F5648">
              <w:rPr>
                <w:rFonts w:cs="Arial"/>
              </w:rPr>
              <w:t>/10/2022</w:t>
            </w:r>
          </w:p>
        </w:tc>
      </w:tr>
    </w:tbl>
    <w:p w14:paraId="6A11CB9A" w14:textId="77777777" w:rsidR="00550D2B" w:rsidRDefault="00550D2B"/>
    <w:p w14:paraId="47BCC027" w14:textId="2AC8E20E" w:rsidR="00550D2B" w:rsidRDefault="00B93E89">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56F06AFF" w14:textId="77777777">
        <w:trPr>
          <w:trHeight w:val="403"/>
        </w:trPr>
        <w:tc>
          <w:tcPr>
            <w:tcW w:w="1223" w:type="pct"/>
            <w:shd w:val="clear" w:color="auto" w:fill="B3EDFB"/>
            <w:vAlign w:val="center"/>
          </w:tcPr>
          <w:p w14:paraId="2F247B39" w14:textId="77777777" w:rsidR="00550D2B" w:rsidRDefault="00B93E89">
            <w:pPr>
              <w:jc w:val="right"/>
              <w:rPr>
                <w:rFonts w:cs="Arial"/>
              </w:rPr>
            </w:pPr>
            <w:r>
              <w:rPr>
                <w:rFonts w:cs="Arial"/>
              </w:rPr>
              <w:t>Action Required:</w:t>
            </w:r>
          </w:p>
        </w:tc>
        <w:tc>
          <w:tcPr>
            <w:tcW w:w="3777" w:type="pct"/>
            <w:vAlign w:val="center"/>
          </w:tcPr>
          <w:p w14:paraId="2598187E" w14:textId="77777777" w:rsidR="00550D2B" w:rsidRDefault="00B93E89">
            <w:pPr>
              <w:rPr>
                <w:rFonts w:cs="Arial"/>
              </w:rPr>
            </w:pPr>
            <w:r>
              <w:rPr>
                <w:rFonts w:cs="Arial"/>
              </w:rPr>
              <w:t>For representation</w:t>
            </w:r>
          </w:p>
        </w:tc>
      </w:tr>
      <w:tr w:rsidR="00550D2B" w14:paraId="0E511E5A" w14:textId="77777777">
        <w:trPr>
          <w:trHeight w:val="403"/>
        </w:trPr>
        <w:tc>
          <w:tcPr>
            <w:tcW w:w="1223" w:type="pct"/>
            <w:shd w:val="clear" w:color="auto" w:fill="B3EDFB"/>
            <w:vAlign w:val="center"/>
          </w:tcPr>
          <w:p w14:paraId="60458E94" w14:textId="77777777" w:rsidR="00550D2B" w:rsidRDefault="00B93E89">
            <w:pPr>
              <w:jc w:val="right"/>
              <w:rPr>
                <w:rFonts w:cs="Arial"/>
              </w:rPr>
            </w:pPr>
            <w:r>
              <w:rPr>
                <w:rFonts w:cs="Arial"/>
              </w:rPr>
              <w:t>Close Out Date:</w:t>
            </w:r>
          </w:p>
        </w:tc>
        <w:tc>
          <w:tcPr>
            <w:tcW w:w="3777" w:type="pct"/>
            <w:vAlign w:val="center"/>
          </w:tcPr>
          <w:p w14:paraId="677BAAB7" w14:textId="404EBC63" w:rsidR="00550D2B" w:rsidRDefault="006F5648">
            <w:pPr>
              <w:rPr>
                <w:rFonts w:cs="Arial"/>
              </w:rPr>
            </w:pPr>
            <w:r>
              <w:rPr>
                <w:rFonts w:cs="Arial"/>
              </w:rPr>
              <w:t>31/10/2022</w:t>
            </w:r>
          </w:p>
        </w:tc>
      </w:tr>
    </w:tbl>
    <w:p w14:paraId="59061D70" w14:textId="5A862C58" w:rsidR="00550D2B" w:rsidRDefault="00B93E89">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6ACC6E20" w14:textId="77777777" w:rsidTr="0136E0A1">
        <w:trPr>
          <w:trHeight w:val="403"/>
        </w:trPr>
        <w:tc>
          <w:tcPr>
            <w:tcW w:w="1223" w:type="pct"/>
            <w:shd w:val="clear" w:color="auto" w:fill="B3EDFB"/>
            <w:vAlign w:val="center"/>
          </w:tcPr>
          <w:p w14:paraId="5AA43B1C" w14:textId="77777777" w:rsidR="00550D2B" w:rsidRDefault="00B93E89">
            <w:pPr>
              <w:jc w:val="right"/>
              <w:rPr>
                <w:rFonts w:cs="Arial"/>
              </w:rPr>
            </w:pPr>
            <w:r>
              <w:rPr>
                <w:rFonts w:cs="Arial"/>
              </w:rPr>
              <w:t xml:space="preserve">Xoserve Reference Number: </w:t>
            </w:r>
          </w:p>
        </w:tc>
        <w:tc>
          <w:tcPr>
            <w:tcW w:w="3777" w:type="pct"/>
            <w:vAlign w:val="center"/>
          </w:tcPr>
          <w:p w14:paraId="697C90D0" w14:textId="07E0EF96" w:rsidR="00550D2B" w:rsidRDefault="002F6E55" w:rsidP="00901F62">
            <w:pPr>
              <w:jc w:val="both"/>
              <w:rPr>
                <w:rFonts w:cs="Arial"/>
              </w:rPr>
            </w:pPr>
            <w:r>
              <w:rPr>
                <w:rFonts w:cs="Arial"/>
              </w:rPr>
              <w:t>XRN</w:t>
            </w:r>
            <w:r w:rsidR="004D49D7">
              <w:rPr>
                <w:rFonts w:cs="Arial"/>
              </w:rPr>
              <w:t>5</w:t>
            </w:r>
            <w:r w:rsidR="00FD3664">
              <w:rPr>
                <w:rFonts w:cs="Arial"/>
              </w:rPr>
              <w:t>541</w:t>
            </w:r>
          </w:p>
        </w:tc>
      </w:tr>
      <w:tr w:rsidR="00550D2B" w14:paraId="0727C187" w14:textId="77777777" w:rsidTr="0136E0A1">
        <w:trPr>
          <w:trHeight w:val="403"/>
        </w:trPr>
        <w:tc>
          <w:tcPr>
            <w:tcW w:w="1223" w:type="pct"/>
            <w:shd w:val="clear" w:color="auto" w:fill="B3EDFB"/>
            <w:vAlign w:val="center"/>
          </w:tcPr>
          <w:p w14:paraId="3FA9B76A" w14:textId="77777777" w:rsidR="00550D2B" w:rsidRDefault="00B93E89">
            <w:pPr>
              <w:jc w:val="right"/>
              <w:rPr>
                <w:rFonts w:cs="Arial"/>
              </w:rPr>
            </w:pPr>
            <w:r>
              <w:rPr>
                <w:rFonts w:cs="Arial"/>
              </w:rPr>
              <w:t>Change Class:</w:t>
            </w:r>
          </w:p>
        </w:tc>
        <w:tc>
          <w:tcPr>
            <w:tcW w:w="3777" w:type="pct"/>
            <w:vAlign w:val="center"/>
          </w:tcPr>
          <w:p w14:paraId="6CEE25A9" w14:textId="39441EE5" w:rsidR="00550D2B" w:rsidRDefault="00DA761E" w:rsidP="00901F62">
            <w:pPr>
              <w:jc w:val="both"/>
              <w:rPr>
                <w:rFonts w:cs="Arial"/>
              </w:rPr>
            </w:pPr>
            <w:r>
              <w:rPr>
                <w:rFonts w:cs="Arial"/>
                <w:szCs w:val="20"/>
              </w:rPr>
              <w:t>Functional System</w:t>
            </w:r>
          </w:p>
        </w:tc>
      </w:tr>
      <w:tr w:rsidR="00550D2B" w14:paraId="16FA960F" w14:textId="77777777" w:rsidTr="0136E0A1">
        <w:trPr>
          <w:trHeight w:val="403"/>
        </w:trPr>
        <w:tc>
          <w:tcPr>
            <w:tcW w:w="1223" w:type="pct"/>
            <w:shd w:val="clear" w:color="auto" w:fill="B3EDFB"/>
            <w:vAlign w:val="center"/>
          </w:tcPr>
          <w:p w14:paraId="1B3818B5" w14:textId="77777777" w:rsidR="00550D2B" w:rsidRDefault="00B93E89">
            <w:pPr>
              <w:jc w:val="right"/>
              <w:rPr>
                <w:rFonts w:cs="Arial"/>
              </w:rPr>
            </w:pPr>
            <w:r>
              <w:rPr>
                <w:rFonts w:cs="Arial"/>
              </w:rPr>
              <w:t>ChMC Constituency Impacted:</w:t>
            </w:r>
          </w:p>
        </w:tc>
        <w:tc>
          <w:tcPr>
            <w:tcW w:w="3777" w:type="pct"/>
            <w:vAlign w:val="center"/>
          </w:tcPr>
          <w:p w14:paraId="5218A83A" w14:textId="5B5402B1" w:rsidR="00550D2B" w:rsidRDefault="00A10C71" w:rsidP="00901F62">
            <w:pPr>
              <w:jc w:val="both"/>
              <w:rPr>
                <w:rFonts w:cs="Arial"/>
              </w:rPr>
            </w:pPr>
            <w:r>
              <w:rPr>
                <w:rFonts w:cs="Arial"/>
                <w:szCs w:val="20"/>
              </w:rPr>
              <w:t>Shipper Class A; Shipper Class B; Shipper Class C</w:t>
            </w:r>
          </w:p>
        </w:tc>
      </w:tr>
      <w:tr w:rsidR="000C5355" w14:paraId="321D377D" w14:textId="77777777" w:rsidTr="0136E0A1">
        <w:trPr>
          <w:trHeight w:val="403"/>
        </w:trPr>
        <w:tc>
          <w:tcPr>
            <w:tcW w:w="1223" w:type="pct"/>
            <w:shd w:val="clear" w:color="auto" w:fill="B3EDFB"/>
            <w:vAlign w:val="center"/>
          </w:tcPr>
          <w:p w14:paraId="265B80E3" w14:textId="77777777" w:rsidR="000C5355" w:rsidRDefault="000C5355" w:rsidP="000C5355">
            <w:pPr>
              <w:jc w:val="right"/>
              <w:rPr>
                <w:rFonts w:cs="Arial"/>
              </w:rPr>
            </w:pPr>
            <w:r>
              <w:rPr>
                <w:rFonts w:cs="Arial"/>
              </w:rPr>
              <w:t xml:space="preserve">Change Owner: </w:t>
            </w:r>
          </w:p>
        </w:tc>
        <w:tc>
          <w:tcPr>
            <w:tcW w:w="3777" w:type="pct"/>
            <w:vAlign w:val="center"/>
          </w:tcPr>
          <w:p w14:paraId="5D23D988" w14:textId="77777777" w:rsidR="000C5355" w:rsidRDefault="000C5355" w:rsidP="00901F62">
            <w:pPr>
              <w:jc w:val="both"/>
              <w:rPr>
                <w:rFonts w:cs="Arial"/>
              </w:rPr>
            </w:pPr>
            <w:r>
              <w:rPr>
                <w:rFonts w:cs="Arial"/>
              </w:rPr>
              <w:t>James Barlow</w:t>
            </w:r>
          </w:p>
          <w:p w14:paraId="0B5E0CC9" w14:textId="3681B055" w:rsidR="000C5355" w:rsidRPr="008C6E73" w:rsidRDefault="00EA4C9B" w:rsidP="00901F62">
            <w:pPr>
              <w:jc w:val="both"/>
            </w:pPr>
            <w:hyperlink r:id="rId11" w:history="1">
              <w:r w:rsidR="000C5355" w:rsidRPr="006F6790">
                <w:rPr>
                  <w:rStyle w:val="Hyperlink"/>
                </w:rPr>
                <w:t>james.barlow@xoserve.com</w:t>
              </w:r>
            </w:hyperlink>
          </w:p>
        </w:tc>
      </w:tr>
      <w:tr w:rsidR="000C5355" w14:paraId="2F1AADA2" w14:textId="77777777" w:rsidTr="0136E0A1">
        <w:trPr>
          <w:trHeight w:val="403"/>
        </w:trPr>
        <w:tc>
          <w:tcPr>
            <w:tcW w:w="1223" w:type="pct"/>
            <w:shd w:val="clear" w:color="auto" w:fill="B3EDFB"/>
            <w:vAlign w:val="center"/>
          </w:tcPr>
          <w:p w14:paraId="25E6804B" w14:textId="77777777" w:rsidR="000C5355" w:rsidRDefault="000C5355" w:rsidP="000C5355">
            <w:pPr>
              <w:jc w:val="right"/>
              <w:rPr>
                <w:rFonts w:cs="Arial"/>
              </w:rPr>
            </w:pPr>
            <w:r>
              <w:rPr>
                <w:rFonts w:cs="Arial"/>
              </w:rPr>
              <w:t>Background and Context:</w:t>
            </w:r>
          </w:p>
        </w:tc>
        <w:tc>
          <w:tcPr>
            <w:tcW w:w="3777" w:type="pct"/>
            <w:vAlign w:val="center"/>
          </w:tcPr>
          <w:p w14:paraId="57C4582F" w14:textId="7AF27070" w:rsidR="009C01FE" w:rsidRPr="009C01FE" w:rsidRDefault="00E1532B" w:rsidP="00E1532B">
            <w:pPr>
              <w:jc w:val="both"/>
              <w:rPr>
                <w:i/>
                <w:iCs/>
                <w:lang w:val="en-US"/>
              </w:rPr>
            </w:pPr>
            <w:r w:rsidRPr="00E1532B">
              <w:rPr>
                <w:lang w:val="en-US"/>
              </w:rPr>
              <w:t>At the request of Shipper customers, Xoserve developed UIG Additional National Data reports. These reports were developed for Shippers to support validation of UIG allocation on a monthly basis</w:t>
            </w:r>
            <w:r>
              <w:rPr>
                <w:lang w:val="en-US"/>
              </w:rPr>
              <w:t>.</w:t>
            </w:r>
          </w:p>
          <w:p w14:paraId="24B021F5" w14:textId="77777777" w:rsidR="009C01FE" w:rsidRPr="009C01FE" w:rsidRDefault="009C01FE" w:rsidP="00901F62">
            <w:pPr>
              <w:jc w:val="both"/>
              <w:rPr>
                <w:lang w:val="en-US"/>
              </w:rPr>
            </w:pPr>
          </w:p>
          <w:p w14:paraId="36E1DFC5" w14:textId="77777777" w:rsidR="002474E7" w:rsidRDefault="000879FF" w:rsidP="00901F62">
            <w:pPr>
              <w:jc w:val="both"/>
              <w:rPr>
                <w:rFonts w:cs="Arial"/>
              </w:rPr>
            </w:pPr>
            <w:r>
              <w:rPr>
                <w:rFonts w:cs="Arial"/>
              </w:rPr>
              <w:t>Currently the UIG Additional National Data report does not provide a breakdown of energy by EUC Sub Band, which were introduced as part of Modification UNC 0644 and delivered under XRN4665 ‘</w:t>
            </w:r>
            <w:r w:rsidRPr="000419B3">
              <w:rPr>
                <w:rFonts w:cs="Arial"/>
              </w:rPr>
              <w:t>Creation of New End User Categories</w:t>
            </w:r>
            <w:r>
              <w:rPr>
                <w:rFonts w:cs="Arial"/>
              </w:rPr>
              <w:t>’. The absence of this breakdown means that customers are not able to validate UIG allocations as effectively as is required, due to the aggregate nature at which the data is currently presented.</w:t>
            </w:r>
          </w:p>
          <w:p w14:paraId="7AC761C8" w14:textId="77777777" w:rsidR="00960907" w:rsidRDefault="00960907" w:rsidP="00901F62">
            <w:pPr>
              <w:jc w:val="both"/>
              <w:rPr>
                <w:rFonts w:cs="Arial"/>
                <w:szCs w:val="20"/>
              </w:rPr>
            </w:pPr>
          </w:p>
          <w:p w14:paraId="2B13EEF0" w14:textId="77777777" w:rsidR="00710E1E" w:rsidRPr="00DB482F" w:rsidRDefault="00710E1E" w:rsidP="00710E1E">
            <w:pPr>
              <w:spacing w:before="120"/>
              <w:jc w:val="both"/>
              <w:rPr>
                <w:rFonts w:cs="Arial"/>
              </w:rPr>
            </w:pPr>
            <w:r w:rsidRPr="00DB482F">
              <w:rPr>
                <w:rFonts w:cs="Arial"/>
              </w:rPr>
              <w:t>This Change Proposal seeks to amend the existing version of the UIG</w:t>
            </w:r>
            <w:r>
              <w:rPr>
                <w:rFonts w:cs="Arial"/>
              </w:rPr>
              <w:t xml:space="preserve"> </w:t>
            </w:r>
            <w:r w:rsidRPr="00DB482F">
              <w:rPr>
                <w:rFonts w:cs="Arial"/>
              </w:rPr>
              <w:t>Additional</w:t>
            </w:r>
            <w:r>
              <w:rPr>
                <w:rFonts w:cs="Arial"/>
              </w:rPr>
              <w:t xml:space="preserve"> </w:t>
            </w:r>
            <w:r w:rsidRPr="00DB482F">
              <w:rPr>
                <w:rFonts w:cs="Arial"/>
              </w:rPr>
              <w:t>National</w:t>
            </w:r>
            <w:r>
              <w:rPr>
                <w:rFonts w:cs="Arial"/>
              </w:rPr>
              <w:t xml:space="preserve"> </w:t>
            </w:r>
            <w:r w:rsidRPr="00DB482F">
              <w:rPr>
                <w:rFonts w:cs="Arial"/>
              </w:rPr>
              <w:t xml:space="preserve">Data report, to provide the requested aggregate </w:t>
            </w:r>
            <w:r>
              <w:rPr>
                <w:rFonts w:cs="Arial"/>
              </w:rPr>
              <w:t>energy</w:t>
            </w:r>
            <w:r w:rsidRPr="00DB482F">
              <w:rPr>
                <w:rFonts w:cs="Arial"/>
              </w:rPr>
              <w:t xml:space="preserve"> values for each of the four respective End User Category Sub-Bands, as detailed below</w:t>
            </w:r>
            <w:r>
              <w:rPr>
                <w:rFonts w:cs="Arial"/>
              </w:rPr>
              <w:t>:</w:t>
            </w:r>
          </w:p>
          <w:p w14:paraId="36C22E87" w14:textId="77777777" w:rsidR="00710E1E" w:rsidRPr="004518ED" w:rsidRDefault="00710E1E" w:rsidP="00710E1E">
            <w:pPr>
              <w:pStyle w:val="ListParagraph"/>
              <w:numPr>
                <w:ilvl w:val="0"/>
                <w:numId w:val="16"/>
              </w:numPr>
              <w:jc w:val="both"/>
              <w:rPr>
                <w:rFonts w:cs="Arial"/>
              </w:rPr>
            </w:pPr>
            <w:r w:rsidRPr="00DB482F">
              <w:rPr>
                <w:rFonts w:cs="Arial"/>
              </w:rPr>
              <w:t>Non-Prepayment/Domestic</w:t>
            </w:r>
          </w:p>
          <w:p w14:paraId="527FB381" w14:textId="77777777" w:rsidR="00710E1E" w:rsidRPr="004518ED" w:rsidRDefault="00710E1E" w:rsidP="00710E1E">
            <w:pPr>
              <w:pStyle w:val="ListParagraph"/>
              <w:numPr>
                <w:ilvl w:val="0"/>
                <w:numId w:val="16"/>
              </w:numPr>
              <w:jc w:val="both"/>
              <w:rPr>
                <w:rFonts w:cs="Arial"/>
              </w:rPr>
            </w:pPr>
            <w:r w:rsidRPr="004518ED">
              <w:rPr>
                <w:rFonts w:cs="Arial"/>
              </w:rPr>
              <w:t>Prepayment/Domestic</w:t>
            </w:r>
          </w:p>
          <w:p w14:paraId="08163A20" w14:textId="77777777" w:rsidR="00710E1E" w:rsidRPr="009D11D2" w:rsidRDefault="00710E1E" w:rsidP="00710E1E">
            <w:pPr>
              <w:pStyle w:val="ListParagraph"/>
              <w:numPr>
                <w:ilvl w:val="0"/>
                <w:numId w:val="16"/>
              </w:numPr>
              <w:jc w:val="both"/>
              <w:rPr>
                <w:rFonts w:cs="Arial"/>
              </w:rPr>
            </w:pPr>
            <w:r w:rsidRPr="009D11D2">
              <w:rPr>
                <w:rFonts w:cs="Arial"/>
              </w:rPr>
              <w:t>Non-Prepayment I&amp;C</w:t>
            </w:r>
          </w:p>
          <w:p w14:paraId="57C0A46E" w14:textId="77777777" w:rsidR="00710E1E" w:rsidRPr="00CC0178" w:rsidRDefault="00710E1E" w:rsidP="00710E1E">
            <w:pPr>
              <w:pStyle w:val="ListParagraph"/>
              <w:numPr>
                <w:ilvl w:val="0"/>
                <w:numId w:val="16"/>
              </w:numPr>
              <w:jc w:val="both"/>
              <w:rPr>
                <w:rFonts w:cs="Arial"/>
              </w:rPr>
            </w:pPr>
            <w:r w:rsidRPr="00CC0178">
              <w:rPr>
                <w:rFonts w:cs="Arial"/>
              </w:rPr>
              <w:t>Prepayment I&amp;C</w:t>
            </w:r>
          </w:p>
          <w:p w14:paraId="147102C1" w14:textId="77777777" w:rsidR="00710E1E" w:rsidRDefault="00710E1E" w:rsidP="00710E1E">
            <w:pPr>
              <w:jc w:val="both"/>
              <w:rPr>
                <w:rFonts w:cs="Arial"/>
              </w:rPr>
            </w:pPr>
          </w:p>
          <w:p w14:paraId="4E836414" w14:textId="77777777" w:rsidR="00710E1E" w:rsidRDefault="00710E1E" w:rsidP="00710E1E">
            <w:pPr>
              <w:jc w:val="both"/>
              <w:rPr>
                <w:rFonts w:cs="Arial"/>
              </w:rPr>
            </w:pPr>
            <w:r>
              <w:rPr>
                <w:rFonts w:cs="Arial"/>
              </w:rPr>
              <w:t>The c</w:t>
            </w:r>
            <w:r w:rsidRPr="00DB482F">
              <w:rPr>
                <w:rFonts w:cs="Arial"/>
              </w:rPr>
              <w:t xml:space="preserve">hanges to the </w:t>
            </w:r>
            <w:r>
              <w:rPr>
                <w:rFonts w:cs="Arial"/>
              </w:rPr>
              <w:t>UIG Additional National Data report</w:t>
            </w:r>
            <w:r w:rsidRPr="00DB482F">
              <w:rPr>
                <w:rFonts w:cs="Arial"/>
              </w:rPr>
              <w:t xml:space="preserve"> to include </w:t>
            </w:r>
            <w:r>
              <w:rPr>
                <w:rFonts w:cs="Arial"/>
              </w:rPr>
              <w:t xml:space="preserve">energy by Class by </w:t>
            </w:r>
            <w:r w:rsidRPr="00DB482F">
              <w:rPr>
                <w:rFonts w:cs="Arial"/>
              </w:rPr>
              <w:t xml:space="preserve">EUC sub band could be </w:t>
            </w:r>
            <w:r>
              <w:rPr>
                <w:rFonts w:cs="Arial"/>
              </w:rPr>
              <w:t xml:space="preserve">delivered as </w:t>
            </w:r>
            <w:r w:rsidRPr="00DB482F">
              <w:rPr>
                <w:rFonts w:cs="Arial"/>
              </w:rPr>
              <w:t xml:space="preserve">an additional </w:t>
            </w:r>
            <w:r>
              <w:rPr>
                <w:rFonts w:cs="Arial"/>
              </w:rPr>
              <w:t xml:space="preserve">data </w:t>
            </w:r>
            <w:r w:rsidRPr="00DB482F">
              <w:rPr>
                <w:rFonts w:cs="Arial"/>
              </w:rPr>
              <w:t>tab as opposed to changes to existing tabs.</w:t>
            </w:r>
          </w:p>
          <w:p w14:paraId="21A3356D" w14:textId="77777777" w:rsidR="00710E1E" w:rsidRPr="00DB482F" w:rsidRDefault="00710E1E" w:rsidP="00710E1E">
            <w:pPr>
              <w:jc w:val="both"/>
              <w:rPr>
                <w:rFonts w:cs="Arial"/>
              </w:rPr>
            </w:pPr>
          </w:p>
          <w:p w14:paraId="27310115" w14:textId="77777777" w:rsidR="00960907" w:rsidRDefault="00710E1E" w:rsidP="00710E1E">
            <w:pPr>
              <w:jc w:val="both"/>
              <w:rPr>
                <w:rFonts w:cs="Arial"/>
              </w:rPr>
            </w:pPr>
            <w:r>
              <w:rPr>
                <w:rFonts w:cs="Arial"/>
              </w:rPr>
              <w:t>For clarity, t</w:t>
            </w:r>
            <w:r w:rsidRPr="00DB482F">
              <w:rPr>
                <w:rFonts w:cs="Arial"/>
              </w:rPr>
              <w:t>he End User Category Sub-Bands are applicable to EUC01 and EUC02 only.</w:t>
            </w:r>
          </w:p>
          <w:p w14:paraId="7DF187F3" w14:textId="77777777" w:rsidR="00FD6CEF" w:rsidRDefault="00FD6CEF" w:rsidP="00710E1E">
            <w:pPr>
              <w:jc w:val="both"/>
              <w:rPr>
                <w:rFonts w:cs="Arial"/>
              </w:rPr>
            </w:pPr>
          </w:p>
          <w:p w14:paraId="728E62BD" w14:textId="77777777" w:rsidR="00FD6CEF" w:rsidRDefault="005A6CC6" w:rsidP="00710E1E">
            <w:pPr>
              <w:jc w:val="both"/>
            </w:pPr>
            <w:r>
              <w:t xml:space="preserve">Due to the nature of the proposed change, the solution option and detail design phases are being presented together in this Change Pack. For reference the Change Proposal can be viewed </w:t>
            </w:r>
            <w:hyperlink r:id="rId12" w:history="1">
              <w:r w:rsidRPr="00C4627D">
                <w:rPr>
                  <w:rStyle w:val="Hyperlink"/>
                </w:rPr>
                <w:t>here</w:t>
              </w:r>
            </w:hyperlink>
            <w:r>
              <w:t>.</w:t>
            </w:r>
          </w:p>
          <w:p w14:paraId="41CB4B75" w14:textId="478FCBE8" w:rsidR="00DC2E60" w:rsidRPr="008B31CD" w:rsidRDefault="00DC2E60" w:rsidP="00710E1E">
            <w:pPr>
              <w:jc w:val="both"/>
              <w:rPr>
                <w:rFonts w:cs="Arial"/>
                <w:szCs w:val="20"/>
              </w:rPr>
            </w:pPr>
          </w:p>
        </w:tc>
      </w:tr>
    </w:tbl>
    <w:p w14:paraId="2D83E96F" w14:textId="7AA39C3B" w:rsidR="00550D2B" w:rsidRDefault="00B93E89">
      <w:pPr>
        <w:pStyle w:val="Heading1"/>
      </w:pPr>
      <w:r>
        <w:lastRenderedPageBreak/>
        <w:t>Change Impact Assessment Dashboard</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2206680F" w14:textId="77777777">
        <w:trPr>
          <w:trHeight w:val="403"/>
        </w:trPr>
        <w:tc>
          <w:tcPr>
            <w:tcW w:w="1223" w:type="pct"/>
            <w:shd w:val="clear" w:color="auto" w:fill="B3EDFB"/>
            <w:vAlign w:val="center"/>
          </w:tcPr>
          <w:p w14:paraId="389F090A" w14:textId="77777777" w:rsidR="00550D2B" w:rsidRDefault="00B93E89">
            <w:pPr>
              <w:jc w:val="right"/>
              <w:rPr>
                <w:rFonts w:cs="Arial"/>
              </w:rPr>
            </w:pPr>
            <w:r>
              <w:rPr>
                <w:rFonts w:cs="Arial"/>
              </w:rPr>
              <w:t>Functional:</w:t>
            </w:r>
          </w:p>
        </w:tc>
        <w:tc>
          <w:tcPr>
            <w:tcW w:w="3777" w:type="pct"/>
            <w:shd w:val="clear" w:color="auto" w:fill="FFFFFF"/>
            <w:vAlign w:val="center"/>
          </w:tcPr>
          <w:p w14:paraId="482A8393" w14:textId="24786108" w:rsidR="00550D2B" w:rsidRDefault="00710E1E">
            <w:pPr>
              <w:rPr>
                <w:rFonts w:cs="Arial"/>
              </w:rPr>
            </w:pPr>
            <w:r>
              <w:rPr>
                <w:rFonts w:cs="Arial"/>
              </w:rPr>
              <w:t>Reporting</w:t>
            </w:r>
          </w:p>
        </w:tc>
      </w:tr>
      <w:tr w:rsidR="00550D2B" w14:paraId="48F45917" w14:textId="77777777">
        <w:trPr>
          <w:trHeight w:val="403"/>
        </w:trPr>
        <w:tc>
          <w:tcPr>
            <w:tcW w:w="1223" w:type="pct"/>
            <w:shd w:val="clear" w:color="auto" w:fill="B3EDFB"/>
            <w:vAlign w:val="center"/>
          </w:tcPr>
          <w:p w14:paraId="6AD2D021" w14:textId="77777777" w:rsidR="00550D2B" w:rsidRDefault="00B93E89">
            <w:pPr>
              <w:jc w:val="right"/>
              <w:rPr>
                <w:rFonts w:cs="Arial"/>
              </w:rPr>
            </w:pPr>
            <w:r>
              <w:rPr>
                <w:rFonts w:cs="Arial"/>
              </w:rPr>
              <w:t>Non-Functional:</w:t>
            </w:r>
          </w:p>
        </w:tc>
        <w:tc>
          <w:tcPr>
            <w:tcW w:w="3777" w:type="pct"/>
            <w:shd w:val="clear" w:color="auto" w:fill="FFFFFF"/>
            <w:vAlign w:val="center"/>
          </w:tcPr>
          <w:p w14:paraId="3487632C" w14:textId="77777777" w:rsidR="00550D2B" w:rsidRDefault="00B93E89">
            <w:pPr>
              <w:rPr>
                <w:rFonts w:cs="Arial"/>
              </w:rPr>
            </w:pPr>
            <w:r>
              <w:rPr>
                <w:rFonts w:cs="Arial"/>
              </w:rPr>
              <w:t>None</w:t>
            </w:r>
          </w:p>
        </w:tc>
      </w:tr>
      <w:tr w:rsidR="00550D2B" w14:paraId="4A275524" w14:textId="77777777">
        <w:trPr>
          <w:trHeight w:val="403"/>
        </w:trPr>
        <w:tc>
          <w:tcPr>
            <w:tcW w:w="1223" w:type="pct"/>
            <w:shd w:val="clear" w:color="auto" w:fill="B3EDFB"/>
            <w:vAlign w:val="center"/>
          </w:tcPr>
          <w:p w14:paraId="610A937B" w14:textId="77777777" w:rsidR="00550D2B" w:rsidRDefault="00B93E89">
            <w:pPr>
              <w:jc w:val="right"/>
              <w:rPr>
                <w:rFonts w:cs="Arial"/>
              </w:rPr>
            </w:pPr>
            <w:r>
              <w:rPr>
                <w:rFonts w:cs="Arial"/>
              </w:rPr>
              <w:t>Application:</w:t>
            </w:r>
          </w:p>
        </w:tc>
        <w:tc>
          <w:tcPr>
            <w:tcW w:w="3777" w:type="pct"/>
            <w:shd w:val="clear" w:color="auto" w:fill="FFFFFF"/>
            <w:vAlign w:val="center"/>
          </w:tcPr>
          <w:p w14:paraId="6DC8C480" w14:textId="1ECBD7A7" w:rsidR="00550D2B" w:rsidRDefault="00B93E89">
            <w:pPr>
              <w:rPr>
                <w:rFonts w:cs="Arial"/>
                <w:highlight w:val="yellow"/>
                <w:shd w:val="clear" w:color="auto" w:fill="FFFF00"/>
              </w:rPr>
            </w:pPr>
            <w:r>
              <w:rPr>
                <w:rFonts w:cs="Arial"/>
              </w:rPr>
              <w:t xml:space="preserve">SAP </w:t>
            </w:r>
            <w:r w:rsidR="004F6614">
              <w:rPr>
                <w:rFonts w:cs="Arial"/>
              </w:rPr>
              <w:t>BO</w:t>
            </w:r>
          </w:p>
        </w:tc>
      </w:tr>
      <w:tr w:rsidR="00550D2B" w14:paraId="6002E832" w14:textId="77777777">
        <w:trPr>
          <w:trHeight w:val="403"/>
        </w:trPr>
        <w:tc>
          <w:tcPr>
            <w:tcW w:w="1223" w:type="pct"/>
            <w:shd w:val="clear" w:color="auto" w:fill="B3EDFB"/>
            <w:vAlign w:val="center"/>
          </w:tcPr>
          <w:p w14:paraId="61FA1C9E" w14:textId="77777777" w:rsidR="00550D2B" w:rsidRDefault="00B93E89">
            <w:pPr>
              <w:jc w:val="right"/>
              <w:rPr>
                <w:rFonts w:cs="Arial"/>
              </w:rPr>
            </w:pPr>
            <w:r>
              <w:rPr>
                <w:rFonts w:cs="Arial"/>
              </w:rPr>
              <w:t>User(s):</w:t>
            </w:r>
          </w:p>
        </w:tc>
        <w:tc>
          <w:tcPr>
            <w:tcW w:w="3777" w:type="pct"/>
            <w:shd w:val="clear" w:color="auto" w:fill="FFFFFF"/>
            <w:vAlign w:val="center"/>
          </w:tcPr>
          <w:p w14:paraId="5328D1BC" w14:textId="20704F2E" w:rsidR="00550D2B" w:rsidRDefault="00224F8A">
            <w:pPr>
              <w:rPr>
                <w:rFonts w:cs="Arial"/>
                <w:highlight w:val="yellow"/>
                <w:shd w:val="clear" w:color="auto" w:fill="FFFF00"/>
              </w:rPr>
            </w:pPr>
            <w:r>
              <w:rPr>
                <w:rFonts w:cs="Arial"/>
                <w:szCs w:val="20"/>
              </w:rPr>
              <w:t>Shipper Class A; Shipper Class B; Shipper Class C</w:t>
            </w:r>
          </w:p>
        </w:tc>
      </w:tr>
      <w:tr w:rsidR="00550D2B" w14:paraId="2C8295AE" w14:textId="77777777">
        <w:trPr>
          <w:trHeight w:val="403"/>
        </w:trPr>
        <w:tc>
          <w:tcPr>
            <w:tcW w:w="1223" w:type="pct"/>
            <w:shd w:val="clear" w:color="auto" w:fill="B3EDFB"/>
            <w:vAlign w:val="center"/>
          </w:tcPr>
          <w:p w14:paraId="6A92AA44" w14:textId="77777777" w:rsidR="00550D2B" w:rsidRDefault="00B93E89">
            <w:pPr>
              <w:jc w:val="right"/>
              <w:rPr>
                <w:rFonts w:cs="Arial"/>
              </w:rPr>
            </w:pPr>
            <w:r>
              <w:rPr>
                <w:rFonts w:cs="Arial"/>
              </w:rPr>
              <w:t>Documentation:</w:t>
            </w:r>
          </w:p>
        </w:tc>
        <w:tc>
          <w:tcPr>
            <w:tcW w:w="3777" w:type="pct"/>
            <w:shd w:val="clear" w:color="auto" w:fill="FFFFFF"/>
            <w:vAlign w:val="center"/>
          </w:tcPr>
          <w:p w14:paraId="179AE652" w14:textId="3D25BC98" w:rsidR="00550D2B" w:rsidRDefault="00224F8A">
            <w:pPr>
              <w:rPr>
                <w:rFonts w:cs="Arial"/>
              </w:rPr>
            </w:pPr>
            <w:r>
              <w:rPr>
                <w:rFonts w:cs="Arial"/>
              </w:rPr>
              <w:t>None</w:t>
            </w:r>
          </w:p>
        </w:tc>
      </w:tr>
      <w:tr w:rsidR="00550D2B" w14:paraId="7502A01C" w14:textId="77777777">
        <w:trPr>
          <w:trHeight w:val="403"/>
        </w:trPr>
        <w:tc>
          <w:tcPr>
            <w:tcW w:w="1223" w:type="pct"/>
            <w:shd w:val="clear" w:color="auto" w:fill="B3EDFB"/>
            <w:vAlign w:val="center"/>
          </w:tcPr>
          <w:p w14:paraId="28B50F67" w14:textId="77777777" w:rsidR="00550D2B" w:rsidRDefault="00B93E89">
            <w:pPr>
              <w:jc w:val="right"/>
              <w:rPr>
                <w:rFonts w:cs="Arial"/>
              </w:rPr>
            </w:pPr>
            <w:r>
              <w:rPr>
                <w:rFonts w:cs="Arial"/>
              </w:rPr>
              <w:t>Other:</w:t>
            </w:r>
          </w:p>
        </w:tc>
        <w:tc>
          <w:tcPr>
            <w:tcW w:w="3777" w:type="pct"/>
            <w:shd w:val="clear" w:color="auto" w:fill="FFFFFF"/>
            <w:vAlign w:val="center"/>
          </w:tcPr>
          <w:p w14:paraId="451C9811" w14:textId="77777777" w:rsidR="00550D2B" w:rsidRDefault="00B93E89">
            <w:pPr>
              <w:rPr>
                <w:rFonts w:cs="Arial"/>
              </w:rPr>
            </w:pPr>
            <w:r>
              <w:rPr>
                <w:rFonts w:cs="Arial"/>
              </w:rPr>
              <w:t>None</w:t>
            </w:r>
          </w:p>
        </w:tc>
      </w:tr>
    </w:tbl>
    <w:p w14:paraId="00C54D82" w14:textId="77777777" w:rsidR="00550D2B" w:rsidRDefault="00550D2B">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550D2B" w14:paraId="7457F718" w14:textId="77777777">
        <w:trPr>
          <w:trHeight w:val="403"/>
        </w:trPr>
        <w:tc>
          <w:tcPr>
            <w:tcW w:w="5000" w:type="pct"/>
            <w:gridSpan w:val="5"/>
            <w:shd w:val="clear" w:color="auto" w:fill="B3EDFB"/>
            <w:vAlign w:val="center"/>
          </w:tcPr>
          <w:p w14:paraId="2C3B271B" w14:textId="77777777" w:rsidR="00550D2B" w:rsidRDefault="00B93E89">
            <w:pPr>
              <w:jc w:val="center"/>
              <w:rPr>
                <w:rFonts w:cs="Arial"/>
              </w:rPr>
            </w:pPr>
            <w:r>
              <w:rPr>
                <w:rFonts w:cs="Arial"/>
              </w:rPr>
              <w:t>Files</w:t>
            </w:r>
          </w:p>
        </w:tc>
      </w:tr>
      <w:tr w:rsidR="00550D2B" w14:paraId="42E331F6" w14:textId="77777777">
        <w:trPr>
          <w:trHeight w:val="403"/>
        </w:trPr>
        <w:tc>
          <w:tcPr>
            <w:tcW w:w="533" w:type="pct"/>
            <w:shd w:val="clear" w:color="auto" w:fill="B3EDFB"/>
            <w:vAlign w:val="center"/>
          </w:tcPr>
          <w:p w14:paraId="6DAF5993" w14:textId="77777777" w:rsidR="00550D2B" w:rsidRDefault="00B93E89">
            <w:pPr>
              <w:jc w:val="center"/>
              <w:rPr>
                <w:rFonts w:cs="Arial"/>
              </w:rPr>
            </w:pPr>
            <w:r>
              <w:rPr>
                <w:rFonts w:cs="Arial"/>
              </w:rPr>
              <w:t>File</w:t>
            </w:r>
          </w:p>
        </w:tc>
        <w:tc>
          <w:tcPr>
            <w:tcW w:w="1049" w:type="pct"/>
            <w:shd w:val="clear" w:color="auto" w:fill="B3EDFB"/>
            <w:vAlign w:val="center"/>
          </w:tcPr>
          <w:p w14:paraId="7B0C5CC0" w14:textId="77777777" w:rsidR="00550D2B" w:rsidRDefault="00B93E89">
            <w:pPr>
              <w:jc w:val="center"/>
              <w:rPr>
                <w:rFonts w:cs="Arial"/>
              </w:rPr>
            </w:pPr>
            <w:r>
              <w:rPr>
                <w:rFonts w:cs="Arial"/>
              </w:rPr>
              <w:t>Parent Record</w:t>
            </w:r>
          </w:p>
        </w:tc>
        <w:tc>
          <w:tcPr>
            <w:tcW w:w="1254" w:type="pct"/>
            <w:shd w:val="clear" w:color="auto" w:fill="B3EDFB"/>
            <w:vAlign w:val="center"/>
          </w:tcPr>
          <w:p w14:paraId="244F37CC" w14:textId="77777777" w:rsidR="00550D2B" w:rsidRDefault="00B93E89">
            <w:pPr>
              <w:jc w:val="center"/>
              <w:rPr>
                <w:rFonts w:cs="Arial"/>
              </w:rPr>
            </w:pPr>
            <w:r>
              <w:rPr>
                <w:rFonts w:cs="Arial"/>
              </w:rPr>
              <w:t>Record</w:t>
            </w:r>
          </w:p>
        </w:tc>
        <w:tc>
          <w:tcPr>
            <w:tcW w:w="1018" w:type="pct"/>
            <w:shd w:val="clear" w:color="auto" w:fill="B3EDFB"/>
            <w:vAlign w:val="center"/>
          </w:tcPr>
          <w:p w14:paraId="0E1C654E" w14:textId="77777777" w:rsidR="00550D2B" w:rsidRDefault="00B93E89">
            <w:pPr>
              <w:jc w:val="center"/>
              <w:rPr>
                <w:rFonts w:cs="Arial"/>
              </w:rPr>
            </w:pPr>
            <w:r>
              <w:rPr>
                <w:rFonts w:cs="Arial"/>
              </w:rPr>
              <w:t>Data Attribute</w:t>
            </w:r>
          </w:p>
        </w:tc>
        <w:tc>
          <w:tcPr>
            <w:tcW w:w="1146" w:type="pct"/>
            <w:shd w:val="clear" w:color="auto" w:fill="B3EDFB"/>
            <w:vAlign w:val="center"/>
          </w:tcPr>
          <w:p w14:paraId="72670CCB" w14:textId="77777777" w:rsidR="00550D2B" w:rsidRDefault="00B93E89">
            <w:pPr>
              <w:jc w:val="center"/>
              <w:rPr>
                <w:rFonts w:cs="Arial"/>
              </w:rPr>
            </w:pPr>
            <w:r>
              <w:rPr>
                <w:rFonts w:cs="Arial"/>
              </w:rPr>
              <w:t>Hierarchy or Format</w:t>
            </w:r>
          </w:p>
          <w:p w14:paraId="7662AF12" w14:textId="77777777" w:rsidR="00550D2B" w:rsidRDefault="00B93E89">
            <w:pPr>
              <w:jc w:val="center"/>
              <w:rPr>
                <w:rFonts w:cs="Arial"/>
              </w:rPr>
            </w:pPr>
            <w:r>
              <w:rPr>
                <w:rFonts w:cs="Arial"/>
              </w:rPr>
              <w:t>Agreed</w:t>
            </w:r>
          </w:p>
        </w:tc>
      </w:tr>
      <w:tr w:rsidR="00550D2B" w14:paraId="5B6551EE" w14:textId="77777777">
        <w:trPr>
          <w:trHeight w:val="403"/>
        </w:trPr>
        <w:tc>
          <w:tcPr>
            <w:tcW w:w="533" w:type="pct"/>
            <w:shd w:val="clear" w:color="auto" w:fill="FFFFFF"/>
            <w:vAlign w:val="center"/>
          </w:tcPr>
          <w:p w14:paraId="21007DEA" w14:textId="73F251C5" w:rsidR="00550D2B" w:rsidRDefault="00EE446F" w:rsidP="00E3361A">
            <w:pPr>
              <w:jc w:val="center"/>
              <w:rPr>
                <w:rFonts w:cs="Arial"/>
              </w:rPr>
            </w:pPr>
            <w:r>
              <w:rPr>
                <w:rFonts w:cs="Arial"/>
              </w:rPr>
              <w:t>None</w:t>
            </w:r>
          </w:p>
        </w:tc>
        <w:tc>
          <w:tcPr>
            <w:tcW w:w="1049" w:type="pct"/>
            <w:shd w:val="clear" w:color="auto" w:fill="FFFFFF"/>
            <w:vAlign w:val="center"/>
          </w:tcPr>
          <w:p w14:paraId="2AEB41CA" w14:textId="1231034D" w:rsidR="00550D2B" w:rsidRDefault="00DE43BB">
            <w:pPr>
              <w:jc w:val="center"/>
              <w:rPr>
                <w:rFonts w:cs="Arial"/>
              </w:rPr>
            </w:pPr>
            <w:r>
              <w:rPr>
                <w:rFonts w:cs="Arial"/>
              </w:rPr>
              <w:t>None</w:t>
            </w:r>
          </w:p>
        </w:tc>
        <w:tc>
          <w:tcPr>
            <w:tcW w:w="1254" w:type="pct"/>
            <w:shd w:val="clear" w:color="auto" w:fill="FFFFFF"/>
            <w:vAlign w:val="center"/>
          </w:tcPr>
          <w:p w14:paraId="1E47BCAC" w14:textId="4DC574F7" w:rsidR="00550D2B" w:rsidRDefault="00EE446F">
            <w:pPr>
              <w:jc w:val="center"/>
              <w:rPr>
                <w:rFonts w:cs="Arial"/>
              </w:rPr>
            </w:pPr>
            <w:r>
              <w:rPr>
                <w:rFonts w:cs="Arial"/>
              </w:rPr>
              <w:t>None</w:t>
            </w:r>
          </w:p>
        </w:tc>
        <w:tc>
          <w:tcPr>
            <w:tcW w:w="1018" w:type="pct"/>
            <w:shd w:val="clear" w:color="auto" w:fill="FFFFFF"/>
            <w:vAlign w:val="center"/>
          </w:tcPr>
          <w:p w14:paraId="411DE79A" w14:textId="25F93F22" w:rsidR="00550D2B" w:rsidRDefault="00EE446F">
            <w:pPr>
              <w:jc w:val="center"/>
              <w:rPr>
                <w:rFonts w:cs="Arial"/>
              </w:rPr>
            </w:pPr>
            <w:r>
              <w:rPr>
                <w:rFonts w:cs="Arial"/>
              </w:rPr>
              <w:t>None</w:t>
            </w:r>
          </w:p>
        </w:tc>
        <w:tc>
          <w:tcPr>
            <w:tcW w:w="1146" w:type="pct"/>
            <w:shd w:val="clear" w:color="auto" w:fill="FFFFFF"/>
            <w:vAlign w:val="center"/>
          </w:tcPr>
          <w:p w14:paraId="334AE5F9" w14:textId="1584C3A6" w:rsidR="00550D2B" w:rsidRDefault="00EE446F">
            <w:pPr>
              <w:jc w:val="center"/>
              <w:rPr>
                <w:rFonts w:cs="Arial"/>
              </w:rPr>
            </w:pPr>
            <w:r>
              <w:rPr>
                <w:rFonts w:cs="Arial"/>
              </w:rPr>
              <w:t>None</w:t>
            </w:r>
          </w:p>
        </w:tc>
      </w:tr>
    </w:tbl>
    <w:p w14:paraId="5904F472" w14:textId="3EB3CC5B" w:rsidR="00550D2B" w:rsidRDefault="00B93E89">
      <w:pPr>
        <w:pStyle w:val="Heading1"/>
      </w:pPr>
      <w:r>
        <w:t>Change Design Description</w:t>
      </w:r>
    </w:p>
    <w:tbl>
      <w:tblPr>
        <w:tblStyle w:val="TableGrid"/>
        <w:tblW w:w="4969" w:type="pct"/>
        <w:tblInd w:w="-34" w:type="dxa"/>
        <w:tblLayout w:type="fixed"/>
        <w:tblLook w:val="04A0" w:firstRow="1" w:lastRow="0" w:firstColumn="1" w:lastColumn="0" w:noHBand="0" w:noVBand="1"/>
      </w:tblPr>
      <w:tblGrid>
        <w:gridCol w:w="8960"/>
      </w:tblGrid>
      <w:tr w:rsidR="00550D2B" w14:paraId="37213341" w14:textId="77777777">
        <w:trPr>
          <w:trHeight w:val="3102"/>
        </w:trPr>
        <w:tc>
          <w:tcPr>
            <w:tcW w:w="5000" w:type="pct"/>
            <w:vAlign w:val="center"/>
          </w:tcPr>
          <w:p w14:paraId="10DF94E9" w14:textId="77777777" w:rsidR="00811883" w:rsidRDefault="00811883" w:rsidP="00D03DF8">
            <w:pPr>
              <w:jc w:val="both"/>
              <w:rPr>
                <w:rFonts w:cs="Arial"/>
                <w:b/>
                <w:bCs/>
              </w:rPr>
            </w:pPr>
          </w:p>
          <w:p w14:paraId="570A7555" w14:textId="2D189C4E" w:rsidR="00EB7544" w:rsidRDefault="00EB7544" w:rsidP="00D03DF8">
            <w:pPr>
              <w:jc w:val="both"/>
              <w:rPr>
                <w:lang w:val="en-US"/>
              </w:rPr>
            </w:pPr>
            <w:r>
              <w:rPr>
                <w:rFonts w:cs="Arial"/>
              </w:rPr>
              <w:t xml:space="preserve">An additional </w:t>
            </w:r>
            <w:r w:rsidR="00E123C4">
              <w:rPr>
                <w:rFonts w:cs="Arial"/>
              </w:rPr>
              <w:t>tab will be ad</w:t>
            </w:r>
            <w:r w:rsidR="00A4388F">
              <w:rPr>
                <w:rFonts w:cs="Arial"/>
              </w:rPr>
              <w:t>d</w:t>
            </w:r>
            <w:r w:rsidR="00E123C4">
              <w:rPr>
                <w:rFonts w:cs="Arial"/>
              </w:rPr>
              <w:t xml:space="preserve">ed to both the weekly and monthly versions of the </w:t>
            </w:r>
            <w:r w:rsidR="00A4388F" w:rsidRPr="00E1532B">
              <w:rPr>
                <w:lang w:val="en-US"/>
              </w:rPr>
              <w:t>UIG Additional National Data</w:t>
            </w:r>
            <w:r w:rsidR="00A4388F">
              <w:rPr>
                <w:lang w:val="en-US"/>
              </w:rPr>
              <w:t xml:space="preserve"> report and this will be named “</w:t>
            </w:r>
            <w:r w:rsidR="003941AC" w:rsidRPr="003941AC">
              <w:rPr>
                <w:lang w:val="en-US"/>
              </w:rPr>
              <w:t>All Energy by Class Breakdown</w:t>
            </w:r>
            <w:r w:rsidR="003941AC">
              <w:rPr>
                <w:lang w:val="en-US"/>
              </w:rPr>
              <w:t>”.</w:t>
            </w:r>
          </w:p>
          <w:p w14:paraId="0E0C78A1" w14:textId="77777777" w:rsidR="003941AC" w:rsidRDefault="003941AC" w:rsidP="00D03DF8">
            <w:pPr>
              <w:jc w:val="both"/>
              <w:rPr>
                <w:rFonts w:cs="Arial"/>
              </w:rPr>
            </w:pPr>
          </w:p>
          <w:p w14:paraId="321BC1DA" w14:textId="01FD7343" w:rsidR="003941AC" w:rsidRPr="00A55622" w:rsidRDefault="00A55622" w:rsidP="00D03DF8">
            <w:pPr>
              <w:jc w:val="both"/>
              <w:rPr>
                <w:rFonts w:cs="Arial"/>
                <w:b/>
                <w:bCs/>
              </w:rPr>
            </w:pPr>
            <w:r w:rsidRPr="00A55622">
              <w:rPr>
                <w:rFonts w:cs="Arial"/>
                <w:b/>
                <w:bCs/>
              </w:rPr>
              <w:t xml:space="preserve">New Tab </w:t>
            </w:r>
            <w:r w:rsidR="003941AC" w:rsidRPr="00A55622">
              <w:rPr>
                <w:rFonts w:cs="Arial"/>
                <w:b/>
                <w:bCs/>
              </w:rPr>
              <w:t>All Energy by Class Breakdown</w:t>
            </w:r>
          </w:p>
          <w:p w14:paraId="41369EAD" w14:textId="77777777" w:rsidR="007A6039" w:rsidRDefault="00641175" w:rsidP="00D03DF8">
            <w:pPr>
              <w:jc w:val="both"/>
              <w:rPr>
                <w:rFonts w:cs="Arial"/>
              </w:rPr>
            </w:pPr>
            <w:r>
              <w:rPr>
                <w:rFonts w:cs="Arial"/>
              </w:rPr>
              <w:t xml:space="preserve">To ensure the </w:t>
            </w:r>
            <w:r w:rsidR="003941AC">
              <w:rPr>
                <w:rFonts w:cs="Arial"/>
              </w:rPr>
              <w:t xml:space="preserve">format of the </w:t>
            </w:r>
            <w:r w:rsidR="00A55622">
              <w:rPr>
                <w:rFonts w:cs="Arial"/>
              </w:rPr>
              <w:t xml:space="preserve">new tab </w:t>
            </w:r>
            <w:r>
              <w:rPr>
                <w:rFonts w:cs="Arial"/>
              </w:rPr>
              <w:t xml:space="preserve">remains consistent </w:t>
            </w:r>
            <w:r w:rsidR="00145319">
              <w:rPr>
                <w:rFonts w:cs="Arial"/>
              </w:rPr>
              <w:t xml:space="preserve">within each </w:t>
            </w:r>
            <w:r w:rsidR="000371FE">
              <w:rPr>
                <w:rFonts w:cs="Arial"/>
              </w:rPr>
              <w:t>integration</w:t>
            </w:r>
            <w:r w:rsidR="00145319">
              <w:rPr>
                <w:rFonts w:cs="Arial"/>
              </w:rPr>
              <w:t xml:space="preserve"> of the report</w:t>
            </w:r>
            <w:r w:rsidR="000371FE">
              <w:rPr>
                <w:rFonts w:cs="Arial"/>
              </w:rPr>
              <w:t>, the new tab</w:t>
            </w:r>
            <w:r w:rsidR="00145319">
              <w:rPr>
                <w:rFonts w:cs="Arial"/>
              </w:rPr>
              <w:t xml:space="preserve"> will include a column per </w:t>
            </w:r>
            <w:r w:rsidR="0083317F" w:rsidRPr="00DB482F">
              <w:rPr>
                <w:rFonts w:cs="Arial"/>
              </w:rPr>
              <w:t>End User Category Sub-Band</w:t>
            </w:r>
            <w:r w:rsidR="0083317F">
              <w:rPr>
                <w:rFonts w:cs="Arial"/>
              </w:rPr>
              <w:t xml:space="preserve"> </w:t>
            </w:r>
            <w:r w:rsidR="00AC3D10">
              <w:rPr>
                <w:rFonts w:cs="Arial"/>
              </w:rPr>
              <w:t xml:space="preserve">per Class. Therefore, there will be 32 columns </w:t>
            </w:r>
            <w:r w:rsidR="00C54514">
              <w:rPr>
                <w:rFonts w:cs="Arial"/>
              </w:rPr>
              <w:t xml:space="preserve">with the LDZ breakdown following the same format as that on tab </w:t>
            </w:r>
            <w:r w:rsidR="00AB52C0">
              <w:rPr>
                <w:rFonts w:cs="Arial"/>
              </w:rPr>
              <w:t>“</w:t>
            </w:r>
            <w:r w:rsidR="00AB52C0" w:rsidRPr="00AB52C0">
              <w:rPr>
                <w:rFonts w:cs="Arial"/>
              </w:rPr>
              <w:t>All Energy by Class</w:t>
            </w:r>
            <w:r w:rsidR="00AB52C0">
              <w:rPr>
                <w:rFonts w:cs="Arial"/>
              </w:rPr>
              <w:t>”</w:t>
            </w:r>
            <w:r w:rsidR="00604DB3">
              <w:rPr>
                <w:rFonts w:cs="Arial"/>
              </w:rPr>
              <w:t>.</w:t>
            </w:r>
          </w:p>
          <w:p w14:paraId="1F7A2C85" w14:textId="77777777" w:rsidR="007A6039" w:rsidRDefault="007A6039" w:rsidP="00D03DF8">
            <w:pPr>
              <w:jc w:val="both"/>
              <w:rPr>
                <w:rFonts w:cs="Arial"/>
              </w:rPr>
            </w:pPr>
          </w:p>
          <w:p w14:paraId="4A04501A" w14:textId="5240B7E5" w:rsidR="00101D4B" w:rsidRDefault="007A6039" w:rsidP="00D03DF8">
            <w:pPr>
              <w:jc w:val="both"/>
              <w:rPr>
                <w:rFonts w:cs="Arial"/>
              </w:rPr>
            </w:pPr>
            <w:r>
              <w:rPr>
                <w:rFonts w:cs="Arial"/>
              </w:rPr>
              <w:t>For the avoidance of doubt, t</w:t>
            </w:r>
            <w:r w:rsidR="00101D4B">
              <w:rPr>
                <w:rFonts w:cs="Arial"/>
              </w:rPr>
              <w:t xml:space="preserve">he </w:t>
            </w:r>
            <w:r w:rsidR="00F4510A">
              <w:rPr>
                <w:rFonts w:cs="Arial"/>
              </w:rPr>
              <w:t xml:space="preserve">sum of the </w:t>
            </w:r>
            <w:r>
              <w:rPr>
                <w:rFonts w:cs="Arial"/>
              </w:rPr>
              <w:t xml:space="preserve">values presented within the </w:t>
            </w:r>
            <w:r w:rsidR="00F4510A">
              <w:rPr>
                <w:rFonts w:cs="Arial"/>
              </w:rPr>
              <w:t xml:space="preserve">new “All Energy by Class Breakdown” tab will be equal to the </w:t>
            </w:r>
            <w:r w:rsidR="00443B51">
              <w:rPr>
                <w:rFonts w:cs="Arial"/>
              </w:rPr>
              <w:t>aggregated values presented within the existing “All Energy by Class” tab.</w:t>
            </w:r>
          </w:p>
          <w:p w14:paraId="6C1BF11B" w14:textId="77777777" w:rsidR="00101D4B" w:rsidRDefault="00101D4B" w:rsidP="00D03DF8">
            <w:pPr>
              <w:jc w:val="both"/>
              <w:rPr>
                <w:rFonts w:cs="Arial"/>
              </w:rPr>
            </w:pPr>
          </w:p>
          <w:p w14:paraId="3197334E" w14:textId="5FB9DB5F" w:rsidR="003941AC" w:rsidRDefault="00101D4B" w:rsidP="00D03DF8">
            <w:pPr>
              <w:jc w:val="both"/>
              <w:rPr>
                <w:rFonts w:cs="Arial"/>
              </w:rPr>
            </w:pPr>
            <w:r>
              <w:rPr>
                <w:rFonts w:cs="Arial"/>
              </w:rPr>
              <w:t>Please see the attached for an example of the new “All Energy by Class Breakdown” tab</w:t>
            </w:r>
            <w:r w:rsidR="00443B51">
              <w:rPr>
                <w:rFonts w:cs="Arial"/>
              </w:rPr>
              <w:t>:</w:t>
            </w:r>
          </w:p>
          <w:p w14:paraId="1B06B73E" w14:textId="77777777" w:rsidR="00EB7544" w:rsidRDefault="00EB7544" w:rsidP="00D03DF8">
            <w:pPr>
              <w:jc w:val="both"/>
              <w:rPr>
                <w:rFonts w:cs="Arial"/>
              </w:rPr>
            </w:pPr>
          </w:p>
          <w:p w14:paraId="398E30C1" w14:textId="40B9BC68" w:rsidR="005074DD" w:rsidRDefault="00EA4C9B" w:rsidP="00D03DF8">
            <w:pPr>
              <w:jc w:val="both"/>
              <w:rPr>
                <w:rFonts w:cs="Arial"/>
              </w:rPr>
            </w:pPr>
            <w:hyperlink r:id="rId13" w:history="1">
              <w:bookmarkStart w:id="0" w:name="_MON_1727257568"/>
              <w:bookmarkEnd w:id="0"/>
              <w:r w:rsidR="00B5335F">
                <w:rPr>
                  <w:rFonts w:cs="Arial"/>
                </w:rPr>
                <w:object w:dxaOrig="1596" w:dyaOrig="1033" w14:anchorId="69CCC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51.25pt" o:ole="">
                    <v:imagedata r:id="rId14" o:title=""/>
                  </v:shape>
                  <o:OLEObject Type="Embed" ProgID="Excel.Sheet.12" ShapeID="_x0000_i1025" DrawAspect="Icon" ObjectID="_1727509382" r:id="rId15"/>
                </w:object>
              </w:r>
            </w:hyperlink>
          </w:p>
          <w:p w14:paraId="4437E0FF" w14:textId="2DABF87B" w:rsidR="005074DD" w:rsidRPr="004277F1" w:rsidRDefault="004277F1" w:rsidP="00D03DF8">
            <w:pPr>
              <w:jc w:val="both"/>
              <w:rPr>
                <w:rFonts w:cs="Arial"/>
                <w:i/>
                <w:iCs/>
              </w:rPr>
            </w:pPr>
            <w:r w:rsidRPr="004277F1">
              <w:rPr>
                <w:rFonts w:cs="Arial"/>
                <w:i/>
                <w:iCs/>
              </w:rPr>
              <w:t>*</w:t>
            </w:r>
            <w:r w:rsidR="004E56A1">
              <w:rPr>
                <w:rFonts w:cs="Arial"/>
                <w:i/>
                <w:iCs/>
              </w:rPr>
              <w:t xml:space="preserve"> V</w:t>
            </w:r>
            <w:r w:rsidRPr="004277F1">
              <w:rPr>
                <w:rFonts w:cs="Arial"/>
                <w:i/>
                <w:iCs/>
              </w:rPr>
              <w:t>alues included in the report are for illustrative purposes only</w:t>
            </w:r>
            <w:r w:rsidR="004E56A1">
              <w:rPr>
                <w:rFonts w:cs="Arial"/>
                <w:i/>
                <w:iCs/>
              </w:rPr>
              <w:t>.</w:t>
            </w:r>
          </w:p>
          <w:p w14:paraId="03FCAAF5" w14:textId="77777777" w:rsidR="005074DD" w:rsidRDefault="005074DD" w:rsidP="00D03DF8">
            <w:pPr>
              <w:jc w:val="both"/>
              <w:rPr>
                <w:rFonts w:cs="Arial"/>
                <w:b/>
                <w:bCs/>
              </w:rPr>
            </w:pPr>
          </w:p>
          <w:p w14:paraId="4491CA1C" w14:textId="2EBF8276" w:rsidR="006F64C8" w:rsidRPr="005074DD" w:rsidRDefault="006F64C8" w:rsidP="00D03DF8">
            <w:pPr>
              <w:jc w:val="both"/>
              <w:rPr>
                <w:b/>
                <w:bCs/>
              </w:rPr>
            </w:pPr>
            <w:r w:rsidRPr="00C25968">
              <w:rPr>
                <w:rFonts w:cs="Arial"/>
                <w:b/>
                <w:bCs/>
              </w:rPr>
              <w:lastRenderedPageBreak/>
              <w:t>Implementation</w:t>
            </w:r>
            <w:r w:rsidR="005505C5">
              <w:rPr>
                <w:rFonts w:cs="Arial"/>
                <w:b/>
                <w:bCs/>
              </w:rPr>
              <w:t xml:space="preserve"> and Funding</w:t>
            </w:r>
          </w:p>
          <w:p w14:paraId="28036FF6" w14:textId="7E70F373" w:rsidR="006F64C8" w:rsidRDefault="006F64C8" w:rsidP="00D03DF8">
            <w:pPr>
              <w:jc w:val="both"/>
              <w:rPr>
                <w:rFonts w:cs="Arial"/>
              </w:rPr>
            </w:pPr>
            <w:r>
              <w:rPr>
                <w:rFonts w:cs="Arial"/>
              </w:rPr>
              <w:t>As per section G8, the aim is to deliver th</w:t>
            </w:r>
            <w:r w:rsidR="00BC6612">
              <w:rPr>
                <w:rFonts w:cs="Arial"/>
              </w:rPr>
              <w:t>is</w:t>
            </w:r>
            <w:r>
              <w:rPr>
                <w:rFonts w:cs="Arial"/>
              </w:rPr>
              <w:t xml:space="preserve"> change as soon as </w:t>
            </w:r>
            <w:r w:rsidR="00BC6612">
              <w:rPr>
                <w:rFonts w:cs="Arial"/>
              </w:rPr>
              <w:t>ready,</w:t>
            </w:r>
            <w:r>
              <w:rPr>
                <w:rFonts w:cs="Arial"/>
              </w:rPr>
              <w:t xml:space="preserve"> post approval</w:t>
            </w:r>
            <w:r w:rsidR="003F59B7">
              <w:rPr>
                <w:rFonts w:cs="Arial"/>
              </w:rPr>
              <w:t xml:space="preserve">, </w:t>
            </w:r>
            <w:r w:rsidR="00F90D60">
              <w:rPr>
                <w:rFonts w:cs="Arial"/>
              </w:rPr>
              <w:t xml:space="preserve">and would </w:t>
            </w:r>
            <w:r w:rsidR="004B047C">
              <w:rPr>
                <w:rFonts w:cs="Arial"/>
              </w:rPr>
              <w:t xml:space="preserve">be present in </w:t>
            </w:r>
            <w:r w:rsidR="004E56A1">
              <w:rPr>
                <w:rFonts w:cs="Arial"/>
              </w:rPr>
              <w:t xml:space="preserve">both weekly and monthly </w:t>
            </w:r>
            <w:r w:rsidR="004B047C">
              <w:rPr>
                <w:rFonts w:cs="Arial"/>
              </w:rPr>
              <w:t xml:space="preserve">reports from that point forwards. No further communication will be </w:t>
            </w:r>
            <w:r w:rsidR="0056107B">
              <w:rPr>
                <w:rFonts w:cs="Arial"/>
              </w:rPr>
              <w:t xml:space="preserve">issued regards implementation however a closure document will be </w:t>
            </w:r>
            <w:r w:rsidR="0085419D">
              <w:rPr>
                <w:rFonts w:cs="Arial"/>
              </w:rPr>
              <w:t>issued to Change Management post implementation.</w:t>
            </w:r>
          </w:p>
          <w:p w14:paraId="11921D66" w14:textId="26FD7773" w:rsidR="005505C5" w:rsidRDefault="005505C5" w:rsidP="00D03DF8">
            <w:pPr>
              <w:jc w:val="both"/>
              <w:rPr>
                <w:rFonts w:cs="Arial"/>
              </w:rPr>
            </w:pPr>
          </w:p>
          <w:p w14:paraId="3EDCC93E" w14:textId="2782ADCD" w:rsidR="00FC3329" w:rsidRPr="00810A6B" w:rsidRDefault="00FB083B" w:rsidP="00D03DF8">
            <w:pPr>
              <w:jc w:val="both"/>
              <w:rPr>
                <w:rFonts w:cs="Arial"/>
              </w:rPr>
            </w:pPr>
            <w:r>
              <w:rPr>
                <w:rFonts w:cs="Arial"/>
              </w:rPr>
              <w:t>Due to the size and nature of the proposed change, no additional funding is to be sought in order to complete the required work.</w:t>
            </w:r>
          </w:p>
        </w:tc>
      </w:tr>
    </w:tbl>
    <w:p w14:paraId="0FB81564" w14:textId="4AA140BC" w:rsidR="00550D2B" w:rsidRDefault="00B93E89">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771A8B54" w14:textId="77777777">
        <w:trPr>
          <w:trHeight w:val="403"/>
        </w:trPr>
        <w:tc>
          <w:tcPr>
            <w:tcW w:w="1223" w:type="pct"/>
            <w:shd w:val="clear" w:color="auto" w:fill="B3EDFB"/>
            <w:vAlign w:val="center"/>
          </w:tcPr>
          <w:p w14:paraId="24194977" w14:textId="77777777" w:rsidR="00550D2B" w:rsidRDefault="00B93E89">
            <w:pPr>
              <w:jc w:val="right"/>
              <w:rPr>
                <w:rFonts w:cs="Arial"/>
              </w:rPr>
            </w:pPr>
            <w:r>
              <w:rPr>
                <w:rFonts w:cs="Arial"/>
              </w:rPr>
              <w:t>Associated Change(s) and Title(s):</w:t>
            </w:r>
          </w:p>
        </w:tc>
        <w:tc>
          <w:tcPr>
            <w:tcW w:w="3777" w:type="pct"/>
            <w:vAlign w:val="center"/>
          </w:tcPr>
          <w:p w14:paraId="79240D2E" w14:textId="77777777" w:rsidR="00550D2B" w:rsidRDefault="00B93E89">
            <w:pPr>
              <w:rPr>
                <w:rFonts w:cs="Arial"/>
              </w:rPr>
            </w:pPr>
            <w:r>
              <w:rPr>
                <w:rFonts w:cs="Arial"/>
              </w:rPr>
              <w:t>None</w:t>
            </w:r>
          </w:p>
        </w:tc>
      </w:tr>
    </w:tbl>
    <w:p w14:paraId="50600BD4" w14:textId="776DF50B" w:rsidR="00550D2B" w:rsidRDefault="00B93E89">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3A9A7752" w14:textId="77777777">
        <w:trPr>
          <w:trHeight w:val="403"/>
        </w:trPr>
        <w:tc>
          <w:tcPr>
            <w:tcW w:w="1223" w:type="pct"/>
            <w:shd w:val="clear" w:color="auto" w:fill="B3EDFB"/>
            <w:vAlign w:val="center"/>
          </w:tcPr>
          <w:p w14:paraId="0FB296AA" w14:textId="77777777" w:rsidR="00550D2B" w:rsidRDefault="00B93E89">
            <w:pPr>
              <w:jc w:val="right"/>
              <w:rPr>
                <w:rFonts w:cs="Arial"/>
              </w:rPr>
            </w:pPr>
            <w:r>
              <w:rPr>
                <w:rFonts w:cs="Arial"/>
              </w:rPr>
              <w:t>Target DSG discussion date:</w:t>
            </w:r>
          </w:p>
        </w:tc>
        <w:tc>
          <w:tcPr>
            <w:tcW w:w="3777" w:type="pct"/>
            <w:vAlign w:val="center"/>
          </w:tcPr>
          <w:p w14:paraId="514AB8A5" w14:textId="04627306" w:rsidR="00550D2B" w:rsidRDefault="0085419D">
            <w:pPr>
              <w:rPr>
                <w:rFonts w:cs="Arial"/>
              </w:rPr>
            </w:pPr>
            <w:r>
              <w:rPr>
                <w:rFonts w:cs="Arial"/>
              </w:rPr>
              <w:t>24</w:t>
            </w:r>
            <w:r w:rsidR="00A11302" w:rsidRPr="00A11302">
              <w:rPr>
                <w:rFonts w:cs="Arial"/>
                <w:vertAlign w:val="superscript"/>
              </w:rPr>
              <w:t>th</w:t>
            </w:r>
            <w:r w:rsidR="00A11302">
              <w:rPr>
                <w:rFonts w:cs="Arial"/>
              </w:rPr>
              <w:t xml:space="preserve"> </w:t>
            </w:r>
            <w:r>
              <w:rPr>
                <w:rFonts w:cs="Arial"/>
              </w:rPr>
              <w:t>October</w:t>
            </w:r>
            <w:r w:rsidR="00A0128A">
              <w:rPr>
                <w:rFonts w:cs="Arial"/>
              </w:rPr>
              <w:t xml:space="preserve"> 202</w:t>
            </w:r>
            <w:r w:rsidR="00874740">
              <w:rPr>
                <w:rFonts w:cs="Arial"/>
              </w:rPr>
              <w:t>2</w:t>
            </w:r>
          </w:p>
        </w:tc>
      </w:tr>
      <w:tr w:rsidR="00550D2B" w14:paraId="5125D5BB" w14:textId="77777777">
        <w:trPr>
          <w:trHeight w:val="403"/>
        </w:trPr>
        <w:tc>
          <w:tcPr>
            <w:tcW w:w="1223" w:type="pct"/>
            <w:shd w:val="clear" w:color="auto" w:fill="B3EDFB"/>
            <w:vAlign w:val="center"/>
          </w:tcPr>
          <w:p w14:paraId="52E05569" w14:textId="77777777" w:rsidR="00550D2B" w:rsidRDefault="00B93E89">
            <w:pPr>
              <w:jc w:val="right"/>
              <w:rPr>
                <w:rFonts w:cs="Arial"/>
              </w:rPr>
            </w:pPr>
            <w:r>
              <w:rPr>
                <w:rFonts w:cs="Arial"/>
              </w:rPr>
              <w:t>Any further information:</w:t>
            </w:r>
          </w:p>
        </w:tc>
        <w:tc>
          <w:tcPr>
            <w:tcW w:w="3777" w:type="pct"/>
            <w:vAlign w:val="center"/>
          </w:tcPr>
          <w:p w14:paraId="03398812" w14:textId="3078EB04" w:rsidR="00550D2B" w:rsidRPr="004D1E59" w:rsidRDefault="006E193D" w:rsidP="00F135D9">
            <w:pPr>
              <w:jc w:val="both"/>
              <w:rPr>
                <w:rFonts w:cs="Arial"/>
                <w:szCs w:val="20"/>
              </w:rPr>
            </w:pPr>
            <w:r>
              <w:rPr>
                <w:rFonts w:cs="Arial"/>
                <w:szCs w:val="20"/>
              </w:rPr>
              <w:t xml:space="preserve">To provide an overview of the </w:t>
            </w:r>
            <w:r w:rsidR="00A11302">
              <w:rPr>
                <w:rFonts w:cs="Arial"/>
                <w:szCs w:val="20"/>
              </w:rPr>
              <w:t xml:space="preserve">changes to the </w:t>
            </w:r>
            <w:r w:rsidR="00216D4C">
              <w:rPr>
                <w:rFonts w:cs="Arial"/>
                <w:szCs w:val="20"/>
              </w:rPr>
              <w:t>detailed design</w:t>
            </w:r>
          </w:p>
        </w:tc>
      </w:tr>
    </w:tbl>
    <w:p w14:paraId="338553CF" w14:textId="3B6F06C1" w:rsidR="00550D2B" w:rsidRDefault="00B93E89">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21BCBF68" w14:textId="77777777">
        <w:trPr>
          <w:trHeight w:val="403"/>
        </w:trPr>
        <w:tc>
          <w:tcPr>
            <w:tcW w:w="1223" w:type="pct"/>
            <w:shd w:val="clear" w:color="auto" w:fill="B3EDFB"/>
            <w:vAlign w:val="center"/>
          </w:tcPr>
          <w:p w14:paraId="1CECF3C2" w14:textId="77777777" w:rsidR="00550D2B" w:rsidRDefault="00B93E89">
            <w:pPr>
              <w:jc w:val="right"/>
              <w:rPr>
                <w:rFonts w:cs="Arial"/>
              </w:rPr>
            </w:pPr>
            <w:r>
              <w:rPr>
                <w:rFonts w:cs="Arial"/>
              </w:rPr>
              <w:t>Target Release:</w:t>
            </w:r>
          </w:p>
        </w:tc>
        <w:tc>
          <w:tcPr>
            <w:tcW w:w="3777" w:type="pct"/>
            <w:vAlign w:val="center"/>
          </w:tcPr>
          <w:p w14:paraId="49501EDC" w14:textId="4FE36646" w:rsidR="00550D2B" w:rsidRDefault="0071570A">
            <w:pPr>
              <w:rPr>
                <w:rFonts w:cs="Arial"/>
              </w:rPr>
            </w:pPr>
            <w:r>
              <w:rPr>
                <w:rFonts w:cs="Arial"/>
              </w:rPr>
              <w:t>Ad hoc</w:t>
            </w:r>
          </w:p>
        </w:tc>
      </w:tr>
      <w:tr w:rsidR="00550D2B" w14:paraId="588E1F17" w14:textId="77777777">
        <w:trPr>
          <w:trHeight w:val="403"/>
        </w:trPr>
        <w:tc>
          <w:tcPr>
            <w:tcW w:w="1223" w:type="pct"/>
            <w:shd w:val="clear" w:color="auto" w:fill="B3EDFB"/>
            <w:vAlign w:val="center"/>
          </w:tcPr>
          <w:p w14:paraId="6107B852" w14:textId="77777777" w:rsidR="00550D2B" w:rsidRDefault="00B93E89">
            <w:pPr>
              <w:jc w:val="right"/>
              <w:rPr>
                <w:rFonts w:cs="Arial"/>
              </w:rPr>
            </w:pPr>
            <w:r>
              <w:rPr>
                <w:rFonts w:cs="Arial"/>
              </w:rPr>
              <w:t>Status:</w:t>
            </w:r>
          </w:p>
        </w:tc>
        <w:tc>
          <w:tcPr>
            <w:tcW w:w="3777" w:type="pct"/>
            <w:vAlign w:val="center"/>
          </w:tcPr>
          <w:p w14:paraId="0036FCD5" w14:textId="065B0F58" w:rsidR="00550D2B" w:rsidRDefault="0053476F">
            <w:pPr>
              <w:rPr>
                <w:rFonts w:cs="Arial"/>
              </w:rPr>
            </w:pPr>
            <w:r>
              <w:rPr>
                <w:rFonts w:cs="Arial"/>
              </w:rPr>
              <w:t>Awaiting approval</w:t>
            </w:r>
          </w:p>
        </w:tc>
      </w:tr>
    </w:tbl>
    <w:p w14:paraId="5F4B9989" w14:textId="77777777" w:rsidR="00550D2B" w:rsidRDefault="00550D2B"/>
    <w:p w14:paraId="60BAC333" w14:textId="3D6961FF" w:rsidR="007A0415" w:rsidRDefault="007A0415">
      <w:r>
        <w:br w:type="page"/>
      </w:r>
    </w:p>
    <w:p w14:paraId="3B8866B1"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r w:rsidRPr="000C6EF7">
        <w:rPr>
          <w:b/>
          <w:color w:val="1D3E61"/>
          <w:spacing w:val="5"/>
          <w:kern w:val="28"/>
          <w:sz w:val="52"/>
          <w:szCs w:val="52"/>
        </w:rPr>
        <w:lastRenderedPageBreak/>
        <w:t>Industry Response Detailed Design Review</w:t>
      </w:r>
    </w:p>
    <w:p w14:paraId="7AD85E67" w14:textId="77777777" w:rsidR="000C6EF7" w:rsidRPr="000C6EF7" w:rsidRDefault="000C6EF7" w:rsidP="000C6EF7">
      <w:r w:rsidRPr="000C6EF7">
        <w:rPr>
          <w:noProof/>
        </w:rPr>
        <w:fldChar w:fldCharType="begin"/>
      </w:r>
      <w:r w:rsidRPr="000C6EF7">
        <w:rPr>
          <w:noProof/>
        </w:rPr>
        <w:instrText xml:space="preserve"> MERGEFIELD  RangeStart:HDS  \* MERGEFORMAT </w:instrText>
      </w:r>
      <w:r w:rsidRPr="000C6EF7">
        <w:rPr>
          <w:noProof/>
        </w:rPr>
        <w:fldChar w:fldCharType="separate"/>
      </w:r>
      <w:r w:rsidRPr="000C6EF7">
        <w:rPr>
          <w:noProof/>
        </w:rPr>
        <w:t>«RangeStart:HDS»</w:t>
      </w:r>
      <w:r w:rsidRPr="000C6EF7">
        <w:rPr>
          <w:noProof/>
        </w:rPr>
        <w:fldChar w:fldCharType="end"/>
      </w:r>
      <w:r w:rsidRPr="000C6EF7">
        <w:br/>
      </w:r>
      <w:r w:rsidRPr="000C6EF7">
        <w:br/>
      </w:r>
      <w:r w:rsidRPr="000C6EF7">
        <w:rPr>
          <w:b/>
          <w:bCs/>
          <w:color w:val="3E5AA8"/>
          <w:sz w:val="28"/>
          <w:szCs w:val="28"/>
        </w:rPr>
        <w:t>Change Representation</w:t>
      </w:r>
      <w:r w:rsidRPr="000C6EF7">
        <w:t xml:space="preserve"> </w:t>
      </w:r>
    </w:p>
    <w:p w14:paraId="59AA87E8" w14:textId="77777777" w:rsidR="000C6EF7" w:rsidRPr="000C6EF7" w:rsidRDefault="000C6EF7" w:rsidP="000C6EF7">
      <w:r w:rsidRPr="000C6EF7">
        <w:t>(To be completed by User and returned for response)</w:t>
      </w:r>
    </w:p>
    <w:p w14:paraId="7E2CBE19" w14:textId="77777777" w:rsidR="000C6EF7" w:rsidRPr="000C6EF7" w:rsidRDefault="000C6EF7" w:rsidP="000C6EF7">
      <w:pPr>
        <w:keepNext/>
        <w:keepLines/>
        <w:spacing w:before="480" w:after="0"/>
        <w:outlineLvl w:val="0"/>
        <w:rPr>
          <w:b/>
          <w:i/>
        </w:rPr>
      </w:pPr>
      <w:r w:rsidRPr="000C6EF7">
        <w:rPr>
          <w:b/>
          <w:i/>
        </w:rPr>
        <w:t>Please consider any commercial impacts to your organisation that Xoserve need to be aware of when formulating your response</w:t>
      </w:r>
    </w:p>
    <w:p w14:paraId="1585B7BA" w14:textId="77777777" w:rsidR="000C6EF7" w:rsidRPr="000C6EF7" w:rsidRDefault="000C6EF7" w:rsidP="000C6EF7"/>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0C6EF7" w:rsidRPr="000C6EF7" w14:paraId="016B18EB" w14:textId="77777777" w:rsidTr="000C6EF7">
        <w:trPr>
          <w:trHeight w:val="403"/>
        </w:trPr>
        <w:tc>
          <w:tcPr>
            <w:tcW w:w="1223" w:type="pct"/>
            <w:vMerge w:val="restart"/>
            <w:shd w:val="clear" w:color="auto" w:fill="B2ECFB"/>
            <w:vAlign w:val="center"/>
          </w:tcPr>
          <w:p w14:paraId="45E60AC0" w14:textId="77777777" w:rsidR="000C6EF7" w:rsidRPr="000C6EF7" w:rsidRDefault="000C6EF7" w:rsidP="000C6EF7">
            <w:pPr>
              <w:jc w:val="right"/>
              <w:rPr>
                <w:rFonts w:cs="Arial"/>
              </w:rPr>
            </w:pPr>
            <w:r w:rsidRPr="000C6EF7">
              <w:rPr>
                <w:rFonts w:cs="Arial"/>
              </w:rPr>
              <w:t>User Contact Details:</w:t>
            </w:r>
          </w:p>
        </w:tc>
        <w:tc>
          <w:tcPr>
            <w:tcW w:w="917" w:type="pct"/>
            <w:shd w:val="clear" w:color="auto" w:fill="B2ECFB"/>
            <w:vAlign w:val="center"/>
          </w:tcPr>
          <w:p w14:paraId="253739B9" w14:textId="77777777" w:rsidR="000C6EF7" w:rsidRPr="000C6EF7" w:rsidRDefault="000C6EF7" w:rsidP="000C6EF7">
            <w:pPr>
              <w:jc w:val="right"/>
              <w:rPr>
                <w:rFonts w:cs="Arial"/>
              </w:rPr>
            </w:pPr>
            <w:r w:rsidRPr="000C6EF7">
              <w:rPr>
                <w:rFonts w:cs="Arial"/>
              </w:rPr>
              <w:t>Organisation:</w:t>
            </w:r>
          </w:p>
        </w:tc>
        <w:tc>
          <w:tcPr>
            <w:tcW w:w="2860" w:type="pct"/>
            <w:gridSpan w:val="2"/>
            <w:vAlign w:val="center"/>
          </w:tcPr>
          <w:p w14:paraId="52AE3D1B"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h1_organisation  \* MERGEFORMAT </w:instrText>
            </w:r>
            <w:r w:rsidRPr="000C6EF7">
              <w:rPr>
                <w:rFonts w:cs="Arial"/>
              </w:rPr>
              <w:fldChar w:fldCharType="separate"/>
            </w:r>
            <w:r w:rsidRPr="000C6EF7">
              <w:rPr>
                <w:rFonts w:cs="Arial"/>
                <w:noProof/>
              </w:rPr>
              <w:t>«h1_organisation»</w:t>
            </w:r>
            <w:r w:rsidRPr="000C6EF7">
              <w:rPr>
                <w:rFonts w:cs="Arial"/>
              </w:rPr>
              <w:fldChar w:fldCharType="end"/>
            </w:r>
          </w:p>
        </w:tc>
      </w:tr>
      <w:tr w:rsidR="000C6EF7" w:rsidRPr="000C6EF7" w14:paraId="212C5DEB" w14:textId="77777777" w:rsidTr="000C6EF7">
        <w:trPr>
          <w:trHeight w:val="403"/>
        </w:trPr>
        <w:tc>
          <w:tcPr>
            <w:tcW w:w="1223" w:type="pct"/>
            <w:vMerge/>
            <w:shd w:val="clear" w:color="auto" w:fill="B2ECFB"/>
            <w:vAlign w:val="center"/>
          </w:tcPr>
          <w:p w14:paraId="04A79643" w14:textId="77777777" w:rsidR="000C6EF7" w:rsidRPr="000C6EF7" w:rsidRDefault="000C6EF7" w:rsidP="000C6EF7">
            <w:pPr>
              <w:jc w:val="right"/>
              <w:rPr>
                <w:rFonts w:cs="Arial"/>
              </w:rPr>
            </w:pPr>
          </w:p>
        </w:tc>
        <w:tc>
          <w:tcPr>
            <w:tcW w:w="917" w:type="pct"/>
            <w:shd w:val="clear" w:color="auto" w:fill="B2ECFB"/>
            <w:vAlign w:val="center"/>
          </w:tcPr>
          <w:p w14:paraId="2C3C463C" w14:textId="77777777" w:rsidR="000C6EF7" w:rsidRPr="000C6EF7" w:rsidRDefault="000C6EF7" w:rsidP="000C6EF7">
            <w:pPr>
              <w:jc w:val="right"/>
              <w:rPr>
                <w:rFonts w:cs="Arial"/>
              </w:rPr>
            </w:pPr>
            <w:r w:rsidRPr="000C6EF7">
              <w:rPr>
                <w:rFonts w:cs="Arial"/>
              </w:rPr>
              <w:t>Name:</w:t>
            </w:r>
          </w:p>
        </w:tc>
        <w:tc>
          <w:tcPr>
            <w:tcW w:w="2860" w:type="pct"/>
            <w:gridSpan w:val="2"/>
            <w:vAlign w:val="center"/>
          </w:tcPr>
          <w:p w14:paraId="1F5F2C1F"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h1_name  \* MERGEFORMAT </w:instrText>
            </w:r>
            <w:r w:rsidRPr="000C6EF7">
              <w:rPr>
                <w:rFonts w:cs="Arial"/>
              </w:rPr>
              <w:fldChar w:fldCharType="separate"/>
            </w:r>
            <w:r w:rsidRPr="000C6EF7">
              <w:rPr>
                <w:rFonts w:cs="Arial"/>
                <w:noProof/>
              </w:rPr>
              <w:t>«h1_name»</w:t>
            </w:r>
            <w:r w:rsidRPr="000C6EF7">
              <w:rPr>
                <w:rFonts w:cs="Arial"/>
              </w:rPr>
              <w:fldChar w:fldCharType="end"/>
            </w:r>
          </w:p>
        </w:tc>
      </w:tr>
      <w:tr w:rsidR="000C6EF7" w:rsidRPr="000C6EF7" w14:paraId="65B326C3" w14:textId="77777777" w:rsidTr="000C6EF7">
        <w:trPr>
          <w:trHeight w:val="403"/>
        </w:trPr>
        <w:tc>
          <w:tcPr>
            <w:tcW w:w="1223" w:type="pct"/>
            <w:vMerge/>
            <w:shd w:val="clear" w:color="auto" w:fill="B2ECFB"/>
            <w:vAlign w:val="center"/>
          </w:tcPr>
          <w:p w14:paraId="3E1BC87D" w14:textId="77777777" w:rsidR="000C6EF7" w:rsidRPr="000C6EF7" w:rsidRDefault="000C6EF7" w:rsidP="000C6EF7">
            <w:pPr>
              <w:jc w:val="right"/>
              <w:rPr>
                <w:rFonts w:cs="Arial"/>
              </w:rPr>
            </w:pPr>
          </w:p>
        </w:tc>
        <w:tc>
          <w:tcPr>
            <w:tcW w:w="917" w:type="pct"/>
            <w:shd w:val="clear" w:color="auto" w:fill="B2ECFB"/>
            <w:vAlign w:val="center"/>
          </w:tcPr>
          <w:p w14:paraId="4AE749E0" w14:textId="77777777" w:rsidR="000C6EF7" w:rsidRPr="000C6EF7" w:rsidRDefault="000C6EF7" w:rsidP="000C6EF7">
            <w:pPr>
              <w:jc w:val="right"/>
              <w:rPr>
                <w:rFonts w:cs="Arial"/>
              </w:rPr>
            </w:pPr>
            <w:r w:rsidRPr="000C6EF7">
              <w:rPr>
                <w:rFonts w:cs="Arial"/>
              </w:rPr>
              <w:t>Email:</w:t>
            </w:r>
          </w:p>
        </w:tc>
        <w:tc>
          <w:tcPr>
            <w:tcW w:w="2860" w:type="pct"/>
            <w:gridSpan w:val="2"/>
            <w:vAlign w:val="center"/>
          </w:tcPr>
          <w:p w14:paraId="2609EC18"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h1_email  \* MERGEFORMAT </w:instrText>
            </w:r>
            <w:r w:rsidRPr="000C6EF7">
              <w:rPr>
                <w:rFonts w:cs="Arial"/>
              </w:rPr>
              <w:fldChar w:fldCharType="separate"/>
            </w:r>
            <w:r w:rsidRPr="000C6EF7">
              <w:rPr>
                <w:rFonts w:cs="Arial"/>
                <w:noProof/>
              </w:rPr>
              <w:t>«h1_email»</w:t>
            </w:r>
            <w:r w:rsidRPr="000C6EF7">
              <w:rPr>
                <w:rFonts w:cs="Arial"/>
              </w:rPr>
              <w:fldChar w:fldCharType="end"/>
            </w:r>
          </w:p>
        </w:tc>
      </w:tr>
      <w:tr w:rsidR="000C6EF7" w:rsidRPr="000C6EF7" w14:paraId="0F615C12" w14:textId="77777777" w:rsidTr="000C6EF7">
        <w:trPr>
          <w:trHeight w:val="403"/>
        </w:trPr>
        <w:tc>
          <w:tcPr>
            <w:tcW w:w="1223" w:type="pct"/>
            <w:vMerge/>
            <w:shd w:val="clear" w:color="auto" w:fill="B2ECFB"/>
            <w:vAlign w:val="center"/>
          </w:tcPr>
          <w:p w14:paraId="24E30313" w14:textId="77777777" w:rsidR="000C6EF7" w:rsidRPr="000C6EF7" w:rsidRDefault="000C6EF7" w:rsidP="000C6EF7">
            <w:pPr>
              <w:jc w:val="right"/>
              <w:rPr>
                <w:rFonts w:cs="Arial"/>
              </w:rPr>
            </w:pPr>
          </w:p>
        </w:tc>
        <w:tc>
          <w:tcPr>
            <w:tcW w:w="917" w:type="pct"/>
            <w:shd w:val="clear" w:color="auto" w:fill="B2ECFB"/>
            <w:vAlign w:val="center"/>
          </w:tcPr>
          <w:p w14:paraId="33F9A986" w14:textId="77777777" w:rsidR="000C6EF7" w:rsidRPr="000C6EF7" w:rsidRDefault="000C6EF7" w:rsidP="000C6EF7">
            <w:pPr>
              <w:jc w:val="right"/>
              <w:rPr>
                <w:rFonts w:cs="Arial"/>
              </w:rPr>
            </w:pPr>
            <w:r w:rsidRPr="000C6EF7">
              <w:rPr>
                <w:rFonts w:cs="Arial"/>
              </w:rPr>
              <w:t>Telephone:</w:t>
            </w:r>
          </w:p>
        </w:tc>
        <w:tc>
          <w:tcPr>
            <w:tcW w:w="2860" w:type="pct"/>
            <w:gridSpan w:val="2"/>
            <w:vAlign w:val="center"/>
          </w:tcPr>
          <w:p w14:paraId="0BE9474F"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h1_telephone  \* MERGEFORMAT </w:instrText>
            </w:r>
            <w:r w:rsidRPr="000C6EF7">
              <w:rPr>
                <w:rFonts w:cs="Arial"/>
              </w:rPr>
              <w:fldChar w:fldCharType="separate"/>
            </w:r>
            <w:r w:rsidRPr="000C6EF7">
              <w:rPr>
                <w:rFonts w:cs="Arial"/>
                <w:noProof/>
              </w:rPr>
              <w:t>«h1_telephone»</w:t>
            </w:r>
            <w:r w:rsidRPr="000C6EF7">
              <w:rPr>
                <w:rFonts w:cs="Arial"/>
              </w:rPr>
              <w:fldChar w:fldCharType="end"/>
            </w:r>
          </w:p>
        </w:tc>
      </w:tr>
      <w:tr w:rsidR="000C6EF7" w:rsidRPr="000C6EF7" w14:paraId="2D22E023" w14:textId="77777777" w:rsidTr="000C6EF7">
        <w:trPr>
          <w:trHeight w:val="403"/>
        </w:trPr>
        <w:tc>
          <w:tcPr>
            <w:tcW w:w="1223" w:type="pct"/>
            <w:shd w:val="clear" w:color="auto" w:fill="B2ECFB"/>
            <w:vAlign w:val="center"/>
          </w:tcPr>
          <w:p w14:paraId="2515E520" w14:textId="77777777" w:rsidR="000C6EF7" w:rsidRPr="000C6EF7" w:rsidRDefault="000C6EF7" w:rsidP="000C6EF7">
            <w:pPr>
              <w:jc w:val="right"/>
              <w:rPr>
                <w:rFonts w:cs="Arial"/>
              </w:rPr>
            </w:pPr>
            <w:r w:rsidRPr="000C6EF7">
              <w:rPr>
                <w:rFonts w:cs="Arial"/>
              </w:rPr>
              <w:t>Representation Status:</w:t>
            </w:r>
          </w:p>
        </w:tc>
        <w:tc>
          <w:tcPr>
            <w:tcW w:w="3777" w:type="pct"/>
            <w:gridSpan w:val="3"/>
            <w:vAlign w:val="center"/>
          </w:tcPr>
          <w:p w14:paraId="5403B425"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h1_userDataStatus  \* MERGEFORMAT </w:instrText>
            </w:r>
            <w:r w:rsidRPr="000C6EF7">
              <w:rPr>
                <w:rFonts w:cs="Arial"/>
              </w:rPr>
              <w:fldChar w:fldCharType="separate"/>
            </w:r>
            <w:r w:rsidRPr="000C6EF7">
              <w:rPr>
                <w:rFonts w:cs="Arial"/>
                <w:noProof/>
              </w:rPr>
              <w:t>«h1_userDataStatus»</w:t>
            </w:r>
            <w:r w:rsidRPr="000C6EF7">
              <w:rPr>
                <w:rFonts w:cs="Arial"/>
              </w:rPr>
              <w:fldChar w:fldCharType="end"/>
            </w:r>
          </w:p>
        </w:tc>
      </w:tr>
      <w:tr w:rsidR="000C6EF7" w:rsidRPr="000C6EF7" w14:paraId="195EF7DA" w14:textId="77777777" w:rsidTr="000C6EF7">
        <w:trPr>
          <w:trHeight w:val="403"/>
        </w:trPr>
        <w:tc>
          <w:tcPr>
            <w:tcW w:w="1223" w:type="pct"/>
            <w:shd w:val="clear" w:color="auto" w:fill="B2ECFB"/>
            <w:vAlign w:val="center"/>
          </w:tcPr>
          <w:p w14:paraId="2DFD5963" w14:textId="77777777" w:rsidR="000C6EF7" w:rsidRPr="000C6EF7" w:rsidRDefault="000C6EF7" w:rsidP="000C6EF7">
            <w:pPr>
              <w:jc w:val="right"/>
              <w:rPr>
                <w:rFonts w:cs="Arial"/>
              </w:rPr>
            </w:pPr>
            <w:r w:rsidRPr="000C6EF7">
              <w:rPr>
                <w:rFonts w:cs="Arial"/>
              </w:rPr>
              <w:t>Representation Publication:</w:t>
            </w:r>
          </w:p>
        </w:tc>
        <w:tc>
          <w:tcPr>
            <w:tcW w:w="3777" w:type="pct"/>
            <w:gridSpan w:val="3"/>
            <w:vAlign w:val="center"/>
          </w:tcPr>
          <w:p w14:paraId="6B5AE70E" w14:textId="77777777" w:rsidR="000C6EF7" w:rsidRPr="000C6EF7" w:rsidRDefault="000C6EF7" w:rsidP="000C6EF7">
            <w:pPr>
              <w:rPr>
                <w:rFonts w:cs="Arial"/>
                <w:szCs w:val="20"/>
              </w:rPr>
            </w:pPr>
            <w:r w:rsidRPr="000C6EF7">
              <w:rPr>
                <w:rFonts w:cs="Arial"/>
                <w:szCs w:val="20"/>
              </w:rPr>
              <w:fldChar w:fldCharType="begin"/>
            </w:r>
            <w:r w:rsidRPr="000C6EF7">
              <w:rPr>
                <w:rFonts w:cs="Arial"/>
                <w:szCs w:val="20"/>
              </w:rPr>
              <w:instrText xml:space="preserve"> MERGEFIELD  h1_consultation  \* MERGEFORMAT </w:instrText>
            </w:r>
            <w:r w:rsidRPr="000C6EF7">
              <w:rPr>
                <w:rFonts w:cs="Arial"/>
                <w:szCs w:val="20"/>
              </w:rPr>
              <w:fldChar w:fldCharType="separate"/>
            </w:r>
            <w:r w:rsidRPr="000C6EF7">
              <w:rPr>
                <w:rFonts w:cs="Arial"/>
                <w:noProof/>
                <w:szCs w:val="20"/>
              </w:rPr>
              <w:t>«h1_consultation»</w:t>
            </w:r>
            <w:r w:rsidRPr="000C6EF7">
              <w:rPr>
                <w:rFonts w:cs="Arial"/>
                <w:szCs w:val="20"/>
              </w:rPr>
              <w:fldChar w:fldCharType="end"/>
            </w:r>
          </w:p>
        </w:tc>
      </w:tr>
      <w:tr w:rsidR="000C6EF7" w:rsidRPr="000C6EF7" w14:paraId="5C2A8947" w14:textId="77777777" w:rsidTr="000C6EF7">
        <w:trPr>
          <w:trHeight w:val="403"/>
        </w:trPr>
        <w:tc>
          <w:tcPr>
            <w:tcW w:w="1223" w:type="pct"/>
            <w:shd w:val="clear" w:color="auto" w:fill="B2ECFB"/>
            <w:vAlign w:val="center"/>
          </w:tcPr>
          <w:p w14:paraId="6B573218" w14:textId="77777777" w:rsidR="000C6EF7" w:rsidRPr="000C6EF7" w:rsidRDefault="000C6EF7" w:rsidP="000C6EF7">
            <w:pPr>
              <w:jc w:val="right"/>
              <w:rPr>
                <w:rFonts w:cs="Arial"/>
              </w:rPr>
            </w:pPr>
            <w:r w:rsidRPr="000C6EF7">
              <w:rPr>
                <w:rFonts w:cs="Arial"/>
              </w:rPr>
              <w:t>Representation Comments:</w:t>
            </w:r>
          </w:p>
        </w:tc>
        <w:tc>
          <w:tcPr>
            <w:tcW w:w="3777" w:type="pct"/>
            <w:gridSpan w:val="3"/>
            <w:vAlign w:val="center"/>
          </w:tcPr>
          <w:p w14:paraId="0B29C300"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h1_userDataComments  \* MERGEFORMAT </w:instrText>
            </w:r>
            <w:r w:rsidRPr="000C6EF7">
              <w:rPr>
                <w:rFonts w:cs="Arial"/>
              </w:rPr>
              <w:fldChar w:fldCharType="separate"/>
            </w:r>
            <w:r w:rsidRPr="000C6EF7">
              <w:rPr>
                <w:rFonts w:cs="Arial"/>
                <w:noProof/>
              </w:rPr>
              <w:t>«h1_userDataComments»</w:t>
            </w:r>
            <w:r w:rsidRPr="000C6EF7">
              <w:rPr>
                <w:rFonts w:cs="Arial"/>
              </w:rPr>
              <w:fldChar w:fldCharType="end"/>
            </w:r>
          </w:p>
        </w:tc>
      </w:tr>
      <w:tr w:rsidR="000C6EF7" w:rsidRPr="000C6EF7" w14:paraId="0EF8FC66" w14:textId="77777777" w:rsidTr="000C6EF7">
        <w:trPr>
          <w:trHeight w:val="403"/>
        </w:trPr>
        <w:tc>
          <w:tcPr>
            <w:tcW w:w="1223" w:type="pct"/>
            <w:shd w:val="clear" w:color="auto" w:fill="B2ECFB"/>
            <w:vAlign w:val="center"/>
          </w:tcPr>
          <w:p w14:paraId="66E13E0F" w14:textId="77777777" w:rsidR="000C6EF7" w:rsidRPr="000C6EF7" w:rsidRDefault="000C6EF7" w:rsidP="000C6EF7">
            <w:pPr>
              <w:jc w:val="right"/>
              <w:rPr>
                <w:rFonts w:cs="Arial"/>
              </w:rPr>
            </w:pPr>
            <w:r w:rsidRPr="000C6EF7">
              <w:rPr>
                <w:rFonts w:cs="Arial"/>
              </w:rPr>
              <w:t>Confirm Target Release Date?</w:t>
            </w:r>
          </w:p>
        </w:tc>
        <w:tc>
          <w:tcPr>
            <w:tcW w:w="1452" w:type="pct"/>
            <w:gridSpan w:val="2"/>
            <w:vAlign w:val="center"/>
          </w:tcPr>
          <w:p w14:paraId="6A16BA69"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h1_targetDate  \* MERGEFORMAT </w:instrText>
            </w:r>
            <w:r w:rsidRPr="000C6EF7">
              <w:rPr>
                <w:rFonts w:cs="Arial"/>
              </w:rPr>
              <w:fldChar w:fldCharType="separate"/>
            </w:r>
            <w:r w:rsidRPr="000C6EF7">
              <w:rPr>
                <w:rFonts w:cs="Arial"/>
                <w:noProof/>
              </w:rPr>
              <w:t>«h1_targetDate»</w:t>
            </w:r>
            <w:r w:rsidRPr="000C6EF7">
              <w:rPr>
                <w:rFonts w:cs="Arial"/>
              </w:rPr>
              <w:fldChar w:fldCharType="end"/>
            </w:r>
          </w:p>
        </w:tc>
        <w:tc>
          <w:tcPr>
            <w:tcW w:w="2325" w:type="pct"/>
            <w:vAlign w:val="center"/>
          </w:tcPr>
          <w:p w14:paraId="04FA3CBE"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h1_userDataAlternative  \* MERGEFORMAT </w:instrText>
            </w:r>
            <w:r w:rsidRPr="000C6EF7">
              <w:rPr>
                <w:rFonts w:cs="Arial"/>
              </w:rPr>
              <w:fldChar w:fldCharType="separate"/>
            </w:r>
            <w:r w:rsidRPr="000C6EF7">
              <w:rPr>
                <w:rFonts w:cs="Arial"/>
                <w:noProof/>
              </w:rPr>
              <w:t>«h1_userDataAlternative»</w:t>
            </w:r>
            <w:r w:rsidRPr="000C6EF7">
              <w:rPr>
                <w:rFonts w:cs="Arial"/>
              </w:rPr>
              <w:fldChar w:fldCharType="end"/>
            </w:r>
          </w:p>
        </w:tc>
      </w:tr>
    </w:tbl>
    <w:p w14:paraId="00F79173" w14:textId="77777777" w:rsidR="000C6EF7" w:rsidRPr="000C6EF7" w:rsidRDefault="000C6EF7" w:rsidP="000C6EF7"/>
    <w:p w14:paraId="3493ABB0" w14:textId="77777777" w:rsidR="000C6EF7" w:rsidRPr="000C6EF7" w:rsidRDefault="000C6EF7" w:rsidP="000C6EF7">
      <w:pPr>
        <w:keepNext/>
        <w:keepLines/>
        <w:spacing w:before="480" w:after="0"/>
        <w:outlineLvl w:val="0"/>
        <w:rPr>
          <w:b/>
          <w:bCs/>
          <w:color w:val="3E5AA8"/>
          <w:sz w:val="28"/>
          <w:szCs w:val="28"/>
        </w:rPr>
      </w:pPr>
      <w:r w:rsidRPr="000C6EF7">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0C6EF7" w:rsidRPr="000C6EF7" w14:paraId="2DD6D6CA" w14:textId="77777777" w:rsidTr="000C6EF7">
        <w:trPr>
          <w:trHeight w:val="663"/>
        </w:trPr>
        <w:tc>
          <w:tcPr>
            <w:tcW w:w="1223" w:type="pct"/>
            <w:shd w:val="clear" w:color="auto" w:fill="B2ECFB"/>
            <w:vAlign w:val="center"/>
          </w:tcPr>
          <w:p w14:paraId="202E60A6" w14:textId="77777777" w:rsidR="000C6EF7" w:rsidRPr="000C6EF7" w:rsidRDefault="000C6EF7" w:rsidP="000C6EF7">
            <w:pPr>
              <w:jc w:val="right"/>
              <w:rPr>
                <w:rFonts w:cs="Arial"/>
                <w:szCs w:val="20"/>
              </w:rPr>
            </w:pPr>
            <w:r w:rsidRPr="000C6EF7">
              <w:rPr>
                <w:rFonts w:cs="Arial"/>
                <w:szCs w:val="20"/>
              </w:rPr>
              <w:t>Xoserve Response to Organisations Comments:</w:t>
            </w:r>
          </w:p>
        </w:tc>
        <w:tc>
          <w:tcPr>
            <w:tcW w:w="3777" w:type="pct"/>
            <w:vAlign w:val="center"/>
          </w:tcPr>
          <w:p w14:paraId="2E3E79E3" w14:textId="77777777" w:rsidR="000C6EF7" w:rsidRPr="000C6EF7" w:rsidRDefault="000C6EF7" w:rsidP="000C6EF7">
            <w:pPr>
              <w:rPr>
                <w:rFonts w:cs="Arial"/>
                <w:szCs w:val="20"/>
              </w:rPr>
            </w:pPr>
            <w:r w:rsidRPr="000C6EF7">
              <w:rPr>
                <w:rFonts w:cs="Arial"/>
                <w:szCs w:val="20"/>
              </w:rPr>
              <w:fldChar w:fldCharType="begin"/>
            </w:r>
            <w:r w:rsidRPr="000C6EF7">
              <w:rPr>
                <w:rFonts w:cs="Arial"/>
                <w:szCs w:val="20"/>
              </w:rPr>
              <w:instrText xml:space="preserve"> MERGEFIELD  h1_xoserveResponse  \* MERGEFORMAT </w:instrText>
            </w:r>
            <w:r w:rsidRPr="000C6EF7">
              <w:rPr>
                <w:rFonts w:cs="Arial"/>
                <w:szCs w:val="20"/>
              </w:rPr>
              <w:fldChar w:fldCharType="separate"/>
            </w:r>
            <w:r w:rsidRPr="000C6EF7">
              <w:rPr>
                <w:rFonts w:cs="Arial"/>
                <w:noProof/>
                <w:szCs w:val="20"/>
              </w:rPr>
              <w:t>«h1_xoserveResponse»</w:t>
            </w:r>
            <w:r w:rsidRPr="000C6EF7">
              <w:rPr>
                <w:rFonts w:cs="Arial"/>
                <w:szCs w:val="20"/>
              </w:rPr>
              <w:fldChar w:fldCharType="end"/>
            </w:r>
          </w:p>
        </w:tc>
      </w:tr>
    </w:tbl>
    <w:p w14:paraId="25FAD2FF" w14:textId="77777777" w:rsidR="000C6EF7" w:rsidRPr="000C6EF7" w:rsidRDefault="000C6EF7" w:rsidP="000C6EF7"/>
    <w:p w14:paraId="227D4709" w14:textId="77777777" w:rsidR="000C6EF7" w:rsidRPr="000C6EF7" w:rsidRDefault="000C6EF7" w:rsidP="000C6EF7">
      <w:r w:rsidRPr="000C6EF7">
        <w:t xml:space="preserve">Please send the completed representation response to </w:t>
      </w:r>
      <w:hyperlink r:id="rId16" w:history="1">
        <w:r w:rsidRPr="000C6EF7">
          <w:rPr>
            <w:color w:val="6440A3"/>
            <w:u w:val="single"/>
          </w:rPr>
          <w:t>uklink@xoserve.com</w:t>
        </w:r>
      </w:hyperlink>
      <w:r w:rsidRPr="000C6EF7">
        <w:t xml:space="preserve"> </w:t>
      </w:r>
    </w:p>
    <w:p w14:paraId="3B1ADD8E" w14:textId="77777777" w:rsidR="000C6EF7" w:rsidRPr="000C6EF7" w:rsidRDefault="000C6EF7" w:rsidP="000C6EF7"/>
    <w:p w14:paraId="10B2520A" w14:textId="77777777" w:rsidR="000C6EF7" w:rsidRPr="000C6EF7" w:rsidRDefault="000C6EF7" w:rsidP="000C6EF7">
      <w:r w:rsidRPr="000C6EF7">
        <w:rPr>
          <w:noProof/>
        </w:rPr>
        <w:fldChar w:fldCharType="begin"/>
      </w:r>
      <w:r w:rsidRPr="000C6EF7">
        <w:rPr>
          <w:noProof/>
        </w:rPr>
        <w:instrText xml:space="preserve"> MERGEFIELD  RangeEnd:HDS  \* MERGEFORMAT </w:instrText>
      </w:r>
      <w:r w:rsidRPr="000C6EF7">
        <w:rPr>
          <w:noProof/>
        </w:rPr>
        <w:fldChar w:fldCharType="separate"/>
      </w:r>
      <w:r w:rsidRPr="000C6EF7">
        <w:rPr>
          <w:noProof/>
        </w:rPr>
        <w:t>«RangeEnd:HDS»</w:t>
      </w:r>
      <w:r w:rsidRPr="000C6EF7">
        <w:rPr>
          <w:noProof/>
        </w:rPr>
        <w:fldChar w:fldCharType="end"/>
      </w:r>
    </w:p>
    <w:p w14:paraId="24020354"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p>
    <w:p w14:paraId="7C46821B"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p>
    <w:p w14:paraId="37FA48C9"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r w:rsidRPr="000C6EF7">
        <w:rPr>
          <w:b/>
          <w:color w:val="1D3E61"/>
          <w:spacing w:val="5"/>
          <w:kern w:val="28"/>
          <w:sz w:val="52"/>
          <w:szCs w:val="52"/>
        </w:rPr>
        <w:lastRenderedPageBreak/>
        <w:t>Change Management Committee Outcome</w:t>
      </w:r>
    </w:p>
    <w:tbl>
      <w:tblPr>
        <w:tblStyle w:val="TableGrid1"/>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0C6EF7" w:rsidRPr="000C6EF7" w14:paraId="4B4AA552" w14:textId="77777777" w:rsidTr="000C6EF7">
        <w:trPr>
          <w:trHeight w:val="403"/>
        </w:trPr>
        <w:tc>
          <w:tcPr>
            <w:tcW w:w="1226" w:type="pct"/>
            <w:shd w:val="clear" w:color="auto" w:fill="B2ECFB"/>
            <w:vAlign w:val="center"/>
          </w:tcPr>
          <w:p w14:paraId="17C70DFB" w14:textId="77777777" w:rsidR="000C6EF7" w:rsidRPr="000C6EF7" w:rsidRDefault="000C6EF7" w:rsidP="000C6EF7">
            <w:pPr>
              <w:jc w:val="right"/>
              <w:rPr>
                <w:rFonts w:cs="Arial"/>
                <w:szCs w:val="20"/>
              </w:rPr>
            </w:pPr>
            <w:r w:rsidRPr="000C6EF7">
              <w:rPr>
                <w:rFonts w:cs="Arial"/>
                <w:szCs w:val="20"/>
              </w:rPr>
              <w:t>Change Status:</w:t>
            </w:r>
          </w:p>
        </w:tc>
        <w:tc>
          <w:tcPr>
            <w:tcW w:w="1258" w:type="pct"/>
            <w:vAlign w:val="center"/>
          </w:tcPr>
          <w:p w14:paraId="4A700A2F" w14:textId="77777777" w:rsidR="000C6EF7" w:rsidRPr="000C6EF7" w:rsidRDefault="00EA4C9B" w:rsidP="000C6EF7">
            <w:pPr>
              <w:rPr>
                <w:rFonts w:cs="Arial"/>
                <w:szCs w:val="20"/>
              </w:rPr>
            </w:pPr>
            <w:sdt>
              <w:sdtPr>
                <w:rPr>
                  <w:rFonts w:cs="Arial"/>
                  <w:szCs w:val="20"/>
                </w:rPr>
                <w:id w:val="92291494"/>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Approve</w:t>
            </w:r>
          </w:p>
        </w:tc>
        <w:tc>
          <w:tcPr>
            <w:tcW w:w="1259" w:type="pct"/>
            <w:gridSpan w:val="3"/>
            <w:vAlign w:val="center"/>
          </w:tcPr>
          <w:p w14:paraId="47438929" w14:textId="77777777" w:rsidR="000C6EF7" w:rsidRPr="000C6EF7" w:rsidRDefault="00EA4C9B" w:rsidP="000C6EF7">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Reject</w:t>
            </w:r>
          </w:p>
        </w:tc>
        <w:tc>
          <w:tcPr>
            <w:tcW w:w="1257" w:type="pct"/>
            <w:vAlign w:val="center"/>
          </w:tcPr>
          <w:p w14:paraId="04F1CCCE" w14:textId="77777777" w:rsidR="000C6EF7" w:rsidRPr="000C6EF7" w:rsidRDefault="00EA4C9B" w:rsidP="000C6EF7">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Defer</w:t>
            </w:r>
          </w:p>
        </w:tc>
      </w:tr>
      <w:tr w:rsidR="000C6EF7" w:rsidRPr="000C6EF7" w14:paraId="7B09D9BB" w14:textId="77777777" w:rsidTr="000C6EF7">
        <w:trPr>
          <w:trHeight w:val="403"/>
        </w:trPr>
        <w:tc>
          <w:tcPr>
            <w:tcW w:w="1226" w:type="pct"/>
            <w:vMerge w:val="restart"/>
            <w:shd w:val="clear" w:color="auto" w:fill="B2ECFB"/>
            <w:vAlign w:val="center"/>
          </w:tcPr>
          <w:p w14:paraId="09B51442" w14:textId="77777777" w:rsidR="000C6EF7" w:rsidRPr="000C6EF7" w:rsidRDefault="000C6EF7" w:rsidP="000C6EF7">
            <w:pPr>
              <w:jc w:val="right"/>
              <w:rPr>
                <w:rFonts w:cs="Arial"/>
                <w:szCs w:val="20"/>
              </w:rPr>
            </w:pPr>
            <w:r w:rsidRPr="000C6EF7">
              <w:rPr>
                <w:rFonts w:cs="Arial"/>
                <w:szCs w:val="20"/>
              </w:rPr>
              <w:t>Industry Consultation:</w:t>
            </w:r>
          </w:p>
        </w:tc>
        <w:tc>
          <w:tcPr>
            <w:tcW w:w="1888" w:type="pct"/>
            <w:gridSpan w:val="2"/>
            <w:vAlign w:val="center"/>
          </w:tcPr>
          <w:p w14:paraId="02D6D6D0" w14:textId="77777777" w:rsidR="000C6EF7" w:rsidRPr="000C6EF7" w:rsidRDefault="00EA4C9B" w:rsidP="000C6EF7">
            <w:pPr>
              <w:rPr>
                <w:rFonts w:cs="Arial"/>
              </w:rPr>
            </w:pPr>
            <w:sdt>
              <w:sdtPr>
                <w:rPr>
                  <w:rFonts w:cs="Arial"/>
                  <w:szCs w:val="20"/>
                </w:rPr>
                <w:id w:val="1199442173"/>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10 Working Days</w:t>
            </w:r>
          </w:p>
        </w:tc>
        <w:tc>
          <w:tcPr>
            <w:tcW w:w="1886" w:type="pct"/>
            <w:gridSpan w:val="3"/>
            <w:vAlign w:val="center"/>
          </w:tcPr>
          <w:p w14:paraId="06FB8AD6" w14:textId="77777777" w:rsidR="000C6EF7" w:rsidRPr="000C6EF7" w:rsidRDefault="00EA4C9B" w:rsidP="000C6EF7">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15 Working Days</w:t>
            </w:r>
          </w:p>
        </w:tc>
      </w:tr>
      <w:tr w:rsidR="000C6EF7" w:rsidRPr="000C6EF7" w14:paraId="1260D368" w14:textId="77777777" w:rsidTr="000C6EF7">
        <w:trPr>
          <w:trHeight w:val="403"/>
        </w:trPr>
        <w:tc>
          <w:tcPr>
            <w:tcW w:w="1226" w:type="pct"/>
            <w:vMerge/>
            <w:shd w:val="clear" w:color="auto" w:fill="B2ECFB"/>
            <w:vAlign w:val="center"/>
          </w:tcPr>
          <w:p w14:paraId="43F2CF4A" w14:textId="77777777" w:rsidR="000C6EF7" w:rsidRPr="000C6EF7" w:rsidRDefault="000C6EF7" w:rsidP="000C6EF7">
            <w:pPr>
              <w:jc w:val="right"/>
              <w:rPr>
                <w:rFonts w:cs="Arial"/>
                <w:szCs w:val="20"/>
              </w:rPr>
            </w:pPr>
          </w:p>
        </w:tc>
        <w:tc>
          <w:tcPr>
            <w:tcW w:w="1888" w:type="pct"/>
            <w:gridSpan w:val="2"/>
            <w:vAlign w:val="center"/>
          </w:tcPr>
          <w:p w14:paraId="550717E2" w14:textId="77777777" w:rsidR="000C6EF7" w:rsidRPr="000C6EF7" w:rsidRDefault="00EA4C9B" w:rsidP="000C6EF7">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20 Working Days</w:t>
            </w:r>
          </w:p>
        </w:tc>
        <w:tc>
          <w:tcPr>
            <w:tcW w:w="1886" w:type="pct"/>
            <w:gridSpan w:val="3"/>
            <w:vAlign w:val="center"/>
          </w:tcPr>
          <w:p w14:paraId="0C2C1651" w14:textId="77777777" w:rsidR="000C6EF7" w:rsidRPr="000C6EF7" w:rsidRDefault="00EA4C9B" w:rsidP="000C6EF7">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Other [Specify Here]</w:t>
            </w:r>
          </w:p>
        </w:tc>
      </w:tr>
      <w:tr w:rsidR="000C6EF7" w:rsidRPr="000C6EF7" w14:paraId="64D4980E" w14:textId="77777777" w:rsidTr="000C6EF7">
        <w:trPr>
          <w:trHeight w:val="403"/>
        </w:trPr>
        <w:tc>
          <w:tcPr>
            <w:tcW w:w="1226" w:type="pct"/>
            <w:shd w:val="clear" w:color="auto" w:fill="B2ECFB"/>
            <w:vAlign w:val="center"/>
          </w:tcPr>
          <w:p w14:paraId="279AF62E" w14:textId="77777777" w:rsidR="000C6EF7" w:rsidRPr="000C6EF7" w:rsidRDefault="000C6EF7" w:rsidP="000C6EF7">
            <w:pPr>
              <w:jc w:val="right"/>
              <w:rPr>
                <w:rFonts w:cs="Arial"/>
                <w:szCs w:val="20"/>
              </w:rPr>
            </w:pPr>
            <w:r w:rsidRPr="000C6EF7">
              <w:rPr>
                <w:rFonts w:cs="Arial"/>
                <w:szCs w:val="20"/>
              </w:rPr>
              <w:t>Date Issued:</w:t>
            </w:r>
          </w:p>
        </w:tc>
        <w:sdt>
          <w:sdtPr>
            <w:rPr>
              <w:rFonts w:cs="Arial"/>
            </w:rPr>
            <w:id w:val="-342008601"/>
            <w:placeholder>
              <w:docPart w:val="C2D61C8176CE43B8A97E35D80F38E920"/>
            </w:placeholder>
            <w:showingPlcHdr/>
            <w:date>
              <w:dateFormat w:val="dd/MM/yyyy"/>
              <w:lid w:val="en-GB"/>
              <w:storeMappedDataAs w:val="dateTime"/>
              <w:calendar w:val="gregorian"/>
            </w:date>
          </w:sdtPr>
          <w:sdtEndPr/>
          <w:sdtContent>
            <w:tc>
              <w:tcPr>
                <w:tcW w:w="3774" w:type="pct"/>
                <w:gridSpan w:val="5"/>
                <w:vAlign w:val="center"/>
              </w:tcPr>
              <w:p w14:paraId="7EE2FB6E" w14:textId="77777777" w:rsidR="000C6EF7" w:rsidRPr="000C6EF7" w:rsidRDefault="000C6EF7" w:rsidP="000C6EF7">
                <w:pPr>
                  <w:rPr>
                    <w:rFonts w:cs="Arial"/>
                  </w:rPr>
                </w:pPr>
                <w:r w:rsidRPr="000C6EF7">
                  <w:rPr>
                    <w:color w:val="808080"/>
                  </w:rPr>
                  <w:t>Click here to enter a date.</w:t>
                </w:r>
              </w:p>
            </w:tc>
          </w:sdtContent>
        </w:sdt>
      </w:tr>
      <w:tr w:rsidR="000C6EF7" w:rsidRPr="000C6EF7" w14:paraId="36A77FB7" w14:textId="77777777" w:rsidTr="000C6EF7">
        <w:trPr>
          <w:trHeight w:val="403"/>
        </w:trPr>
        <w:tc>
          <w:tcPr>
            <w:tcW w:w="1226" w:type="pct"/>
            <w:shd w:val="clear" w:color="auto" w:fill="B2ECFB"/>
            <w:vAlign w:val="center"/>
          </w:tcPr>
          <w:p w14:paraId="4ADA3CE8" w14:textId="77777777" w:rsidR="000C6EF7" w:rsidRPr="000C6EF7" w:rsidRDefault="000C6EF7" w:rsidP="000C6EF7">
            <w:pPr>
              <w:jc w:val="right"/>
              <w:rPr>
                <w:rFonts w:cs="Arial"/>
                <w:szCs w:val="20"/>
              </w:rPr>
            </w:pPr>
            <w:r w:rsidRPr="000C6EF7">
              <w:rPr>
                <w:rFonts w:cs="Arial"/>
                <w:szCs w:val="20"/>
              </w:rPr>
              <w:t>Comms Ref(s):</w:t>
            </w:r>
          </w:p>
        </w:tc>
        <w:tc>
          <w:tcPr>
            <w:tcW w:w="3774" w:type="pct"/>
            <w:gridSpan w:val="5"/>
            <w:vAlign w:val="center"/>
          </w:tcPr>
          <w:p w14:paraId="315F78BC" w14:textId="77777777" w:rsidR="000C6EF7" w:rsidRPr="000C6EF7" w:rsidRDefault="000C6EF7" w:rsidP="000C6EF7">
            <w:pPr>
              <w:rPr>
                <w:rFonts w:cs="Arial"/>
              </w:rPr>
            </w:pPr>
          </w:p>
        </w:tc>
      </w:tr>
      <w:tr w:rsidR="000C6EF7" w:rsidRPr="000C6EF7" w14:paraId="1AD077F7" w14:textId="77777777" w:rsidTr="000C6EF7">
        <w:trPr>
          <w:trHeight w:val="403"/>
        </w:trPr>
        <w:tc>
          <w:tcPr>
            <w:tcW w:w="1226" w:type="pct"/>
            <w:shd w:val="clear" w:color="auto" w:fill="B2ECFB"/>
            <w:vAlign w:val="center"/>
          </w:tcPr>
          <w:p w14:paraId="52DB6AE4" w14:textId="77777777" w:rsidR="000C6EF7" w:rsidRPr="000C6EF7" w:rsidRDefault="000C6EF7" w:rsidP="000C6EF7">
            <w:pPr>
              <w:jc w:val="right"/>
              <w:rPr>
                <w:rFonts w:cs="Arial"/>
                <w:szCs w:val="20"/>
              </w:rPr>
            </w:pPr>
            <w:r w:rsidRPr="000C6EF7">
              <w:rPr>
                <w:rFonts w:cs="Arial"/>
                <w:szCs w:val="20"/>
              </w:rPr>
              <w:t>Number of Responses:</w:t>
            </w:r>
          </w:p>
        </w:tc>
        <w:tc>
          <w:tcPr>
            <w:tcW w:w="3774" w:type="pct"/>
            <w:gridSpan w:val="5"/>
            <w:vAlign w:val="center"/>
          </w:tcPr>
          <w:p w14:paraId="46A09DBF" w14:textId="77777777" w:rsidR="000C6EF7" w:rsidRPr="000C6EF7" w:rsidRDefault="000C6EF7" w:rsidP="000C6EF7">
            <w:pPr>
              <w:rPr>
                <w:rFonts w:cs="Arial"/>
              </w:rPr>
            </w:pPr>
          </w:p>
        </w:tc>
      </w:tr>
      <w:tr w:rsidR="000C6EF7" w:rsidRPr="000C6EF7" w14:paraId="3120B480" w14:textId="77777777" w:rsidTr="000C6EF7">
        <w:trPr>
          <w:trHeight w:val="403"/>
        </w:trPr>
        <w:tc>
          <w:tcPr>
            <w:tcW w:w="1226" w:type="pct"/>
            <w:vMerge w:val="restart"/>
            <w:shd w:val="clear" w:color="auto" w:fill="B2ECFB"/>
            <w:vAlign w:val="center"/>
          </w:tcPr>
          <w:p w14:paraId="4A96EE76" w14:textId="77777777" w:rsidR="000C6EF7" w:rsidRPr="000C6EF7" w:rsidRDefault="000C6EF7" w:rsidP="000C6EF7">
            <w:pPr>
              <w:jc w:val="right"/>
              <w:rPr>
                <w:rFonts w:cs="Arial"/>
                <w:szCs w:val="20"/>
              </w:rPr>
            </w:pPr>
            <w:r w:rsidRPr="000C6EF7">
              <w:rPr>
                <w:rFonts w:cs="Arial"/>
                <w:szCs w:val="20"/>
              </w:rPr>
              <w:t>Solution Voting:</w:t>
            </w:r>
          </w:p>
        </w:tc>
        <w:tc>
          <w:tcPr>
            <w:tcW w:w="2215" w:type="pct"/>
            <w:gridSpan w:val="3"/>
            <w:vAlign w:val="center"/>
          </w:tcPr>
          <w:p w14:paraId="1B46F365" w14:textId="77777777" w:rsidR="000C6EF7" w:rsidRPr="000C6EF7" w:rsidRDefault="00EA4C9B" w:rsidP="000C6EF7">
            <w:pPr>
              <w:rPr>
                <w:rFonts w:cs="Arial"/>
              </w:rPr>
            </w:pPr>
            <w:sdt>
              <w:sdtPr>
                <w:rPr>
                  <w:rFonts w:cs="Arial"/>
                  <w:szCs w:val="20"/>
                </w:rPr>
                <w:id w:val="1430934478"/>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BF42AF5" w14:textId="77777777" w:rsidR="000C6EF7" w:rsidRPr="000C6EF7" w:rsidRDefault="000C6EF7" w:rsidP="000C6EF7">
                <w:pPr>
                  <w:rPr>
                    <w:rFonts w:cs="Arial"/>
                  </w:rPr>
                </w:pPr>
                <w:r w:rsidRPr="000C6EF7">
                  <w:rPr>
                    <w:color w:val="808080"/>
                  </w:rPr>
                  <w:t>Please select.</w:t>
                </w:r>
              </w:p>
            </w:tc>
          </w:sdtContent>
        </w:sdt>
      </w:tr>
      <w:tr w:rsidR="000C6EF7" w:rsidRPr="000C6EF7" w14:paraId="7B80A098" w14:textId="77777777" w:rsidTr="000C6EF7">
        <w:trPr>
          <w:trHeight w:val="403"/>
        </w:trPr>
        <w:tc>
          <w:tcPr>
            <w:tcW w:w="1226" w:type="pct"/>
            <w:vMerge/>
            <w:shd w:val="clear" w:color="auto" w:fill="B2ECFB"/>
            <w:vAlign w:val="center"/>
          </w:tcPr>
          <w:p w14:paraId="4EB94E84" w14:textId="77777777" w:rsidR="000C6EF7" w:rsidRPr="000C6EF7" w:rsidRDefault="000C6EF7" w:rsidP="000C6EF7">
            <w:pPr>
              <w:jc w:val="right"/>
              <w:rPr>
                <w:rFonts w:cs="Arial"/>
                <w:szCs w:val="20"/>
              </w:rPr>
            </w:pPr>
          </w:p>
        </w:tc>
        <w:tc>
          <w:tcPr>
            <w:tcW w:w="2215" w:type="pct"/>
            <w:gridSpan w:val="3"/>
            <w:vAlign w:val="center"/>
          </w:tcPr>
          <w:p w14:paraId="36060AC0" w14:textId="77777777" w:rsidR="000C6EF7" w:rsidRPr="000C6EF7" w:rsidRDefault="00EA4C9B" w:rsidP="000C6EF7">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0D737B3" w14:textId="77777777" w:rsidR="000C6EF7" w:rsidRPr="000C6EF7" w:rsidRDefault="000C6EF7" w:rsidP="000C6EF7">
                <w:pPr>
                  <w:rPr>
                    <w:rFonts w:cs="Arial"/>
                  </w:rPr>
                </w:pPr>
                <w:r w:rsidRPr="000C6EF7">
                  <w:rPr>
                    <w:color w:val="808080"/>
                  </w:rPr>
                  <w:t>Please select.</w:t>
                </w:r>
              </w:p>
            </w:tc>
          </w:sdtContent>
        </w:sdt>
      </w:tr>
      <w:tr w:rsidR="000C6EF7" w:rsidRPr="000C6EF7" w14:paraId="5DFC7C09" w14:textId="77777777" w:rsidTr="000C6EF7">
        <w:trPr>
          <w:trHeight w:val="403"/>
        </w:trPr>
        <w:tc>
          <w:tcPr>
            <w:tcW w:w="1226" w:type="pct"/>
            <w:vMerge/>
            <w:shd w:val="clear" w:color="auto" w:fill="B2ECFB"/>
            <w:vAlign w:val="center"/>
          </w:tcPr>
          <w:p w14:paraId="109DEDDE" w14:textId="77777777" w:rsidR="000C6EF7" w:rsidRPr="000C6EF7" w:rsidRDefault="000C6EF7" w:rsidP="000C6EF7">
            <w:pPr>
              <w:jc w:val="right"/>
              <w:rPr>
                <w:rFonts w:cs="Arial"/>
                <w:szCs w:val="20"/>
              </w:rPr>
            </w:pPr>
          </w:p>
        </w:tc>
        <w:tc>
          <w:tcPr>
            <w:tcW w:w="2215" w:type="pct"/>
            <w:gridSpan w:val="3"/>
            <w:vAlign w:val="center"/>
          </w:tcPr>
          <w:p w14:paraId="15BB20DD" w14:textId="77777777" w:rsidR="000C6EF7" w:rsidRPr="000C6EF7" w:rsidRDefault="00EA4C9B" w:rsidP="000C6EF7">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46E86F23" w14:textId="77777777" w:rsidR="000C6EF7" w:rsidRPr="000C6EF7" w:rsidRDefault="000C6EF7" w:rsidP="000C6EF7">
                <w:pPr>
                  <w:rPr>
                    <w:rFonts w:cs="Arial"/>
                  </w:rPr>
                </w:pPr>
                <w:r w:rsidRPr="000C6EF7">
                  <w:rPr>
                    <w:color w:val="808080"/>
                  </w:rPr>
                  <w:t>Please select.</w:t>
                </w:r>
              </w:p>
            </w:tc>
          </w:sdtContent>
        </w:sdt>
      </w:tr>
      <w:tr w:rsidR="000C6EF7" w:rsidRPr="000C6EF7" w14:paraId="25A754CF" w14:textId="77777777" w:rsidTr="000C6EF7">
        <w:trPr>
          <w:trHeight w:val="403"/>
        </w:trPr>
        <w:tc>
          <w:tcPr>
            <w:tcW w:w="1226" w:type="pct"/>
            <w:vMerge/>
            <w:shd w:val="clear" w:color="auto" w:fill="B2ECFB"/>
            <w:vAlign w:val="center"/>
          </w:tcPr>
          <w:p w14:paraId="3A2F5BCF" w14:textId="77777777" w:rsidR="000C6EF7" w:rsidRPr="000C6EF7" w:rsidRDefault="000C6EF7" w:rsidP="000C6EF7">
            <w:pPr>
              <w:jc w:val="right"/>
              <w:rPr>
                <w:rFonts w:cs="Arial"/>
                <w:szCs w:val="20"/>
              </w:rPr>
            </w:pPr>
          </w:p>
        </w:tc>
        <w:tc>
          <w:tcPr>
            <w:tcW w:w="2215" w:type="pct"/>
            <w:gridSpan w:val="3"/>
            <w:vAlign w:val="center"/>
          </w:tcPr>
          <w:p w14:paraId="45E1D550" w14:textId="77777777" w:rsidR="000C6EF7" w:rsidRPr="000C6EF7" w:rsidRDefault="00EA4C9B" w:rsidP="000C6EF7">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3C131FC" w14:textId="77777777" w:rsidR="000C6EF7" w:rsidRPr="000C6EF7" w:rsidRDefault="000C6EF7" w:rsidP="000C6EF7">
                <w:pPr>
                  <w:rPr>
                    <w:rFonts w:cs="Arial"/>
                  </w:rPr>
                </w:pPr>
                <w:r w:rsidRPr="000C6EF7">
                  <w:rPr>
                    <w:color w:val="808080"/>
                  </w:rPr>
                  <w:t>Please select.</w:t>
                </w:r>
              </w:p>
            </w:tc>
          </w:sdtContent>
        </w:sdt>
      </w:tr>
      <w:tr w:rsidR="000C6EF7" w:rsidRPr="000C6EF7" w14:paraId="7B4E6D22" w14:textId="77777777" w:rsidTr="000C6EF7">
        <w:trPr>
          <w:trHeight w:val="403"/>
        </w:trPr>
        <w:tc>
          <w:tcPr>
            <w:tcW w:w="1226" w:type="pct"/>
            <w:shd w:val="clear" w:color="auto" w:fill="B2ECFB"/>
            <w:vAlign w:val="center"/>
          </w:tcPr>
          <w:p w14:paraId="1F6D4EE3" w14:textId="77777777" w:rsidR="000C6EF7" w:rsidRPr="000C6EF7" w:rsidRDefault="000C6EF7" w:rsidP="000C6EF7">
            <w:pPr>
              <w:jc w:val="right"/>
              <w:rPr>
                <w:rFonts w:cs="Arial"/>
                <w:szCs w:val="20"/>
              </w:rPr>
            </w:pPr>
            <w:r w:rsidRPr="000C6EF7">
              <w:rPr>
                <w:rFonts w:cs="Arial"/>
                <w:szCs w:val="20"/>
              </w:rPr>
              <w:t>Meeting Date:</w:t>
            </w:r>
          </w:p>
        </w:tc>
        <w:sdt>
          <w:sdtPr>
            <w:rPr>
              <w:rFonts w:cs="Arial"/>
            </w:rPr>
            <w:id w:val="626280683"/>
            <w:showingPlcHdr/>
            <w:date>
              <w:dateFormat w:val="dd/MM/yyyy"/>
              <w:lid w:val="en-GB"/>
              <w:storeMappedDataAs w:val="dateTime"/>
              <w:calendar w:val="gregorian"/>
            </w:date>
          </w:sdtPr>
          <w:sdtEndPr/>
          <w:sdtContent>
            <w:tc>
              <w:tcPr>
                <w:tcW w:w="3774" w:type="pct"/>
                <w:gridSpan w:val="5"/>
                <w:vAlign w:val="center"/>
              </w:tcPr>
              <w:p w14:paraId="3F780B18" w14:textId="77777777" w:rsidR="000C6EF7" w:rsidRPr="000C6EF7" w:rsidRDefault="000C6EF7" w:rsidP="000C6EF7">
                <w:pPr>
                  <w:rPr>
                    <w:rFonts w:cs="Arial"/>
                  </w:rPr>
                </w:pPr>
                <w:r w:rsidRPr="000C6EF7">
                  <w:rPr>
                    <w:color w:val="808080"/>
                  </w:rPr>
                  <w:t>Click here to enter a date.</w:t>
                </w:r>
              </w:p>
            </w:tc>
          </w:sdtContent>
        </w:sdt>
      </w:tr>
      <w:tr w:rsidR="000C6EF7" w:rsidRPr="000C6EF7" w14:paraId="11B68F4E" w14:textId="77777777" w:rsidTr="000C6EF7">
        <w:trPr>
          <w:trHeight w:val="403"/>
        </w:trPr>
        <w:tc>
          <w:tcPr>
            <w:tcW w:w="1226" w:type="pct"/>
            <w:shd w:val="clear" w:color="auto" w:fill="B2ECFB"/>
            <w:vAlign w:val="center"/>
          </w:tcPr>
          <w:p w14:paraId="0ABDB441" w14:textId="77777777" w:rsidR="000C6EF7" w:rsidRPr="000C6EF7" w:rsidRDefault="000C6EF7" w:rsidP="000C6EF7">
            <w:pPr>
              <w:jc w:val="right"/>
              <w:rPr>
                <w:rFonts w:cs="Arial"/>
                <w:szCs w:val="20"/>
              </w:rPr>
            </w:pPr>
            <w:r w:rsidRPr="000C6EF7">
              <w:rPr>
                <w:rFonts w:cs="Arial"/>
                <w:szCs w:val="20"/>
              </w:rPr>
              <w:t>Release Date:</w:t>
            </w:r>
          </w:p>
        </w:tc>
        <w:tc>
          <w:tcPr>
            <w:tcW w:w="3774" w:type="pct"/>
            <w:gridSpan w:val="5"/>
            <w:vAlign w:val="center"/>
          </w:tcPr>
          <w:p w14:paraId="2AB8E1AE" w14:textId="77777777" w:rsidR="000C6EF7" w:rsidRPr="000C6EF7" w:rsidRDefault="000C6EF7" w:rsidP="000C6EF7">
            <w:pPr>
              <w:rPr>
                <w:rFonts w:cs="Arial"/>
              </w:rPr>
            </w:pPr>
            <w:r w:rsidRPr="000C6EF7">
              <w:rPr>
                <w:rFonts w:cs="Arial"/>
              </w:rPr>
              <w:t>Release: Feb / Jun / Nov XX or Adhoc DD/MM/YYYY or NA</w:t>
            </w:r>
          </w:p>
        </w:tc>
      </w:tr>
    </w:tbl>
    <w:p w14:paraId="23A45491" w14:textId="77777777" w:rsidR="000C6EF7" w:rsidRPr="000C6EF7" w:rsidRDefault="000C6EF7" w:rsidP="000C6EF7"/>
    <w:p w14:paraId="52A071DB" w14:textId="724CFF1D" w:rsidR="00873DBB" w:rsidRDefault="000C6EF7" w:rsidP="000C6EF7">
      <w:r w:rsidRPr="000C6EF7">
        <w:t xml:space="preserve">Please send the completed representation response to </w:t>
      </w:r>
      <w:hyperlink r:id="rId17" w:history="1">
        <w:r w:rsidRPr="000C6EF7">
          <w:rPr>
            <w:color w:val="6440A3"/>
            <w:u w:val="single"/>
          </w:rPr>
          <w:t>uklink@xoserve.com</w:t>
        </w:r>
      </w:hyperlink>
    </w:p>
    <w:sectPr w:rsidR="00873DBB">
      <w:headerReference w:type="default" r:id="rId18"/>
      <w:footerReference w:type="default" r:id="rId1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F4E4" w14:textId="77777777" w:rsidR="00147FA4" w:rsidRDefault="00147FA4">
      <w:pPr>
        <w:spacing w:after="0" w:line="240" w:lineRule="auto"/>
      </w:pPr>
      <w:r>
        <w:separator/>
      </w:r>
    </w:p>
  </w:endnote>
  <w:endnote w:type="continuationSeparator" w:id="0">
    <w:p w14:paraId="043679FC" w14:textId="77777777" w:rsidR="00147FA4" w:rsidRDefault="00147FA4">
      <w:pPr>
        <w:spacing w:after="0" w:line="240" w:lineRule="auto"/>
      </w:pPr>
      <w:r>
        <w:continuationSeparator/>
      </w:r>
    </w:p>
  </w:endnote>
  <w:endnote w:type="continuationNotice" w:id="1">
    <w:p w14:paraId="47BF4CFF" w14:textId="77777777" w:rsidR="00147FA4" w:rsidRDefault="00147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B599" w14:textId="77777777" w:rsidR="00AA2EB2" w:rsidRDefault="00AA2EB2" w:rsidP="00AA2EB2">
    <w:pPr>
      <w:pStyle w:val="Footer"/>
    </w:pPr>
    <w:r>
      <w:t>v1.0</w:t>
    </w:r>
  </w:p>
  <w:p w14:paraId="3A309682" w14:textId="77777777" w:rsidR="00AA2EB2" w:rsidRDefault="00AA2EB2" w:rsidP="00AA2EB2">
    <w:pPr>
      <w:pStyle w:val="Footer"/>
    </w:pPr>
  </w:p>
  <w:p w14:paraId="6ACACB66" w14:textId="3AF1291E" w:rsidR="00550D2B" w:rsidRDefault="00AA2EB2" w:rsidP="00AA2EB2">
    <w:pPr>
      <w:pStyle w:val="Footer"/>
    </w:pPr>
    <w:r>
      <w:t>*</w:t>
    </w:r>
    <w:r w:rsidRPr="00133A3F">
      <w:rPr>
        <w:sz w:val="20"/>
      </w:rPr>
      <w:t>Assumed impacted parties of the proposed change, all parties are encouraged to review</w:t>
    </w:r>
    <w:r>
      <w:rPr>
        <w:noProof/>
      </w:rPr>
      <w:t xml:space="preserve"> </w:t>
    </w:r>
    <w:r w:rsidR="00B93E89">
      <w:rPr>
        <w:noProof/>
      </w:rPr>
      <mc:AlternateContent>
        <mc:Choice Requires="wps">
          <w:drawing>
            <wp:anchor distT="0" distB="0" distL="114300" distR="114300" simplePos="0" relativeHeight="251658241" behindDoc="0" locked="0" layoutInCell="1" allowOverlap="1" wp14:anchorId="0AE4E904" wp14:editId="0ACC044A">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w:pict>
            <v:rect w14:anchorId="3A40CC65" id="drawingObject4" o:spid="_x0000_s1026" style="position:absolute;margin-left:-1in;margin-top:29.65pt;width:595.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" fillcolor="#40d1f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9719" w14:textId="77777777" w:rsidR="00147FA4" w:rsidRDefault="00147FA4">
      <w:pPr>
        <w:spacing w:after="0" w:line="240" w:lineRule="auto"/>
      </w:pPr>
      <w:r>
        <w:separator/>
      </w:r>
    </w:p>
  </w:footnote>
  <w:footnote w:type="continuationSeparator" w:id="0">
    <w:p w14:paraId="5320368D" w14:textId="77777777" w:rsidR="00147FA4" w:rsidRDefault="00147FA4">
      <w:pPr>
        <w:spacing w:after="0" w:line="240" w:lineRule="auto"/>
      </w:pPr>
      <w:r>
        <w:continuationSeparator/>
      </w:r>
    </w:p>
  </w:footnote>
  <w:footnote w:type="continuationNotice" w:id="1">
    <w:p w14:paraId="595E7AA3" w14:textId="77777777" w:rsidR="00147FA4" w:rsidRDefault="00147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FFF" w14:textId="77777777" w:rsidR="00550D2B" w:rsidRDefault="00B93E89">
    <w:pPr>
      <w:pStyle w:val="Header"/>
    </w:pPr>
    <w:r>
      <w:rPr>
        <w:noProof/>
      </w:rPr>
      <w:drawing>
        <wp:anchor distT="0" distB="0" distL="114300" distR="114300" simplePos="0" relativeHeight="251658242" behindDoc="0" locked="0" layoutInCell="1" allowOverlap="1" wp14:anchorId="054AA281" wp14:editId="1B48E005">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5C6D949" wp14:editId="488AAB92">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w:pict>
            <v:rect w14:anchorId="72F59546" id="drawingObject3" o:spid="_x0000_s1026" style="position:absolute;margin-left:-1in;margin-top:-38.4pt;width:595.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" fillcolor="#3e5aa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A1"/>
    <w:multiLevelType w:val="hybridMultilevel"/>
    <w:tmpl w:val="ABAE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06BBA"/>
    <w:multiLevelType w:val="hybridMultilevel"/>
    <w:tmpl w:val="08CA81DC"/>
    <w:name w:val="Style40"/>
    <w:styleLink w:val="Style40"/>
    <w:lvl w:ilvl="0" w:tplc="46F215AA">
      <w:start w:val="1"/>
      <w:numFmt w:val="decimal"/>
      <w:lvlText w:val="%1)"/>
      <w:lvlJc w:val="left"/>
      <w:pPr>
        <w:tabs>
          <w:tab w:val="num" w:pos="720"/>
        </w:tabs>
        <w:ind w:left="720" w:hanging="360"/>
      </w:pPr>
    </w:lvl>
    <w:lvl w:ilvl="1" w:tplc="904AE580">
      <w:start w:val="1"/>
      <w:numFmt w:val="decimal"/>
      <w:lvlText w:val="%2)"/>
      <w:lvlJc w:val="left"/>
      <w:pPr>
        <w:tabs>
          <w:tab w:val="num" w:pos="1440"/>
        </w:tabs>
        <w:ind w:left="1440" w:hanging="360"/>
      </w:pPr>
    </w:lvl>
    <w:lvl w:ilvl="2" w:tplc="E25A4F0A">
      <w:start w:val="1"/>
      <w:numFmt w:val="decimal"/>
      <w:lvlText w:val="%3)"/>
      <w:lvlJc w:val="left"/>
      <w:pPr>
        <w:tabs>
          <w:tab w:val="num" w:pos="2160"/>
        </w:tabs>
        <w:ind w:left="2160" w:hanging="360"/>
      </w:pPr>
    </w:lvl>
    <w:lvl w:ilvl="3" w:tplc="991A2054">
      <w:start w:val="1"/>
      <w:numFmt w:val="decimal"/>
      <w:lvlText w:val="%4)"/>
      <w:lvlJc w:val="left"/>
      <w:pPr>
        <w:tabs>
          <w:tab w:val="num" w:pos="2880"/>
        </w:tabs>
        <w:ind w:left="2880" w:hanging="360"/>
      </w:pPr>
    </w:lvl>
    <w:lvl w:ilvl="4" w:tplc="B65A46CA">
      <w:start w:val="1"/>
      <w:numFmt w:val="decimal"/>
      <w:lvlText w:val="%5)"/>
      <w:lvlJc w:val="left"/>
      <w:pPr>
        <w:tabs>
          <w:tab w:val="num" w:pos="3600"/>
        </w:tabs>
        <w:ind w:left="3600" w:hanging="360"/>
      </w:pPr>
    </w:lvl>
    <w:lvl w:ilvl="5" w:tplc="4A82C132">
      <w:start w:val="1"/>
      <w:numFmt w:val="decimal"/>
      <w:lvlText w:val="%6)"/>
      <w:lvlJc w:val="left"/>
      <w:pPr>
        <w:tabs>
          <w:tab w:val="num" w:pos="4320"/>
        </w:tabs>
        <w:ind w:left="4320" w:hanging="360"/>
      </w:pPr>
    </w:lvl>
    <w:lvl w:ilvl="6" w:tplc="4022AF14">
      <w:start w:val="1"/>
      <w:numFmt w:val="decimal"/>
      <w:lvlText w:val="%7)"/>
      <w:lvlJc w:val="left"/>
      <w:pPr>
        <w:tabs>
          <w:tab w:val="num" w:pos="5040"/>
        </w:tabs>
        <w:ind w:left="5040" w:hanging="360"/>
      </w:pPr>
    </w:lvl>
    <w:lvl w:ilvl="7" w:tplc="1756973E">
      <w:start w:val="1"/>
      <w:numFmt w:val="decimal"/>
      <w:lvlText w:val="%8)"/>
      <w:lvlJc w:val="left"/>
      <w:pPr>
        <w:tabs>
          <w:tab w:val="num" w:pos="5760"/>
        </w:tabs>
        <w:ind w:left="5760" w:hanging="360"/>
      </w:pPr>
    </w:lvl>
    <w:lvl w:ilvl="8" w:tplc="A5D0A30C">
      <w:start w:val="1"/>
      <w:numFmt w:val="decimal"/>
      <w:lvlText w:val="%9)"/>
      <w:lvlJc w:val="left"/>
      <w:pPr>
        <w:tabs>
          <w:tab w:val="num" w:pos="6480"/>
        </w:tabs>
        <w:ind w:left="6480" w:hanging="360"/>
      </w:pPr>
    </w:lvl>
  </w:abstractNum>
  <w:abstractNum w:abstractNumId="2" w15:restartNumberingAfterBreak="0">
    <w:nsid w:val="311D4F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35012E"/>
    <w:multiLevelType w:val="hybridMultilevel"/>
    <w:tmpl w:val="054C91DE"/>
    <w:lvl w:ilvl="0" w:tplc="1B841C6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9A94467"/>
    <w:multiLevelType w:val="hybridMultilevel"/>
    <w:tmpl w:val="CB449756"/>
    <w:lvl w:ilvl="0" w:tplc="6366A250">
      <w:start w:val="1"/>
      <w:numFmt w:val="decimal"/>
      <w:lvlText w:val="%1."/>
      <w:lvlJc w:val="left"/>
      <w:pPr>
        <w:tabs>
          <w:tab w:val="num" w:pos="720"/>
        </w:tabs>
        <w:ind w:left="720" w:hanging="360"/>
      </w:pPr>
    </w:lvl>
    <w:lvl w:ilvl="1" w:tplc="746CF016">
      <w:numFmt w:val="none"/>
      <w:lvlText w:val=""/>
      <w:lvlJc w:val="left"/>
      <w:pPr>
        <w:tabs>
          <w:tab w:val="num" w:pos="360"/>
        </w:tabs>
      </w:pPr>
    </w:lvl>
    <w:lvl w:ilvl="2" w:tplc="17764CCA">
      <w:numFmt w:val="none"/>
      <w:lvlText w:val=""/>
      <w:lvlJc w:val="left"/>
      <w:pPr>
        <w:tabs>
          <w:tab w:val="num" w:pos="360"/>
        </w:tabs>
      </w:pPr>
    </w:lvl>
    <w:lvl w:ilvl="3" w:tplc="53BE07EA" w:tentative="1">
      <w:start w:val="1"/>
      <w:numFmt w:val="decimal"/>
      <w:lvlText w:val="%4."/>
      <w:lvlJc w:val="left"/>
      <w:pPr>
        <w:tabs>
          <w:tab w:val="num" w:pos="2880"/>
        </w:tabs>
        <w:ind w:left="2880" w:hanging="360"/>
      </w:pPr>
    </w:lvl>
    <w:lvl w:ilvl="4" w:tplc="E6808348" w:tentative="1">
      <w:start w:val="1"/>
      <w:numFmt w:val="decimal"/>
      <w:lvlText w:val="%5."/>
      <w:lvlJc w:val="left"/>
      <w:pPr>
        <w:tabs>
          <w:tab w:val="num" w:pos="3600"/>
        </w:tabs>
        <w:ind w:left="3600" w:hanging="360"/>
      </w:pPr>
    </w:lvl>
    <w:lvl w:ilvl="5" w:tplc="C8002F5E" w:tentative="1">
      <w:start w:val="1"/>
      <w:numFmt w:val="decimal"/>
      <w:lvlText w:val="%6."/>
      <w:lvlJc w:val="left"/>
      <w:pPr>
        <w:tabs>
          <w:tab w:val="num" w:pos="4320"/>
        </w:tabs>
        <w:ind w:left="4320" w:hanging="360"/>
      </w:pPr>
    </w:lvl>
    <w:lvl w:ilvl="6" w:tplc="AFCA77CA" w:tentative="1">
      <w:start w:val="1"/>
      <w:numFmt w:val="decimal"/>
      <w:lvlText w:val="%7."/>
      <w:lvlJc w:val="left"/>
      <w:pPr>
        <w:tabs>
          <w:tab w:val="num" w:pos="5040"/>
        </w:tabs>
        <w:ind w:left="5040" w:hanging="360"/>
      </w:pPr>
    </w:lvl>
    <w:lvl w:ilvl="7" w:tplc="265AA97C" w:tentative="1">
      <w:start w:val="1"/>
      <w:numFmt w:val="decimal"/>
      <w:lvlText w:val="%8."/>
      <w:lvlJc w:val="left"/>
      <w:pPr>
        <w:tabs>
          <w:tab w:val="num" w:pos="5760"/>
        </w:tabs>
        <w:ind w:left="5760" w:hanging="360"/>
      </w:pPr>
    </w:lvl>
    <w:lvl w:ilvl="8" w:tplc="9D205B7C" w:tentative="1">
      <w:start w:val="1"/>
      <w:numFmt w:val="decimal"/>
      <w:lvlText w:val="%9."/>
      <w:lvlJc w:val="left"/>
      <w:pPr>
        <w:tabs>
          <w:tab w:val="num" w:pos="6480"/>
        </w:tabs>
        <w:ind w:left="6480" w:hanging="360"/>
      </w:pPr>
    </w:lvl>
  </w:abstractNum>
  <w:abstractNum w:abstractNumId="5" w15:restartNumberingAfterBreak="0">
    <w:nsid w:val="433462F4"/>
    <w:multiLevelType w:val="hybridMultilevel"/>
    <w:tmpl w:val="04301D80"/>
    <w:name w:val="Style401"/>
    <w:styleLink w:val="Style401"/>
    <w:lvl w:ilvl="0" w:tplc="2C007F40">
      <w:start w:val="1"/>
      <w:numFmt w:val="decimal"/>
      <w:lvlText w:val="%1."/>
      <w:lvlJc w:val="left"/>
      <w:pPr>
        <w:ind w:left="720" w:hanging="360"/>
      </w:pPr>
    </w:lvl>
    <w:lvl w:ilvl="1" w:tplc="38AA30B4">
      <w:start w:val="1"/>
      <w:numFmt w:val="lowerLetter"/>
      <w:lvlText w:val="%2)"/>
      <w:lvlJc w:val="left"/>
      <w:pPr>
        <w:ind w:left="1440" w:hanging="360"/>
      </w:pPr>
    </w:lvl>
    <w:lvl w:ilvl="2" w:tplc="B3289526">
      <w:start w:val="1"/>
      <w:numFmt w:val="lowerRoman"/>
      <w:lvlText w:val="%3."/>
      <w:lvlJc w:val="right"/>
      <w:pPr>
        <w:ind w:left="2160" w:hanging="180"/>
      </w:pPr>
    </w:lvl>
    <w:lvl w:ilvl="3" w:tplc="73D65BCA">
      <w:start w:val="1"/>
      <w:numFmt w:val="decimal"/>
      <w:lvlText w:val="%4."/>
      <w:lvlJc w:val="left"/>
      <w:pPr>
        <w:ind w:left="2880" w:hanging="360"/>
      </w:pPr>
    </w:lvl>
    <w:lvl w:ilvl="4" w:tplc="DBB8C7C2">
      <w:start w:val="1"/>
      <w:numFmt w:val="lowerLetter"/>
      <w:lvlText w:val="%5."/>
      <w:lvlJc w:val="left"/>
      <w:pPr>
        <w:ind w:left="3600" w:hanging="360"/>
      </w:pPr>
    </w:lvl>
    <w:lvl w:ilvl="5" w:tplc="D2BAD28E">
      <w:start w:val="1"/>
      <w:numFmt w:val="lowerRoman"/>
      <w:lvlText w:val="%6."/>
      <w:lvlJc w:val="right"/>
      <w:pPr>
        <w:ind w:left="4320" w:hanging="180"/>
      </w:pPr>
    </w:lvl>
    <w:lvl w:ilvl="6" w:tplc="18E0C48A">
      <w:start w:val="1"/>
      <w:numFmt w:val="decimal"/>
      <w:lvlText w:val="%7."/>
      <w:lvlJc w:val="left"/>
      <w:pPr>
        <w:ind w:left="5040" w:hanging="360"/>
      </w:pPr>
    </w:lvl>
    <w:lvl w:ilvl="7" w:tplc="8C8665F0">
      <w:start w:val="1"/>
      <w:numFmt w:val="lowerLetter"/>
      <w:lvlText w:val="%8."/>
      <w:lvlJc w:val="left"/>
      <w:pPr>
        <w:ind w:left="5760" w:hanging="360"/>
      </w:pPr>
    </w:lvl>
    <w:lvl w:ilvl="8" w:tplc="04CAFCF4">
      <w:start w:val="1"/>
      <w:numFmt w:val="lowerRoman"/>
      <w:lvlText w:val="%9."/>
      <w:lvlJc w:val="right"/>
      <w:pPr>
        <w:ind w:left="6480" w:hanging="180"/>
      </w:pPr>
    </w:lvl>
  </w:abstractNum>
  <w:abstractNum w:abstractNumId="6" w15:restartNumberingAfterBreak="0">
    <w:nsid w:val="4C215F63"/>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0366A"/>
    <w:multiLevelType w:val="hybridMultilevel"/>
    <w:tmpl w:val="5FF48E2C"/>
    <w:name w:val="Style402"/>
    <w:styleLink w:val="Style402"/>
    <w:lvl w:ilvl="0" w:tplc="D116DBDC">
      <w:start w:val="1"/>
      <w:numFmt w:val="decimal"/>
      <w:lvlText w:val="%1)"/>
      <w:lvlJc w:val="left"/>
      <w:pPr>
        <w:tabs>
          <w:tab w:val="num" w:pos="720"/>
        </w:tabs>
        <w:ind w:left="720" w:hanging="360"/>
      </w:pPr>
    </w:lvl>
    <w:lvl w:ilvl="1" w:tplc="063EE12C">
      <w:start w:val="1"/>
      <w:numFmt w:val="lowerLetter"/>
      <w:lvlText w:val="%2."/>
      <w:lvlJc w:val="left"/>
      <w:pPr>
        <w:ind w:left="1440" w:hanging="360"/>
      </w:pPr>
    </w:lvl>
    <w:lvl w:ilvl="2" w:tplc="DD6AB3C6">
      <w:start w:val="1"/>
      <w:numFmt w:val="lowerRoman"/>
      <w:lvlText w:val="%3."/>
      <w:lvlJc w:val="right"/>
      <w:pPr>
        <w:ind w:left="2160" w:hanging="180"/>
      </w:pPr>
    </w:lvl>
    <w:lvl w:ilvl="3" w:tplc="57942BA2">
      <w:start w:val="1"/>
      <w:numFmt w:val="decimal"/>
      <w:lvlText w:val="%4."/>
      <w:lvlJc w:val="left"/>
      <w:pPr>
        <w:ind w:left="2880" w:hanging="360"/>
      </w:pPr>
    </w:lvl>
    <w:lvl w:ilvl="4" w:tplc="6A5CBCA8">
      <w:start w:val="1"/>
      <w:numFmt w:val="lowerLetter"/>
      <w:lvlText w:val="%5."/>
      <w:lvlJc w:val="left"/>
      <w:pPr>
        <w:ind w:left="3600" w:hanging="360"/>
      </w:pPr>
    </w:lvl>
    <w:lvl w:ilvl="5" w:tplc="0AB4DAA4">
      <w:start w:val="1"/>
      <w:numFmt w:val="lowerRoman"/>
      <w:lvlText w:val="%6."/>
      <w:lvlJc w:val="right"/>
      <w:pPr>
        <w:ind w:left="4320" w:hanging="180"/>
      </w:pPr>
    </w:lvl>
    <w:lvl w:ilvl="6" w:tplc="8326BC44">
      <w:start w:val="1"/>
      <w:numFmt w:val="decimal"/>
      <w:lvlText w:val="%7."/>
      <w:lvlJc w:val="left"/>
      <w:pPr>
        <w:ind w:left="5040" w:hanging="360"/>
      </w:pPr>
    </w:lvl>
    <w:lvl w:ilvl="7" w:tplc="FD847DCA">
      <w:start w:val="1"/>
      <w:numFmt w:val="lowerLetter"/>
      <w:lvlText w:val="%8."/>
      <w:lvlJc w:val="left"/>
      <w:pPr>
        <w:ind w:left="5760" w:hanging="360"/>
      </w:pPr>
    </w:lvl>
    <w:lvl w:ilvl="8" w:tplc="3CFE6080">
      <w:start w:val="1"/>
      <w:numFmt w:val="lowerRoman"/>
      <w:lvlText w:val="%9."/>
      <w:lvlJc w:val="right"/>
      <w:pPr>
        <w:ind w:left="6480" w:hanging="180"/>
      </w:pPr>
    </w:lvl>
  </w:abstractNum>
  <w:abstractNum w:abstractNumId="8" w15:restartNumberingAfterBreak="0">
    <w:nsid w:val="58893974"/>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D5FCD"/>
    <w:multiLevelType w:val="hybridMultilevel"/>
    <w:tmpl w:val="CB449756"/>
    <w:lvl w:ilvl="0" w:tplc="6366A250">
      <w:start w:val="1"/>
      <w:numFmt w:val="decimal"/>
      <w:lvlText w:val="%1."/>
      <w:lvlJc w:val="left"/>
      <w:pPr>
        <w:tabs>
          <w:tab w:val="num" w:pos="720"/>
        </w:tabs>
        <w:ind w:left="720" w:hanging="360"/>
      </w:pPr>
    </w:lvl>
    <w:lvl w:ilvl="1" w:tplc="746CF016">
      <w:numFmt w:val="none"/>
      <w:lvlText w:val=""/>
      <w:lvlJc w:val="left"/>
      <w:pPr>
        <w:tabs>
          <w:tab w:val="num" w:pos="360"/>
        </w:tabs>
      </w:pPr>
    </w:lvl>
    <w:lvl w:ilvl="2" w:tplc="17764CCA">
      <w:numFmt w:val="none"/>
      <w:lvlText w:val=""/>
      <w:lvlJc w:val="left"/>
      <w:pPr>
        <w:tabs>
          <w:tab w:val="num" w:pos="360"/>
        </w:tabs>
      </w:pPr>
    </w:lvl>
    <w:lvl w:ilvl="3" w:tplc="53BE07EA" w:tentative="1">
      <w:start w:val="1"/>
      <w:numFmt w:val="decimal"/>
      <w:lvlText w:val="%4."/>
      <w:lvlJc w:val="left"/>
      <w:pPr>
        <w:tabs>
          <w:tab w:val="num" w:pos="2880"/>
        </w:tabs>
        <w:ind w:left="2880" w:hanging="360"/>
      </w:pPr>
    </w:lvl>
    <w:lvl w:ilvl="4" w:tplc="E6808348" w:tentative="1">
      <w:start w:val="1"/>
      <w:numFmt w:val="decimal"/>
      <w:lvlText w:val="%5."/>
      <w:lvlJc w:val="left"/>
      <w:pPr>
        <w:tabs>
          <w:tab w:val="num" w:pos="3600"/>
        </w:tabs>
        <w:ind w:left="3600" w:hanging="360"/>
      </w:pPr>
    </w:lvl>
    <w:lvl w:ilvl="5" w:tplc="C8002F5E" w:tentative="1">
      <w:start w:val="1"/>
      <w:numFmt w:val="decimal"/>
      <w:lvlText w:val="%6."/>
      <w:lvlJc w:val="left"/>
      <w:pPr>
        <w:tabs>
          <w:tab w:val="num" w:pos="4320"/>
        </w:tabs>
        <w:ind w:left="4320" w:hanging="360"/>
      </w:pPr>
    </w:lvl>
    <w:lvl w:ilvl="6" w:tplc="AFCA77CA" w:tentative="1">
      <w:start w:val="1"/>
      <w:numFmt w:val="decimal"/>
      <w:lvlText w:val="%7."/>
      <w:lvlJc w:val="left"/>
      <w:pPr>
        <w:tabs>
          <w:tab w:val="num" w:pos="5040"/>
        </w:tabs>
        <w:ind w:left="5040" w:hanging="360"/>
      </w:pPr>
    </w:lvl>
    <w:lvl w:ilvl="7" w:tplc="265AA97C" w:tentative="1">
      <w:start w:val="1"/>
      <w:numFmt w:val="decimal"/>
      <w:lvlText w:val="%8."/>
      <w:lvlJc w:val="left"/>
      <w:pPr>
        <w:tabs>
          <w:tab w:val="num" w:pos="5760"/>
        </w:tabs>
        <w:ind w:left="5760" w:hanging="360"/>
      </w:pPr>
    </w:lvl>
    <w:lvl w:ilvl="8" w:tplc="9D205B7C" w:tentative="1">
      <w:start w:val="1"/>
      <w:numFmt w:val="decimal"/>
      <w:lvlText w:val="%9."/>
      <w:lvlJc w:val="left"/>
      <w:pPr>
        <w:tabs>
          <w:tab w:val="num" w:pos="6480"/>
        </w:tabs>
        <w:ind w:left="6480" w:hanging="360"/>
      </w:pPr>
    </w:lvl>
  </w:abstractNum>
  <w:abstractNum w:abstractNumId="10" w15:restartNumberingAfterBreak="0">
    <w:nsid w:val="66412412"/>
    <w:multiLevelType w:val="multilevel"/>
    <w:tmpl w:val="15827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EF754F"/>
    <w:multiLevelType w:val="hybridMultilevel"/>
    <w:tmpl w:val="6B7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56936"/>
    <w:multiLevelType w:val="hybridMultilevel"/>
    <w:tmpl w:val="34FC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C2453"/>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7"/>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3"/>
  </w:num>
  <w:num w:numId="10">
    <w:abstractNumId w:val="12"/>
  </w:num>
  <w:num w:numId="11">
    <w:abstractNumId w:val="0"/>
  </w:num>
  <w:num w:numId="12">
    <w:abstractNumId w:val="3"/>
  </w:num>
  <w:num w:numId="13">
    <w:abstractNumId w:val="2"/>
  </w:num>
  <w:num w:numId="14">
    <w:abstractNumId w:val="9"/>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B"/>
    <w:rsid w:val="00000E1F"/>
    <w:rsid w:val="00001830"/>
    <w:rsid w:val="0000224E"/>
    <w:rsid w:val="00002978"/>
    <w:rsid w:val="00004F8B"/>
    <w:rsid w:val="000063F6"/>
    <w:rsid w:val="00010E92"/>
    <w:rsid w:val="00011B9E"/>
    <w:rsid w:val="00011BC3"/>
    <w:rsid w:val="00013C84"/>
    <w:rsid w:val="0001414C"/>
    <w:rsid w:val="0001768C"/>
    <w:rsid w:val="00021E54"/>
    <w:rsid w:val="0002261B"/>
    <w:rsid w:val="00025419"/>
    <w:rsid w:val="00030455"/>
    <w:rsid w:val="0003061D"/>
    <w:rsid w:val="0003113A"/>
    <w:rsid w:val="00034423"/>
    <w:rsid w:val="000365FC"/>
    <w:rsid w:val="000371FE"/>
    <w:rsid w:val="00037F1D"/>
    <w:rsid w:val="00040808"/>
    <w:rsid w:val="00045626"/>
    <w:rsid w:val="000604F6"/>
    <w:rsid w:val="0006119D"/>
    <w:rsid w:val="0006165C"/>
    <w:rsid w:val="00061B6C"/>
    <w:rsid w:val="00063DA0"/>
    <w:rsid w:val="000656D5"/>
    <w:rsid w:val="00067965"/>
    <w:rsid w:val="000679D2"/>
    <w:rsid w:val="000725BC"/>
    <w:rsid w:val="00072763"/>
    <w:rsid w:val="00072C34"/>
    <w:rsid w:val="000750C2"/>
    <w:rsid w:val="00076C76"/>
    <w:rsid w:val="000778D5"/>
    <w:rsid w:val="00080883"/>
    <w:rsid w:val="00081D49"/>
    <w:rsid w:val="000823F8"/>
    <w:rsid w:val="00084CC2"/>
    <w:rsid w:val="000860D7"/>
    <w:rsid w:val="000864EE"/>
    <w:rsid w:val="00086F63"/>
    <w:rsid w:val="000879FF"/>
    <w:rsid w:val="0009034A"/>
    <w:rsid w:val="00090C9E"/>
    <w:rsid w:val="00090E2D"/>
    <w:rsid w:val="00090FCC"/>
    <w:rsid w:val="0009211F"/>
    <w:rsid w:val="000936F1"/>
    <w:rsid w:val="00095FAE"/>
    <w:rsid w:val="000A1CB8"/>
    <w:rsid w:val="000A5811"/>
    <w:rsid w:val="000B1096"/>
    <w:rsid w:val="000B2715"/>
    <w:rsid w:val="000B5D02"/>
    <w:rsid w:val="000B6327"/>
    <w:rsid w:val="000C3C53"/>
    <w:rsid w:val="000C5355"/>
    <w:rsid w:val="000C565D"/>
    <w:rsid w:val="000C5B9E"/>
    <w:rsid w:val="000C6EF7"/>
    <w:rsid w:val="000C713C"/>
    <w:rsid w:val="000C7979"/>
    <w:rsid w:val="000D0654"/>
    <w:rsid w:val="000D3D29"/>
    <w:rsid w:val="000D4F81"/>
    <w:rsid w:val="000D7845"/>
    <w:rsid w:val="000D7F46"/>
    <w:rsid w:val="000E253A"/>
    <w:rsid w:val="000E2729"/>
    <w:rsid w:val="000E4AC0"/>
    <w:rsid w:val="000E5ACD"/>
    <w:rsid w:val="000F065B"/>
    <w:rsid w:val="000F06C7"/>
    <w:rsid w:val="000F415A"/>
    <w:rsid w:val="000F469A"/>
    <w:rsid w:val="000F4C11"/>
    <w:rsid w:val="000F6E3B"/>
    <w:rsid w:val="00100A99"/>
    <w:rsid w:val="00101374"/>
    <w:rsid w:val="00101548"/>
    <w:rsid w:val="00101D4B"/>
    <w:rsid w:val="00105DB3"/>
    <w:rsid w:val="0010680F"/>
    <w:rsid w:val="001077E5"/>
    <w:rsid w:val="00113710"/>
    <w:rsid w:val="00113F1B"/>
    <w:rsid w:val="00114CF8"/>
    <w:rsid w:val="00114F53"/>
    <w:rsid w:val="00117035"/>
    <w:rsid w:val="0012157C"/>
    <w:rsid w:val="00121B87"/>
    <w:rsid w:val="00126171"/>
    <w:rsid w:val="001266FB"/>
    <w:rsid w:val="00127AA1"/>
    <w:rsid w:val="00141E23"/>
    <w:rsid w:val="00145319"/>
    <w:rsid w:val="001464C7"/>
    <w:rsid w:val="00147FA4"/>
    <w:rsid w:val="00150C58"/>
    <w:rsid w:val="0015713D"/>
    <w:rsid w:val="001602DD"/>
    <w:rsid w:val="0016316C"/>
    <w:rsid w:val="0016358F"/>
    <w:rsid w:val="00163CC9"/>
    <w:rsid w:val="001642C7"/>
    <w:rsid w:val="00164512"/>
    <w:rsid w:val="00164953"/>
    <w:rsid w:val="001715AF"/>
    <w:rsid w:val="001718CC"/>
    <w:rsid w:val="00173F60"/>
    <w:rsid w:val="00175533"/>
    <w:rsid w:val="001771A3"/>
    <w:rsid w:val="00177B19"/>
    <w:rsid w:val="001807BC"/>
    <w:rsid w:val="00183067"/>
    <w:rsid w:val="00183AFE"/>
    <w:rsid w:val="00183FB7"/>
    <w:rsid w:val="001848C6"/>
    <w:rsid w:val="00186232"/>
    <w:rsid w:val="00190535"/>
    <w:rsid w:val="0019054A"/>
    <w:rsid w:val="001907BA"/>
    <w:rsid w:val="00194630"/>
    <w:rsid w:val="00194883"/>
    <w:rsid w:val="001950B4"/>
    <w:rsid w:val="00195669"/>
    <w:rsid w:val="00196D2C"/>
    <w:rsid w:val="00196E0D"/>
    <w:rsid w:val="00197943"/>
    <w:rsid w:val="001A3A00"/>
    <w:rsid w:val="001A556C"/>
    <w:rsid w:val="001A72BB"/>
    <w:rsid w:val="001B0461"/>
    <w:rsid w:val="001B0A41"/>
    <w:rsid w:val="001B70C3"/>
    <w:rsid w:val="001B7405"/>
    <w:rsid w:val="001C2AF7"/>
    <w:rsid w:val="001C3E50"/>
    <w:rsid w:val="001C6265"/>
    <w:rsid w:val="001D291D"/>
    <w:rsid w:val="001D6B3B"/>
    <w:rsid w:val="001D752E"/>
    <w:rsid w:val="001D7AF0"/>
    <w:rsid w:val="001D7B6E"/>
    <w:rsid w:val="001E3636"/>
    <w:rsid w:val="001E3C5A"/>
    <w:rsid w:val="001E5F3F"/>
    <w:rsid w:val="001E6A54"/>
    <w:rsid w:val="001E7F0D"/>
    <w:rsid w:val="001F020F"/>
    <w:rsid w:val="001F2334"/>
    <w:rsid w:val="001F2D42"/>
    <w:rsid w:val="001F326B"/>
    <w:rsid w:val="0020111E"/>
    <w:rsid w:val="00202E44"/>
    <w:rsid w:val="00204224"/>
    <w:rsid w:val="002048D8"/>
    <w:rsid w:val="00205201"/>
    <w:rsid w:val="00205DE8"/>
    <w:rsid w:val="0021497B"/>
    <w:rsid w:val="00216D4C"/>
    <w:rsid w:val="00220911"/>
    <w:rsid w:val="00223242"/>
    <w:rsid w:val="00224F8A"/>
    <w:rsid w:val="0023223B"/>
    <w:rsid w:val="00233BB5"/>
    <w:rsid w:val="00234D1D"/>
    <w:rsid w:val="002354A8"/>
    <w:rsid w:val="002357EE"/>
    <w:rsid w:val="00235A1E"/>
    <w:rsid w:val="00237442"/>
    <w:rsid w:val="00237AE5"/>
    <w:rsid w:val="002412FC"/>
    <w:rsid w:val="00244841"/>
    <w:rsid w:val="00245E28"/>
    <w:rsid w:val="002474E7"/>
    <w:rsid w:val="00256809"/>
    <w:rsid w:val="00257872"/>
    <w:rsid w:val="00261388"/>
    <w:rsid w:val="00261F62"/>
    <w:rsid w:val="00263BB0"/>
    <w:rsid w:val="0026599E"/>
    <w:rsid w:val="00266636"/>
    <w:rsid w:val="002679FF"/>
    <w:rsid w:val="0027102E"/>
    <w:rsid w:val="002748DC"/>
    <w:rsid w:val="00275519"/>
    <w:rsid w:val="002765E2"/>
    <w:rsid w:val="00277834"/>
    <w:rsid w:val="0028189F"/>
    <w:rsid w:val="00281C71"/>
    <w:rsid w:val="00283AE3"/>
    <w:rsid w:val="00283BB7"/>
    <w:rsid w:val="00285E04"/>
    <w:rsid w:val="0028622E"/>
    <w:rsid w:val="0028649D"/>
    <w:rsid w:val="00286E51"/>
    <w:rsid w:val="00290320"/>
    <w:rsid w:val="00290361"/>
    <w:rsid w:val="0029208D"/>
    <w:rsid w:val="0029209E"/>
    <w:rsid w:val="002A3C31"/>
    <w:rsid w:val="002A4CE8"/>
    <w:rsid w:val="002B1E25"/>
    <w:rsid w:val="002B2214"/>
    <w:rsid w:val="002B4622"/>
    <w:rsid w:val="002B5F9B"/>
    <w:rsid w:val="002C00E0"/>
    <w:rsid w:val="002C1791"/>
    <w:rsid w:val="002C1934"/>
    <w:rsid w:val="002C4DA0"/>
    <w:rsid w:val="002C5D32"/>
    <w:rsid w:val="002C5EBC"/>
    <w:rsid w:val="002C620E"/>
    <w:rsid w:val="002C7FE8"/>
    <w:rsid w:val="002D1BB0"/>
    <w:rsid w:val="002D4255"/>
    <w:rsid w:val="002D4469"/>
    <w:rsid w:val="002D4720"/>
    <w:rsid w:val="002D7CE8"/>
    <w:rsid w:val="002E0D5C"/>
    <w:rsid w:val="002E1C2F"/>
    <w:rsid w:val="002E1FC6"/>
    <w:rsid w:val="002E370C"/>
    <w:rsid w:val="002E7083"/>
    <w:rsid w:val="002E719F"/>
    <w:rsid w:val="002F04D7"/>
    <w:rsid w:val="002F19FB"/>
    <w:rsid w:val="002F69B9"/>
    <w:rsid w:val="002F6E55"/>
    <w:rsid w:val="00301D16"/>
    <w:rsid w:val="00304C6A"/>
    <w:rsid w:val="00305414"/>
    <w:rsid w:val="00305F2A"/>
    <w:rsid w:val="00306CFA"/>
    <w:rsid w:val="00307BD0"/>
    <w:rsid w:val="00307CF5"/>
    <w:rsid w:val="0031098C"/>
    <w:rsid w:val="00310BA0"/>
    <w:rsid w:val="00311F28"/>
    <w:rsid w:val="00312008"/>
    <w:rsid w:val="00312C7A"/>
    <w:rsid w:val="0031374B"/>
    <w:rsid w:val="00313D47"/>
    <w:rsid w:val="0031494C"/>
    <w:rsid w:val="003156D7"/>
    <w:rsid w:val="00321956"/>
    <w:rsid w:val="00321BFF"/>
    <w:rsid w:val="0032646B"/>
    <w:rsid w:val="00326CA7"/>
    <w:rsid w:val="00326D19"/>
    <w:rsid w:val="00326FE5"/>
    <w:rsid w:val="00330857"/>
    <w:rsid w:val="00331D8F"/>
    <w:rsid w:val="00334104"/>
    <w:rsid w:val="0033792E"/>
    <w:rsid w:val="003424F8"/>
    <w:rsid w:val="00347006"/>
    <w:rsid w:val="00347540"/>
    <w:rsid w:val="00347A0A"/>
    <w:rsid w:val="00351D60"/>
    <w:rsid w:val="00353FE0"/>
    <w:rsid w:val="0035475A"/>
    <w:rsid w:val="0035514C"/>
    <w:rsid w:val="003563E8"/>
    <w:rsid w:val="003568EE"/>
    <w:rsid w:val="00361C42"/>
    <w:rsid w:val="003630DA"/>
    <w:rsid w:val="00363A5E"/>
    <w:rsid w:val="00365C61"/>
    <w:rsid w:val="00367615"/>
    <w:rsid w:val="00370AA6"/>
    <w:rsid w:val="0037174F"/>
    <w:rsid w:val="003745A5"/>
    <w:rsid w:val="00374C7B"/>
    <w:rsid w:val="003760E7"/>
    <w:rsid w:val="003766D8"/>
    <w:rsid w:val="00376E7A"/>
    <w:rsid w:val="003776C2"/>
    <w:rsid w:val="00381025"/>
    <w:rsid w:val="00384A1F"/>
    <w:rsid w:val="00385518"/>
    <w:rsid w:val="00385754"/>
    <w:rsid w:val="003860C4"/>
    <w:rsid w:val="0039010A"/>
    <w:rsid w:val="00391BDB"/>
    <w:rsid w:val="00392430"/>
    <w:rsid w:val="00392DA1"/>
    <w:rsid w:val="00392F16"/>
    <w:rsid w:val="003941AC"/>
    <w:rsid w:val="00394B6C"/>
    <w:rsid w:val="003A2131"/>
    <w:rsid w:val="003A2942"/>
    <w:rsid w:val="003A3759"/>
    <w:rsid w:val="003A6053"/>
    <w:rsid w:val="003A656D"/>
    <w:rsid w:val="003B0414"/>
    <w:rsid w:val="003B0D4C"/>
    <w:rsid w:val="003B11C3"/>
    <w:rsid w:val="003B30FE"/>
    <w:rsid w:val="003B4A6F"/>
    <w:rsid w:val="003B4D47"/>
    <w:rsid w:val="003C0B4B"/>
    <w:rsid w:val="003C3EA6"/>
    <w:rsid w:val="003C5A47"/>
    <w:rsid w:val="003C6D85"/>
    <w:rsid w:val="003D4033"/>
    <w:rsid w:val="003D5960"/>
    <w:rsid w:val="003D6740"/>
    <w:rsid w:val="003E0564"/>
    <w:rsid w:val="003E0C42"/>
    <w:rsid w:val="003E2AA3"/>
    <w:rsid w:val="003E654B"/>
    <w:rsid w:val="003F039E"/>
    <w:rsid w:val="003F22B4"/>
    <w:rsid w:val="003F59B7"/>
    <w:rsid w:val="00403EE9"/>
    <w:rsid w:val="00404656"/>
    <w:rsid w:val="0040720B"/>
    <w:rsid w:val="004108C9"/>
    <w:rsid w:val="0041126B"/>
    <w:rsid w:val="004124FC"/>
    <w:rsid w:val="004155F9"/>
    <w:rsid w:val="00420969"/>
    <w:rsid w:val="00420DBA"/>
    <w:rsid w:val="00422BFC"/>
    <w:rsid w:val="004234A8"/>
    <w:rsid w:val="0042371F"/>
    <w:rsid w:val="00425F88"/>
    <w:rsid w:val="004263CF"/>
    <w:rsid w:val="004277F1"/>
    <w:rsid w:val="00441E21"/>
    <w:rsid w:val="00443590"/>
    <w:rsid w:val="00443B51"/>
    <w:rsid w:val="0044682C"/>
    <w:rsid w:val="0044773A"/>
    <w:rsid w:val="00450A39"/>
    <w:rsid w:val="00452F44"/>
    <w:rsid w:val="004568B1"/>
    <w:rsid w:val="00456CD5"/>
    <w:rsid w:val="00456F30"/>
    <w:rsid w:val="00457A2D"/>
    <w:rsid w:val="00463088"/>
    <w:rsid w:val="00465618"/>
    <w:rsid w:val="00465A05"/>
    <w:rsid w:val="00465ABD"/>
    <w:rsid w:val="00466838"/>
    <w:rsid w:val="00467756"/>
    <w:rsid w:val="00470286"/>
    <w:rsid w:val="004709BB"/>
    <w:rsid w:val="004726AB"/>
    <w:rsid w:val="00472A9E"/>
    <w:rsid w:val="00475F19"/>
    <w:rsid w:val="00480176"/>
    <w:rsid w:val="00480A15"/>
    <w:rsid w:val="00481136"/>
    <w:rsid w:val="00481B23"/>
    <w:rsid w:val="00482969"/>
    <w:rsid w:val="0048628F"/>
    <w:rsid w:val="00490B3A"/>
    <w:rsid w:val="00490EE5"/>
    <w:rsid w:val="00495416"/>
    <w:rsid w:val="0049592F"/>
    <w:rsid w:val="00497A07"/>
    <w:rsid w:val="004A01E9"/>
    <w:rsid w:val="004A0636"/>
    <w:rsid w:val="004A7F3A"/>
    <w:rsid w:val="004B013A"/>
    <w:rsid w:val="004B047C"/>
    <w:rsid w:val="004B060E"/>
    <w:rsid w:val="004B1E1D"/>
    <w:rsid w:val="004B1EFD"/>
    <w:rsid w:val="004B2A4B"/>
    <w:rsid w:val="004B3BAA"/>
    <w:rsid w:val="004B4B00"/>
    <w:rsid w:val="004B715B"/>
    <w:rsid w:val="004B7754"/>
    <w:rsid w:val="004C0C26"/>
    <w:rsid w:val="004C21BD"/>
    <w:rsid w:val="004C59A8"/>
    <w:rsid w:val="004C6C61"/>
    <w:rsid w:val="004D1596"/>
    <w:rsid w:val="004D19FB"/>
    <w:rsid w:val="004D1E59"/>
    <w:rsid w:val="004D3AF6"/>
    <w:rsid w:val="004D44C0"/>
    <w:rsid w:val="004D49D7"/>
    <w:rsid w:val="004D4A18"/>
    <w:rsid w:val="004D6527"/>
    <w:rsid w:val="004D6A4D"/>
    <w:rsid w:val="004D6C2D"/>
    <w:rsid w:val="004D6DAF"/>
    <w:rsid w:val="004E0DAD"/>
    <w:rsid w:val="004E1A4E"/>
    <w:rsid w:val="004E2613"/>
    <w:rsid w:val="004E343D"/>
    <w:rsid w:val="004E39F2"/>
    <w:rsid w:val="004E4A3B"/>
    <w:rsid w:val="004E56A1"/>
    <w:rsid w:val="004E616C"/>
    <w:rsid w:val="004E6239"/>
    <w:rsid w:val="004E7A07"/>
    <w:rsid w:val="004F027D"/>
    <w:rsid w:val="004F07F1"/>
    <w:rsid w:val="004F12F9"/>
    <w:rsid w:val="004F138E"/>
    <w:rsid w:val="004F2A9B"/>
    <w:rsid w:val="004F2CF0"/>
    <w:rsid w:val="004F35CF"/>
    <w:rsid w:val="004F3EBB"/>
    <w:rsid w:val="004F4D5B"/>
    <w:rsid w:val="004F64B3"/>
    <w:rsid w:val="004F6614"/>
    <w:rsid w:val="004F7647"/>
    <w:rsid w:val="00503A63"/>
    <w:rsid w:val="00503B80"/>
    <w:rsid w:val="00503CAD"/>
    <w:rsid w:val="005074DD"/>
    <w:rsid w:val="00510E06"/>
    <w:rsid w:val="0051198E"/>
    <w:rsid w:val="00511DFD"/>
    <w:rsid w:val="005129F0"/>
    <w:rsid w:val="005135C8"/>
    <w:rsid w:val="0051486E"/>
    <w:rsid w:val="00515044"/>
    <w:rsid w:val="0051633C"/>
    <w:rsid w:val="00516DBD"/>
    <w:rsid w:val="00521D7A"/>
    <w:rsid w:val="005223E6"/>
    <w:rsid w:val="00522A1D"/>
    <w:rsid w:val="005241FC"/>
    <w:rsid w:val="0052474E"/>
    <w:rsid w:val="00524CC7"/>
    <w:rsid w:val="00527065"/>
    <w:rsid w:val="00532013"/>
    <w:rsid w:val="00533E48"/>
    <w:rsid w:val="0053476F"/>
    <w:rsid w:val="00536296"/>
    <w:rsid w:val="00536CE4"/>
    <w:rsid w:val="00536F0A"/>
    <w:rsid w:val="00540C95"/>
    <w:rsid w:val="00541D5A"/>
    <w:rsid w:val="005446CC"/>
    <w:rsid w:val="005505C5"/>
    <w:rsid w:val="005507EB"/>
    <w:rsid w:val="00550D2B"/>
    <w:rsid w:val="00551264"/>
    <w:rsid w:val="00552391"/>
    <w:rsid w:val="00553DEB"/>
    <w:rsid w:val="005552EC"/>
    <w:rsid w:val="00556EF7"/>
    <w:rsid w:val="0056107B"/>
    <w:rsid w:val="005614BD"/>
    <w:rsid w:val="0056295F"/>
    <w:rsid w:val="005726AA"/>
    <w:rsid w:val="00572E7A"/>
    <w:rsid w:val="00573931"/>
    <w:rsid w:val="00574361"/>
    <w:rsid w:val="005743CA"/>
    <w:rsid w:val="00574903"/>
    <w:rsid w:val="00575968"/>
    <w:rsid w:val="005762F5"/>
    <w:rsid w:val="00576C8F"/>
    <w:rsid w:val="005802E0"/>
    <w:rsid w:val="00580BF2"/>
    <w:rsid w:val="00581256"/>
    <w:rsid w:val="00581551"/>
    <w:rsid w:val="0058397C"/>
    <w:rsid w:val="005872C8"/>
    <w:rsid w:val="00592071"/>
    <w:rsid w:val="00592BF2"/>
    <w:rsid w:val="00595CDF"/>
    <w:rsid w:val="00595E10"/>
    <w:rsid w:val="00595E82"/>
    <w:rsid w:val="00596EA6"/>
    <w:rsid w:val="00597BA1"/>
    <w:rsid w:val="00597C8F"/>
    <w:rsid w:val="005A16E5"/>
    <w:rsid w:val="005A22DD"/>
    <w:rsid w:val="005A3B7F"/>
    <w:rsid w:val="005A47F9"/>
    <w:rsid w:val="005A67D4"/>
    <w:rsid w:val="005A6CC6"/>
    <w:rsid w:val="005B386F"/>
    <w:rsid w:val="005B43DD"/>
    <w:rsid w:val="005B5B10"/>
    <w:rsid w:val="005B659D"/>
    <w:rsid w:val="005B743F"/>
    <w:rsid w:val="005C3DE3"/>
    <w:rsid w:val="005C4849"/>
    <w:rsid w:val="005C778F"/>
    <w:rsid w:val="005D1A7E"/>
    <w:rsid w:val="005D675C"/>
    <w:rsid w:val="005E0215"/>
    <w:rsid w:val="005E2BF2"/>
    <w:rsid w:val="005E4E32"/>
    <w:rsid w:val="005E7A51"/>
    <w:rsid w:val="005F16B6"/>
    <w:rsid w:val="005F2FBA"/>
    <w:rsid w:val="005F31F2"/>
    <w:rsid w:val="005F56D0"/>
    <w:rsid w:val="005F672E"/>
    <w:rsid w:val="00604DB3"/>
    <w:rsid w:val="006058CA"/>
    <w:rsid w:val="0060789E"/>
    <w:rsid w:val="00607B9E"/>
    <w:rsid w:val="0061008F"/>
    <w:rsid w:val="00614F43"/>
    <w:rsid w:val="00616DC1"/>
    <w:rsid w:val="006200FC"/>
    <w:rsid w:val="00620E28"/>
    <w:rsid w:val="0062147F"/>
    <w:rsid w:val="00621B0C"/>
    <w:rsid w:val="00624764"/>
    <w:rsid w:val="006279FC"/>
    <w:rsid w:val="00630719"/>
    <w:rsid w:val="006315A9"/>
    <w:rsid w:val="00631F70"/>
    <w:rsid w:val="006325DB"/>
    <w:rsid w:val="006354CE"/>
    <w:rsid w:val="006373DB"/>
    <w:rsid w:val="00637A99"/>
    <w:rsid w:val="00640E6E"/>
    <w:rsid w:val="00641175"/>
    <w:rsid w:val="00643B33"/>
    <w:rsid w:val="00644A0A"/>
    <w:rsid w:val="006471B1"/>
    <w:rsid w:val="00652496"/>
    <w:rsid w:val="0065356F"/>
    <w:rsid w:val="00653601"/>
    <w:rsid w:val="00653DCC"/>
    <w:rsid w:val="006551DC"/>
    <w:rsid w:val="00656F66"/>
    <w:rsid w:val="006603E0"/>
    <w:rsid w:val="00661387"/>
    <w:rsid w:val="00661B55"/>
    <w:rsid w:val="0066370D"/>
    <w:rsid w:val="00663924"/>
    <w:rsid w:val="00663CCC"/>
    <w:rsid w:val="006660C0"/>
    <w:rsid w:val="0066679C"/>
    <w:rsid w:val="006667AF"/>
    <w:rsid w:val="00667154"/>
    <w:rsid w:val="0066744C"/>
    <w:rsid w:val="00670B80"/>
    <w:rsid w:val="0067651E"/>
    <w:rsid w:val="00682D33"/>
    <w:rsid w:val="006834E2"/>
    <w:rsid w:val="00684214"/>
    <w:rsid w:val="00684381"/>
    <w:rsid w:val="0069129C"/>
    <w:rsid w:val="00691CA4"/>
    <w:rsid w:val="006937D0"/>
    <w:rsid w:val="00697BF9"/>
    <w:rsid w:val="006A17ED"/>
    <w:rsid w:val="006A22DB"/>
    <w:rsid w:val="006A4914"/>
    <w:rsid w:val="006A7857"/>
    <w:rsid w:val="006B1CF3"/>
    <w:rsid w:val="006B4E54"/>
    <w:rsid w:val="006B58C2"/>
    <w:rsid w:val="006B5D83"/>
    <w:rsid w:val="006B60F6"/>
    <w:rsid w:val="006C0F08"/>
    <w:rsid w:val="006C1A20"/>
    <w:rsid w:val="006C1BFD"/>
    <w:rsid w:val="006C457C"/>
    <w:rsid w:val="006C7661"/>
    <w:rsid w:val="006D2988"/>
    <w:rsid w:val="006D3309"/>
    <w:rsid w:val="006D3DD3"/>
    <w:rsid w:val="006D44CD"/>
    <w:rsid w:val="006D51AA"/>
    <w:rsid w:val="006D7320"/>
    <w:rsid w:val="006E193D"/>
    <w:rsid w:val="006E2F8E"/>
    <w:rsid w:val="006E42D8"/>
    <w:rsid w:val="006E52DB"/>
    <w:rsid w:val="006E6DF9"/>
    <w:rsid w:val="006F30C0"/>
    <w:rsid w:val="006F350C"/>
    <w:rsid w:val="006F39A3"/>
    <w:rsid w:val="006F559C"/>
    <w:rsid w:val="006F5648"/>
    <w:rsid w:val="006F6308"/>
    <w:rsid w:val="006F64C8"/>
    <w:rsid w:val="006F6798"/>
    <w:rsid w:val="006F6B33"/>
    <w:rsid w:val="00701B24"/>
    <w:rsid w:val="0070333A"/>
    <w:rsid w:val="00705392"/>
    <w:rsid w:val="00707AA8"/>
    <w:rsid w:val="00710E1E"/>
    <w:rsid w:val="0071251B"/>
    <w:rsid w:val="0071570A"/>
    <w:rsid w:val="00716809"/>
    <w:rsid w:val="00716C85"/>
    <w:rsid w:val="0072091C"/>
    <w:rsid w:val="0072749E"/>
    <w:rsid w:val="007275A2"/>
    <w:rsid w:val="00727AAF"/>
    <w:rsid w:val="00731F61"/>
    <w:rsid w:val="0073295A"/>
    <w:rsid w:val="007364C2"/>
    <w:rsid w:val="00736DE7"/>
    <w:rsid w:val="00737CDD"/>
    <w:rsid w:val="007420AC"/>
    <w:rsid w:val="00746FFC"/>
    <w:rsid w:val="00750DB9"/>
    <w:rsid w:val="0075162E"/>
    <w:rsid w:val="00754CAC"/>
    <w:rsid w:val="00755363"/>
    <w:rsid w:val="007562D7"/>
    <w:rsid w:val="00757907"/>
    <w:rsid w:val="00760F6E"/>
    <w:rsid w:val="00763B0D"/>
    <w:rsid w:val="007642D9"/>
    <w:rsid w:val="00765493"/>
    <w:rsid w:val="007711D0"/>
    <w:rsid w:val="0077335D"/>
    <w:rsid w:val="0077393A"/>
    <w:rsid w:val="0077513A"/>
    <w:rsid w:val="007765A7"/>
    <w:rsid w:val="00776CDF"/>
    <w:rsid w:val="007774B0"/>
    <w:rsid w:val="00780A02"/>
    <w:rsid w:val="00782194"/>
    <w:rsid w:val="007832BE"/>
    <w:rsid w:val="007907FA"/>
    <w:rsid w:val="00790BFA"/>
    <w:rsid w:val="007926B9"/>
    <w:rsid w:val="00793C94"/>
    <w:rsid w:val="00793D62"/>
    <w:rsid w:val="007953AA"/>
    <w:rsid w:val="007953CF"/>
    <w:rsid w:val="007A0415"/>
    <w:rsid w:val="007A1F38"/>
    <w:rsid w:val="007A3CF0"/>
    <w:rsid w:val="007A3FAA"/>
    <w:rsid w:val="007A6039"/>
    <w:rsid w:val="007A6259"/>
    <w:rsid w:val="007B423C"/>
    <w:rsid w:val="007C0442"/>
    <w:rsid w:val="007C1772"/>
    <w:rsid w:val="007C1C59"/>
    <w:rsid w:val="007C4DF3"/>
    <w:rsid w:val="007C549B"/>
    <w:rsid w:val="007C6D26"/>
    <w:rsid w:val="007C7698"/>
    <w:rsid w:val="007D185B"/>
    <w:rsid w:val="007D2106"/>
    <w:rsid w:val="007D497A"/>
    <w:rsid w:val="007D4CA8"/>
    <w:rsid w:val="007E0031"/>
    <w:rsid w:val="007E2EFC"/>
    <w:rsid w:val="007E3710"/>
    <w:rsid w:val="007E45B6"/>
    <w:rsid w:val="007E5991"/>
    <w:rsid w:val="007F061B"/>
    <w:rsid w:val="007F1B6A"/>
    <w:rsid w:val="007F1F36"/>
    <w:rsid w:val="00800908"/>
    <w:rsid w:val="00801AE5"/>
    <w:rsid w:val="00802315"/>
    <w:rsid w:val="00810A6B"/>
    <w:rsid w:val="00810A6D"/>
    <w:rsid w:val="008113F7"/>
    <w:rsid w:val="00811416"/>
    <w:rsid w:val="00811883"/>
    <w:rsid w:val="00814997"/>
    <w:rsid w:val="008152A2"/>
    <w:rsid w:val="00816D4C"/>
    <w:rsid w:val="00822C62"/>
    <w:rsid w:val="00823E9D"/>
    <w:rsid w:val="008259C3"/>
    <w:rsid w:val="00825B34"/>
    <w:rsid w:val="00827DEA"/>
    <w:rsid w:val="00831189"/>
    <w:rsid w:val="008328B0"/>
    <w:rsid w:val="0083317F"/>
    <w:rsid w:val="00833440"/>
    <w:rsid w:val="00833916"/>
    <w:rsid w:val="008342C9"/>
    <w:rsid w:val="008347BD"/>
    <w:rsid w:val="00836C82"/>
    <w:rsid w:val="008421B7"/>
    <w:rsid w:val="0084247A"/>
    <w:rsid w:val="008425CD"/>
    <w:rsid w:val="008431DA"/>
    <w:rsid w:val="00843789"/>
    <w:rsid w:val="00843C3B"/>
    <w:rsid w:val="00844AB5"/>
    <w:rsid w:val="00846938"/>
    <w:rsid w:val="008475AC"/>
    <w:rsid w:val="00851016"/>
    <w:rsid w:val="008514F1"/>
    <w:rsid w:val="00853E0D"/>
    <w:rsid w:val="0085419D"/>
    <w:rsid w:val="00854895"/>
    <w:rsid w:val="00855CAA"/>
    <w:rsid w:val="00855E5F"/>
    <w:rsid w:val="008620E6"/>
    <w:rsid w:val="00871F8A"/>
    <w:rsid w:val="00873DBB"/>
    <w:rsid w:val="00874740"/>
    <w:rsid w:val="00877A9B"/>
    <w:rsid w:val="00877E72"/>
    <w:rsid w:val="00880E82"/>
    <w:rsid w:val="008812FC"/>
    <w:rsid w:val="00881A3B"/>
    <w:rsid w:val="00881E7E"/>
    <w:rsid w:val="0088279B"/>
    <w:rsid w:val="00882A04"/>
    <w:rsid w:val="008863F9"/>
    <w:rsid w:val="00886412"/>
    <w:rsid w:val="0088702A"/>
    <w:rsid w:val="0088799A"/>
    <w:rsid w:val="00887BA4"/>
    <w:rsid w:val="00891B9A"/>
    <w:rsid w:val="0089227F"/>
    <w:rsid w:val="008926B1"/>
    <w:rsid w:val="00897840"/>
    <w:rsid w:val="008979D6"/>
    <w:rsid w:val="008A0BEA"/>
    <w:rsid w:val="008A25CD"/>
    <w:rsid w:val="008A633A"/>
    <w:rsid w:val="008B011C"/>
    <w:rsid w:val="008B30DC"/>
    <w:rsid w:val="008B31CD"/>
    <w:rsid w:val="008B6239"/>
    <w:rsid w:val="008B77F2"/>
    <w:rsid w:val="008C12A8"/>
    <w:rsid w:val="008C3C9A"/>
    <w:rsid w:val="008C406D"/>
    <w:rsid w:val="008C5110"/>
    <w:rsid w:val="008C6E73"/>
    <w:rsid w:val="008D01B5"/>
    <w:rsid w:val="008D0A3E"/>
    <w:rsid w:val="008D47DF"/>
    <w:rsid w:val="008D7A07"/>
    <w:rsid w:val="008E02E5"/>
    <w:rsid w:val="008E1D6A"/>
    <w:rsid w:val="008E3967"/>
    <w:rsid w:val="008E5D15"/>
    <w:rsid w:val="008E7D5E"/>
    <w:rsid w:val="008F0A36"/>
    <w:rsid w:val="008F0CC6"/>
    <w:rsid w:val="008F0F8B"/>
    <w:rsid w:val="008F2DFF"/>
    <w:rsid w:val="008F3228"/>
    <w:rsid w:val="008F366D"/>
    <w:rsid w:val="008F382A"/>
    <w:rsid w:val="008F577C"/>
    <w:rsid w:val="008F6599"/>
    <w:rsid w:val="008F7D15"/>
    <w:rsid w:val="0090074C"/>
    <w:rsid w:val="00901DA2"/>
    <w:rsid w:val="00901F62"/>
    <w:rsid w:val="009036CA"/>
    <w:rsid w:val="00904F4A"/>
    <w:rsid w:val="00905820"/>
    <w:rsid w:val="009071F7"/>
    <w:rsid w:val="00911D77"/>
    <w:rsid w:val="00911D98"/>
    <w:rsid w:val="00916B1D"/>
    <w:rsid w:val="0092089C"/>
    <w:rsid w:val="00924ED1"/>
    <w:rsid w:val="00925695"/>
    <w:rsid w:val="009265FB"/>
    <w:rsid w:val="00927BAD"/>
    <w:rsid w:val="00930566"/>
    <w:rsid w:val="0093524A"/>
    <w:rsid w:val="00937AB8"/>
    <w:rsid w:val="009404E1"/>
    <w:rsid w:val="0094083F"/>
    <w:rsid w:val="00941088"/>
    <w:rsid w:val="00942D64"/>
    <w:rsid w:val="00944BDD"/>
    <w:rsid w:val="0095259A"/>
    <w:rsid w:val="00953179"/>
    <w:rsid w:val="0095330E"/>
    <w:rsid w:val="00953D8A"/>
    <w:rsid w:val="00957994"/>
    <w:rsid w:val="00960907"/>
    <w:rsid w:val="009617C8"/>
    <w:rsid w:val="00967381"/>
    <w:rsid w:val="00967AAC"/>
    <w:rsid w:val="009720FC"/>
    <w:rsid w:val="00975496"/>
    <w:rsid w:val="009760B2"/>
    <w:rsid w:val="009820F4"/>
    <w:rsid w:val="009862C0"/>
    <w:rsid w:val="009879D9"/>
    <w:rsid w:val="00990B2B"/>
    <w:rsid w:val="00990D25"/>
    <w:rsid w:val="00993A7E"/>
    <w:rsid w:val="00994694"/>
    <w:rsid w:val="009948E4"/>
    <w:rsid w:val="0099674E"/>
    <w:rsid w:val="00996EF7"/>
    <w:rsid w:val="009A0BA3"/>
    <w:rsid w:val="009A1C3C"/>
    <w:rsid w:val="009A2972"/>
    <w:rsid w:val="009A2E63"/>
    <w:rsid w:val="009A3FF3"/>
    <w:rsid w:val="009A6207"/>
    <w:rsid w:val="009A66FB"/>
    <w:rsid w:val="009B4346"/>
    <w:rsid w:val="009B4376"/>
    <w:rsid w:val="009B496F"/>
    <w:rsid w:val="009B4D5C"/>
    <w:rsid w:val="009B6685"/>
    <w:rsid w:val="009B6C7D"/>
    <w:rsid w:val="009C01FE"/>
    <w:rsid w:val="009C2AAF"/>
    <w:rsid w:val="009C4401"/>
    <w:rsid w:val="009C4608"/>
    <w:rsid w:val="009C5A0A"/>
    <w:rsid w:val="009C67B6"/>
    <w:rsid w:val="009C7C0E"/>
    <w:rsid w:val="009D1DD0"/>
    <w:rsid w:val="009D5164"/>
    <w:rsid w:val="009D5DA2"/>
    <w:rsid w:val="009D6F5E"/>
    <w:rsid w:val="009E250A"/>
    <w:rsid w:val="009E373C"/>
    <w:rsid w:val="009E3A51"/>
    <w:rsid w:val="009E5104"/>
    <w:rsid w:val="009E69D4"/>
    <w:rsid w:val="009E6BC6"/>
    <w:rsid w:val="009F028B"/>
    <w:rsid w:val="009F128C"/>
    <w:rsid w:val="009F5718"/>
    <w:rsid w:val="009F6A0F"/>
    <w:rsid w:val="009F754F"/>
    <w:rsid w:val="00A00F44"/>
    <w:rsid w:val="00A0128A"/>
    <w:rsid w:val="00A02F03"/>
    <w:rsid w:val="00A038D5"/>
    <w:rsid w:val="00A03E35"/>
    <w:rsid w:val="00A05933"/>
    <w:rsid w:val="00A07558"/>
    <w:rsid w:val="00A10BFA"/>
    <w:rsid w:val="00A10C71"/>
    <w:rsid w:val="00A11302"/>
    <w:rsid w:val="00A11766"/>
    <w:rsid w:val="00A14CF3"/>
    <w:rsid w:val="00A15AC0"/>
    <w:rsid w:val="00A172C0"/>
    <w:rsid w:val="00A177D9"/>
    <w:rsid w:val="00A17DAB"/>
    <w:rsid w:val="00A2150D"/>
    <w:rsid w:val="00A319F8"/>
    <w:rsid w:val="00A33862"/>
    <w:rsid w:val="00A37F62"/>
    <w:rsid w:val="00A41984"/>
    <w:rsid w:val="00A425B9"/>
    <w:rsid w:val="00A4388F"/>
    <w:rsid w:val="00A44E78"/>
    <w:rsid w:val="00A454A8"/>
    <w:rsid w:val="00A47BFD"/>
    <w:rsid w:val="00A50460"/>
    <w:rsid w:val="00A5089F"/>
    <w:rsid w:val="00A51975"/>
    <w:rsid w:val="00A54982"/>
    <w:rsid w:val="00A54FAF"/>
    <w:rsid w:val="00A55622"/>
    <w:rsid w:val="00A57D5D"/>
    <w:rsid w:val="00A66C9F"/>
    <w:rsid w:val="00A6729D"/>
    <w:rsid w:val="00A707C4"/>
    <w:rsid w:val="00A7230F"/>
    <w:rsid w:val="00A74ED5"/>
    <w:rsid w:val="00A75C3B"/>
    <w:rsid w:val="00A8104C"/>
    <w:rsid w:val="00A85DFB"/>
    <w:rsid w:val="00A86345"/>
    <w:rsid w:val="00A86A2E"/>
    <w:rsid w:val="00A91597"/>
    <w:rsid w:val="00A9182A"/>
    <w:rsid w:val="00A91B55"/>
    <w:rsid w:val="00A95B6C"/>
    <w:rsid w:val="00A96E50"/>
    <w:rsid w:val="00A97135"/>
    <w:rsid w:val="00A976A6"/>
    <w:rsid w:val="00AA1D34"/>
    <w:rsid w:val="00AA202E"/>
    <w:rsid w:val="00AA2EB2"/>
    <w:rsid w:val="00AA38D3"/>
    <w:rsid w:val="00AA70A7"/>
    <w:rsid w:val="00AB437E"/>
    <w:rsid w:val="00AB5154"/>
    <w:rsid w:val="00AB52C0"/>
    <w:rsid w:val="00AB54B0"/>
    <w:rsid w:val="00AB6BD2"/>
    <w:rsid w:val="00AB6F54"/>
    <w:rsid w:val="00AB7C3C"/>
    <w:rsid w:val="00AC29F8"/>
    <w:rsid w:val="00AC2B5B"/>
    <w:rsid w:val="00AC3D10"/>
    <w:rsid w:val="00AC443C"/>
    <w:rsid w:val="00AC59EC"/>
    <w:rsid w:val="00AC6DE8"/>
    <w:rsid w:val="00AD0A2A"/>
    <w:rsid w:val="00AD0AD5"/>
    <w:rsid w:val="00AD20E2"/>
    <w:rsid w:val="00AD405B"/>
    <w:rsid w:val="00AE0680"/>
    <w:rsid w:val="00AE309E"/>
    <w:rsid w:val="00AE31D2"/>
    <w:rsid w:val="00AE7A6D"/>
    <w:rsid w:val="00AF04D5"/>
    <w:rsid w:val="00AF18D5"/>
    <w:rsid w:val="00AF21E8"/>
    <w:rsid w:val="00AF4E3B"/>
    <w:rsid w:val="00AF5B5E"/>
    <w:rsid w:val="00AF68FF"/>
    <w:rsid w:val="00AF6EED"/>
    <w:rsid w:val="00AF7DBB"/>
    <w:rsid w:val="00B0359C"/>
    <w:rsid w:val="00B04C51"/>
    <w:rsid w:val="00B10252"/>
    <w:rsid w:val="00B1357A"/>
    <w:rsid w:val="00B1761B"/>
    <w:rsid w:val="00B17D11"/>
    <w:rsid w:val="00B200B2"/>
    <w:rsid w:val="00B2177B"/>
    <w:rsid w:val="00B2231C"/>
    <w:rsid w:val="00B2478E"/>
    <w:rsid w:val="00B2520A"/>
    <w:rsid w:val="00B25F37"/>
    <w:rsid w:val="00B26FC5"/>
    <w:rsid w:val="00B343EB"/>
    <w:rsid w:val="00B35760"/>
    <w:rsid w:val="00B372E3"/>
    <w:rsid w:val="00B3749B"/>
    <w:rsid w:val="00B37B38"/>
    <w:rsid w:val="00B412CF"/>
    <w:rsid w:val="00B414DE"/>
    <w:rsid w:val="00B41DBC"/>
    <w:rsid w:val="00B42233"/>
    <w:rsid w:val="00B431B7"/>
    <w:rsid w:val="00B43A6B"/>
    <w:rsid w:val="00B43CD3"/>
    <w:rsid w:val="00B45245"/>
    <w:rsid w:val="00B4579D"/>
    <w:rsid w:val="00B479AE"/>
    <w:rsid w:val="00B50D11"/>
    <w:rsid w:val="00B522C2"/>
    <w:rsid w:val="00B528F9"/>
    <w:rsid w:val="00B5335F"/>
    <w:rsid w:val="00B53BE8"/>
    <w:rsid w:val="00B55FEF"/>
    <w:rsid w:val="00B575B2"/>
    <w:rsid w:val="00B6082A"/>
    <w:rsid w:val="00B60B61"/>
    <w:rsid w:val="00B61ADF"/>
    <w:rsid w:val="00B638E8"/>
    <w:rsid w:val="00B65242"/>
    <w:rsid w:val="00B76351"/>
    <w:rsid w:val="00B76DF2"/>
    <w:rsid w:val="00B84ED2"/>
    <w:rsid w:val="00B873AA"/>
    <w:rsid w:val="00B876C7"/>
    <w:rsid w:val="00B91386"/>
    <w:rsid w:val="00B91AF3"/>
    <w:rsid w:val="00B91CFC"/>
    <w:rsid w:val="00B92469"/>
    <w:rsid w:val="00B92C81"/>
    <w:rsid w:val="00B93331"/>
    <w:rsid w:val="00B93BA0"/>
    <w:rsid w:val="00B93E89"/>
    <w:rsid w:val="00B93EAD"/>
    <w:rsid w:val="00B944C7"/>
    <w:rsid w:val="00B951CF"/>
    <w:rsid w:val="00B959C2"/>
    <w:rsid w:val="00B96450"/>
    <w:rsid w:val="00B97932"/>
    <w:rsid w:val="00BA0D40"/>
    <w:rsid w:val="00BA1C87"/>
    <w:rsid w:val="00BA2D18"/>
    <w:rsid w:val="00BA3653"/>
    <w:rsid w:val="00BA4DBD"/>
    <w:rsid w:val="00BB054F"/>
    <w:rsid w:val="00BB0792"/>
    <w:rsid w:val="00BB1256"/>
    <w:rsid w:val="00BB34F3"/>
    <w:rsid w:val="00BB40C7"/>
    <w:rsid w:val="00BB4536"/>
    <w:rsid w:val="00BC01D1"/>
    <w:rsid w:val="00BC1692"/>
    <w:rsid w:val="00BC1B48"/>
    <w:rsid w:val="00BC1F21"/>
    <w:rsid w:val="00BC2EC0"/>
    <w:rsid w:val="00BC3BDF"/>
    <w:rsid w:val="00BC4E73"/>
    <w:rsid w:val="00BC52CA"/>
    <w:rsid w:val="00BC5D2E"/>
    <w:rsid w:val="00BC6612"/>
    <w:rsid w:val="00BD18C6"/>
    <w:rsid w:val="00BD25E2"/>
    <w:rsid w:val="00BD30CE"/>
    <w:rsid w:val="00BD3AF4"/>
    <w:rsid w:val="00BD433C"/>
    <w:rsid w:val="00BD5FA7"/>
    <w:rsid w:val="00BE0D7E"/>
    <w:rsid w:val="00BE5A00"/>
    <w:rsid w:val="00BE7D55"/>
    <w:rsid w:val="00BF0B4A"/>
    <w:rsid w:val="00BF2759"/>
    <w:rsid w:val="00BF32E4"/>
    <w:rsid w:val="00BF50D7"/>
    <w:rsid w:val="00BF7211"/>
    <w:rsid w:val="00C0379F"/>
    <w:rsid w:val="00C03A97"/>
    <w:rsid w:val="00C056B3"/>
    <w:rsid w:val="00C06E18"/>
    <w:rsid w:val="00C11017"/>
    <w:rsid w:val="00C11FF9"/>
    <w:rsid w:val="00C132BA"/>
    <w:rsid w:val="00C13750"/>
    <w:rsid w:val="00C15594"/>
    <w:rsid w:val="00C2045A"/>
    <w:rsid w:val="00C22BA7"/>
    <w:rsid w:val="00C25968"/>
    <w:rsid w:val="00C25CA7"/>
    <w:rsid w:val="00C304CD"/>
    <w:rsid w:val="00C30B15"/>
    <w:rsid w:val="00C31900"/>
    <w:rsid w:val="00C3734C"/>
    <w:rsid w:val="00C37C47"/>
    <w:rsid w:val="00C41C05"/>
    <w:rsid w:val="00C4448D"/>
    <w:rsid w:val="00C4627D"/>
    <w:rsid w:val="00C4645B"/>
    <w:rsid w:val="00C54514"/>
    <w:rsid w:val="00C56C8C"/>
    <w:rsid w:val="00C6036E"/>
    <w:rsid w:val="00C608CC"/>
    <w:rsid w:val="00C60A0C"/>
    <w:rsid w:val="00C6114C"/>
    <w:rsid w:val="00C64BD5"/>
    <w:rsid w:val="00C71B24"/>
    <w:rsid w:val="00C74658"/>
    <w:rsid w:val="00C74BFA"/>
    <w:rsid w:val="00C7734B"/>
    <w:rsid w:val="00C80948"/>
    <w:rsid w:val="00C82E2F"/>
    <w:rsid w:val="00C84D1C"/>
    <w:rsid w:val="00C85025"/>
    <w:rsid w:val="00C87116"/>
    <w:rsid w:val="00C909C6"/>
    <w:rsid w:val="00C90E16"/>
    <w:rsid w:val="00C914AA"/>
    <w:rsid w:val="00C93436"/>
    <w:rsid w:val="00C977B0"/>
    <w:rsid w:val="00CA1F11"/>
    <w:rsid w:val="00CA2B48"/>
    <w:rsid w:val="00CA33B8"/>
    <w:rsid w:val="00CA49DC"/>
    <w:rsid w:val="00CA58F4"/>
    <w:rsid w:val="00CA6DEE"/>
    <w:rsid w:val="00CA74F4"/>
    <w:rsid w:val="00CB1ABC"/>
    <w:rsid w:val="00CB5C87"/>
    <w:rsid w:val="00CB746A"/>
    <w:rsid w:val="00CC1129"/>
    <w:rsid w:val="00CC2DD4"/>
    <w:rsid w:val="00CC4495"/>
    <w:rsid w:val="00CC6315"/>
    <w:rsid w:val="00CC6CB8"/>
    <w:rsid w:val="00CC7DEF"/>
    <w:rsid w:val="00CD1DD8"/>
    <w:rsid w:val="00CD29BC"/>
    <w:rsid w:val="00CD2A35"/>
    <w:rsid w:val="00CD3A1E"/>
    <w:rsid w:val="00CD3C02"/>
    <w:rsid w:val="00CD59C8"/>
    <w:rsid w:val="00CD6849"/>
    <w:rsid w:val="00CD7606"/>
    <w:rsid w:val="00CD7646"/>
    <w:rsid w:val="00CD78C6"/>
    <w:rsid w:val="00CE048E"/>
    <w:rsid w:val="00CE0C05"/>
    <w:rsid w:val="00CE1439"/>
    <w:rsid w:val="00CE3C08"/>
    <w:rsid w:val="00CE3DEB"/>
    <w:rsid w:val="00CF1324"/>
    <w:rsid w:val="00CF272E"/>
    <w:rsid w:val="00CF5531"/>
    <w:rsid w:val="00D00D5F"/>
    <w:rsid w:val="00D03DF8"/>
    <w:rsid w:val="00D05E2D"/>
    <w:rsid w:val="00D06BC9"/>
    <w:rsid w:val="00D07493"/>
    <w:rsid w:val="00D07F38"/>
    <w:rsid w:val="00D11331"/>
    <w:rsid w:val="00D14EBF"/>
    <w:rsid w:val="00D15E07"/>
    <w:rsid w:val="00D26DFC"/>
    <w:rsid w:val="00D3110B"/>
    <w:rsid w:val="00D3172D"/>
    <w:rsid w:val="00D32F66"/>
    <w:rsid w:val="00D333C8"/>
    <w:rsid w:val="00D34964"/>
    <w:rsid w:val="00D35404"/>
    <w:rsid w:val="00D37C64"/>
    <w:rsid w:val="00D40726"/>
    <w:rsid w:val="00D42AC8"/>
    <w:rsid w:val="00D440E5"/>
    <w:rsid w:val="00D463F3"/>
    <w:rsid w:val="00D50697"/>
    <w:rsid w:val="00D5087F"/>
    <w:rsid w:val="00D535DB"/>
    <w:rsid w:val="00D554C0"/>
    <w:rsid w:val="00D556CF"/>
    <w:rsid w:val="00D55876"/>
    <w:rsid w:val="00D56275"/>
    <w:rsid w:val="00D568F8"/>
    <w:rsid w:val="00D63795"/>
    <w:rsid w:val="00D67B3A"/>
    <w:rsid w:val="00D70C34"/>
    <w:rsid w:val="00D71D28"/>
    <w:rsid w:val="00D7249C"/>
    <w:rsid w:val="00D727DB"/>
    <w:rsid w:val="00D72B4B"/>
    <w:rsid w:val="00D738A6"/>
    <w:rsid w:val="00D7794A"/>
    <w:rsid w:val="00D80346"/>
    <w:rsid w:val="00D8387B"/>
    <w:rsid w:val="00D87429"/>
    <w:rsid w:val="00D90651"/>
    <w:rsid w:val="00DA19EC"/>
    <w:rsid w:val="00DA1BC9"/>
    <w:rsid w:val="00DA347B"/>
    <w:rsid w:val="00DA3F55"/>
    <w:rsid w:val="00DA4E5A"/>
    <w:rsid w:val="00DA761E"/>
    <w:rsid w:val="00DB0573"/>
    <w:rsid w:val="00DB1080"/>
    <w:rsid w:val="00DB2109"/>
    <w:rsid w:val="00DB5021"/>
    <w:rsid w:val="00DC19F9"/>
    <w:rsid w:val="00DC2E60"/>
    <w:rsid w:val="00DC38DA"/>
    <w:rsid w:val="00DD08AD"/>
    <w:rsid w:val="00DD28E8"/>
    <w:rsid w:val="00DD5AB8"/>
    <w:rsid w:val="00DD79E1"/>
    <w:rsid w:val="00DE43BB"/>
    <w:rsid w:val="00DE7C44"/>
    <w:rsid w:val="00DF3952"/>
    <w:rsid w:val="00DF53D4"/>
    <w:rsid w:val="00DF6A0E"/>
    <w:rsid w:val="00E00AFA"/>
    <w:rsid w:val="00E00CFB"/>
    <w:rsid w:val="00E00EDA"/>
    <w:rsid w:val="00E042C8"/>
    <w:rsid w:val="00E065FE"/>
    <w:rsid w:val="00E123C4"/>
    <w:rsid w:val="00E127E3"/>
    <w:rsid w:val="00E1532B"/>
    <w:rsid w:val="00E15EF4"/>
    <w:rsid w:val="00E20483"/>
    <w:rsid w:val="00E2346E"/>
    <w:rsid w:val="00E23767"/>
    <w:rsid w:val="00E26027"/>
    <w:rsid w:val="00E26E18"/>
    <w:rsid w:val="00E301CC"/>
    <w:rsid w:val="00E31DD3"/>
    <w:rsid w:val="00E32959"/>
    <w:rsid w:val="00E3361A"/>
    <w:rsid w:val="00E40793"/>
    <w:rsid w:val="00E411FB"/>
    <w:rsid w:val="00E420F2"/>
    <w:rsid w:val="00E42580"/>
    <w:rsid w:val="00E43B22"/>
    <w:rsid w:val="00E43D99"/>
    <w:rsid w:val="00E440B1"/>
    <w:rsid w:val="00E451C1"/>
    <w:rsid w:val="00E473BC"/>
    <w:rsid w:val="00E50286"/>
    <w:rsid w:val="00E5118C"/>
    <w:rsid w:val="00E545AF"/>
    <w:rsid w:val="00E550DF"/>
    <w:rsid w:val="00E5564E"/>
    <w:rsid w:val="00E5578A"/>
    <w:rsid w:val="00E56744"/>
    <w:rsid w:val="00E57257"/>
    <w:rsid w:val="00E60A0B"/>
    <w:rsid w:val="00E60C6A"/>
    <w:rsid w:val="00E62FAD"/>
    <w:rsid w:val="00E634F5"/>
    <w:rsid w:val="00E64308"/>
    <w:rsid w:val="00E67683"/>
    <w:rsid w:val="00E678A0"/>
    <w:rsid w:val="00E67940"/>
    <w:rsid w:val="00E70399"/>
    <w:rsid w:val="00E77FDF"/>
    <w:rsid w:val="00E80DC6"/>
    <w:rsid w:val="00E81C62"/>
    <w:rsid w:val="00E84903"/>
    <w:rsid w:val="00E85073"/>
    <w:rsid w:val="00E85DEE"/>
    <w:rsid w:val="00E8770A"/>
    <w:rsid w:val="00E90160"/>
    <w:rsid w:val="00E92ABA"/>
    <w:rsid w:val="00E9356A"/>
    <w:rsid w:val="00E95FFC"/>
    <w:rsid w:val="00EA025C"/>
    <w:rsid w:val="00EA42CC"/>
    <w:rsid w:val="00EA4C9B"/>
    <w:rsid w:val="00EA4D79"/>
    <w:rsid w:val="00EA5A3D"/>
    <w:rsid w:val="00EA6F8D"/>
    <w:rsid w:val="00EB1A13"/>
    <w:rsid w:val="00EB6406"/>
    <w:rsid w:val="00EB7544"/>
    <w:rsid w:val="00EB7C10"/>
    <w:rsid w:val="00EC5D5A"/>
    <w:rsid w:val="00EC65D6"/>
    <w:rsid w:val="00ED193D"/>
    <w:rsid w:val="00ED19BE"/>
    <w:rsid w:val="00ED403C"/>
    <w:rsid w:val="00ED4525"/>
    <w:rsid w:val="00ED4A63"/>
    <w:rsid w:val="00ED5906"/>
    <w:rsid w:val="00ED6982"/>
    <w:rsid w:val="00ED6A46"/>
    <w:rsid w:val="00ED7359"/>
    <w:rsid w:val="00EE33C7"/>
    <w:rsid w:val="00EE4315"/>
    <w:rsid w:val="00EE446F"/>
    <w:rsid w:val="00EE4E65"/>
    <w:rsid w:val="00EE5864"/>
    <w:rsid w:val="00EF11D6"/>
    <w:rsid w:val="00EF12D6"/>
    <w:rsid w:val="00F011A8"/>
    <w:rsid w:val="00F01A47"/>
    <w:rsid w:val="00F01F2D"/>
    <w:rsid w:val="00F04146"/>
    <w:rsid w:val="00F06193"/>
    <w:rsid w:val="00F06E23"/>
    <w:rsid w:val="00F106BA"/>
    <w:rsid w:val="00F11522"/>
    <w:rsid w:val="00F135D9"/>
    <w:rsid w:val="00F16B46"/>
    <w:rsid w:val="00F2116D"/>
    <w:rsid w:val="00F21EF9"/>
    <w:rsid w:val="00F21F52"/>
    <w:rsid w:val="00F2455E"/>
    <w:rsid w:val="00F2518B"/>
    <w:rsid w:val="00F30872"/>
    <w:rsid w:val="00F32AE7"/>
    <w:rsid w:val="00F337A8"/>
    <w:rsid w:val="00F34018"/>
    <w:rsid w:val="00F35BCA"/>
    <w:rsid w:val="00F375FF"/>
    <w:rsid w:val="00F41839"/>
    <w:rsid w:val="00F41F67"/>
    <w:rsid w:val="00F4264E"/>
    <w:rsid w:val="00F4510A"/>
    <w:rsid w:val="00F45918"/>
    <w:rsid w:val="00F465BB"/>
    <w:rsid w:val="00F500A6"/>
    <w:rsid w:val="00F52F4A"/>
    <w:rsid w:val="00F541F2"/>
    <w:rsid w:val="00F605DF"/>
    <w:rsid w:val="00F62F95"/>
    <w:rsid w:val="00F63C0A"/>
    <w:rsid w:val="00F66F2E"/>
    <w:rsid w:val="00F67CC0"/>
    <w:rsid w:val="00F701C1"/>
    <w:rsid w:val="00F715C5"/>
    <w:rsid w:val="00F733FA"/>
    <w:rsid w:val="00F73E37"/>
    <w:rsid w:val="00F80423"/>
    <w:rsid w:val="00F832FA"/>
    <w:rsid w:val="00F84135"/>
    <w:rsid w:val="00F85B3B"/>
    <w:rsid w:val="00F90844"/>
    <w:rsid w:val="00F90D60"/>
    <w:rsid w:val="00F912C0"/>
    <w:rsid w:val="00F96874"/>
    <w:rsid w:val="00F97116"/>
    <w:rsid w:val="00FA61BD"/>
    <w:rsid w:val="00FB0061"/>
    <w:rsid w:val="00FB083B"/>
    <w:rsid w:val="00FB1667"/>
    <w:rsid w:val="00FB3430"/>
    <w:rsid w:val="00FB686C"/>
    <w:rsid w:val="00FB7C72"/>
    <w:rsid w:val="00FC3329"/>
    <w:rsid w:val="00FC5E32"/>
    <w:rsid w:val="00FD12C0"/>
    <w:rsid w:val="00FD13BF"/>
    <w:rsid w:val="00FD1530"/>
    <w:rsid w:val="00FD22EB"/>
    <w:rsid w:val="00FD2754"/>
    <w:rsid w:val="00FD3664"/>
    <w:rsid w:val="00FD4DFD"/>
    <w:rsid w:val="00FD6840"/>
    <w:rsid w:val="00FD6CEF"/>
    <w:rsid w:val="00FD7A00"/>
    <w:rsid w:val="00FE2B86"/>
    <w:rsid w:val="00FE2C67"/>
    <w:rsid w:val="00FE33EE"/>
    <w:rsid w:val="00FE3A68"/>
    <w:rsid w:val="00FE476F"/>
    <w:rsid w:val="00FF06F0"/>
    <w:rsid w:val="00FF1DB4"/>
    <w:rsid w:val="00FF2F52"/>
    <w:rsid w:val="00FF4EDF"/>
    <w:rsid w:val="00FF508E"/>
    <w:rsid w:val="00FF7596"/>
    <w:rsid w:val="00FF7E6C"/>
    <w:rsid w:val="0136E0A1"/>
    <w:rsid w:val="5AFCC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78DF5"/>
  <w15:docId w15:val="{157DFB61-07DF-4158-9ADB-D36EA9E4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aliases w:val="Xo 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aliases w:val="Xo Title Char"/>
    <w:basedOn w:val="DefaultParagraphFont"/>
    <w:uiPriority w:val="10"/>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numbering" w:customStyle="1" w:styleId="Style40">
    <w:name w:val="Style40"/>
    <w:qFormat/>
    <w:pPr>
      <w:numPr>
        <w:numId w:val="1"/>
      </w:numPr>
    </w:pPr>
  </w:style>
  <w:style w:type="numbering" w:customStyle="1" w:styleId="Style401">
    <w:name w:val="Style401"/>
    <w:qFormat/>
    <w:pPr>
      <w:numPr>
        <w:numId w:val="2"/>
      </w:numPr>
    </w:pPr>
  </w:style>
  <w:style w:type="numbering" w:customStyle="1" w:styleId="Style402">
    <w:name w:val="Style402"/>
    <w:qFormat/>
    <w:pPr>
      <w:numPr>
        <w:numId w:val="4"/>
      </w:numPr>
    </w:pPr>
  </w:style>
  <w:style w:type="character" w:styleId="UnresolvedMention">
    <w:name w:val="Unresolved Mention"/>
    <w:basedOn w:val="DefaultParagraphFont"/>
    <w:uiPriority w:val="99"/>
    <w:semiHidden/>
    <w:unhideWhenUsed/>
    <w:rsid w:val="004C0C26"/>
    <w:rPr>
      <w:color w:val="605E5C"/>
      <w:shd w:val="clear" w:color="auto" w:fill="E1DFDD"/>
    </w:rPr>
  </w:style>
  <w:style w:type="table" w:styleId="GridTable5Dark-Accent1">
    <w:name w:val="Grid Table 5 Dark Accent 1"/>
    <w:basedOn w:val="TableNormal"/>
    <w:uiPriority w:val="50"/>
    <w:rsid w:val="00C05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283BB7"/>
    <w:rPr>
      <w:color w:val="954F72" w:themeColor="followedHyperlink"/>
      <w:u w:val="single"/>
    </w:rPr>
  </w:style>
  <w:style w:type="paragraph" w:customStyle="1" w:styleId="paragraph">
    <w:name w:val="paragraph"/>
    <w:basedOn w:val="Normal"/>
    <w:rsid w:val="0025787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57872"/>
  </w:style>
  <w:style w:type="character" w:customStyle="1" w:styleId="eop">
    <w:name w:val="eop"/>
    <w:basedOn w:val="DefaultParagraphFont"/>
    <w:rsid w:val="00257872"/>
  </w:style>
  <w:style w:type="table" w:customStyle="1" w:styleId="TableGrid1">
    <w:name w:val="Table Grid1"/>
    <w:basedOn w:val="TableNormal"/>
    <w:next w:val="TableGrid"/>
    <w:uiPriority w:val="59"/>
    <w:rsid w:val="000C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149">
      <w:bodyDiv w:val="1"/>
      <w:marLeft w:val="0"/>
      <w:marRight w:val="0"/>
      <w:marTop w:val="0"/>
      <w:marBottom w:val="0"/>
      <w:divBdr>
        <w:top w:val="none" w:sz="0" w:space="0" w:color="auto"/>
        <w:left w:val="none" w:sz="0" w:space="0" w:color="auto"/>
        <w:bottom w:val="none" w:sz="0" w:space="0" w:color="auto"/>
        <w:right w:val="none" w:sz="0" w:space="0" w:color="auto"/>
      </w:divBdr>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150560478">
      <w:bodyDiv w:val="1"/>
      <w:marLeft w:val="0"/>
      <w:marRight w:val="0"/>
      <w:marTop w:val="0"/>
      <w:marBottom w:val="0"/>
      <w:divBdr>
        <w:top w:val="none" w:sz="0" w:space="0" w:color="auto"/>
        <w:left w:val="none" w:sz="0" w:space="0" w:color="auto"/>
        <w:bottom w:val="none" w:sz="0" w:space="0" w:color="auto"/>
        <w:right w:val="none" w:sz="0" w:space="0" w:color="auto"/>
      </w:divBdr>
      <w:divsChild>
        <w:div w:id="451628204">
          <w:marLeft w:val="0"/>
          <w:marRight w:val="0"/>
          <w:marTop w:val="0"/>
          <w:marBottom w:val="0"/>
          <w:divBdr>
            <w:top w:val="none" w:sz="0" w:space="0" w:color="auto"/>
            <w:left w:val="none" w:sz="0" w:space="0" w:color="auto"/>
            <w:bottom w:val="none" w:sz="0" w:space="0" w:color="auto"/>
            <w:right w:val="none" w:sz="0" w:space="0" w:color="auto"/>
          </w:divBdr>
        </w:div>
      </w:divsChild>
    </w:div>
    <w:div w:id="290938552">
      <w:bodyDiv w:val="1"/>
      <w:marLeft w:val="0"/>
      <w:marRight w:val="0"/>
      <w:marTop w:val="0"/>
      <w:marBottom w:val="0"/>
      <w:divBdr>
        <w:top w:val="none" w:sz="0" w:space="0" w:color="auto"/>
        <w:left w:val="none" w:sz="0" w:space="0" w:color="auto"/>
        <w:bottom w:val="none" w:sz="0" w:space="0" w:color="auto"/>
        <w:right w:val="none" w:sz="0" w:space="0" w:color="auto"/>
      </w:divBdr>
    </w:div>
    <w:div w:id="311520786">
      <w:bodyDiv w:val="1"/>
      <w:marLeft w:val="0"/>
      <w:marRight w:val="0"/>
      <w:marTop w:val="0"/>
      <w:marBottom w:val="0"/>
      <w:divBdr>
        <w:top w:val="none" w:sz="0" w:space="0" w:color="auto"/>
        <w:left w:val="none" w:sz="0" w:space="0" w:color="auto"/>
        <w:bottom w:val="none" w:sz="0" w:space="0" w:color="auto"/>
        <w:right w:val="none" w:sz="0" w:space="0" w:color="auto"/>
      </w:divBdr>
    </w:div>
    <w:div w:id="338235171">
      <w:bodyDiv w:val="1"/>
      <w:marLeft w:val="0"/>
      <w:marRight w:val="0"/>
      <w:marTop w:val="0"/>
      <w:marBottom w:val="0"/>
      <w:divBdr>
        <w:top w:val="none" w:sz="0" w:space="0" w:color="auto"/>
        <w:left w:val="none" w:sz="0" w:space="0" w:color="auto"/>
        <w:bottom w:val="none" w:sz="0" w:space="0" w:color="auto"/>
        <w:right w:val="none" w:sz="0" w:space="0" w:color="auto"/>
      </w:divBdr>
    </w:div>
    <w:div w:id="359858869">
      <w:bodyDiv w:val="1"/>
      <w:marLeft w:val="0"/>
      <w:marRight w:val="0"/>
      <w:marTop w:val="0"/>
      <w:marBottom w:val="0"/>
      <w:divBdr>
        <w:top w:val="none" w:sz="0" w:space="0" w:color="auto"/>
        <w:left w:val="none" w:sz="0" w:space="0" w:color="auto"/>
        <w:bottom w:val="none" w:sz="0" w:space="0" w:color="auto"/>
        <w:right w:val="none" w:sz="0" w:space="0" w:color="auto"/>
      </w:divBdr>
    </w:div>
    <w:div w:id="369498071">
      <w:bodyDiv w:val="1"/>
      <w:marLeft w:val="0"/>
      <w:marRight w:val="0"/>
      <w:marTop w:val="0"/>
      <w:marBottom w:val="0"/>
      <w:divBdr>
        <w:top w:val="none" w:sz="0" w:space="0" w:color="auto"/>
        <w:left w:val="none" w:sz="0" w:space="0" w:color="auto"/>
        <w:bottom w:val="none" w:sz="0" w:space="0" w:color="auto"/>
        <w:right w:val="none" w:sz="0" w:space="0" w:color="auto"/>
      </w:divBdr>
    </w:div>
    <w:div w:id="417941959">
      <w:bodyDiv w:val="1"/>
      <w:marLeft w:val="0"/>
      <w:marRight w:val="0"/>
      <w:marTop w:val="0"/>
      <w:marBottom w:val="0"/>
      <w:divBdr>
        <w:top w:val="none" w:sz="0" w:space="0" w:color="auto"/>
        <w:left w:val="none" w:sz="0" w:space="0" w:color="auto"/>
        <w:bottom w:val="none" w:sz="0" w:space="0" w:color="auto"/>
        <w:right w:val="none" w:sz="0" w:space="0" w:color="auto"/>
      </w:divBdr>
      <w:divsChild>
        <w:div w:id="529729674">
          <w:marLeft w:val="0"/>
          <w:marRight w:val="0"/>
          <w:marTop w:val="0"/>
          <w:marBottom w:val="0"/>
          <w:divBdr>
            <w:top w:val="none" w:sz="0" w:space="0" w:color="auto"/>
            <w:left w:val="none" w:sz="0" w:space="0" w:color="auto"/>
            <w:bottom w:val="none" w:sz="0" w:space="0" w:color="auto"/>
            <w:right w:val="none" w:sz="0" w:space="0" w:color="auto"/>
          </w:divBdr>
        </w:div>
      </w:divsChild>
    </w:div>
    <w:div w:id="514031294">
      <w:bodyDiv w:val="1"/>
      <w:marLeft w:val="0"/>
      <w:marRight w:val="0"/>
      <w:marTop w:val="0"/>
      <w:marBottom w:val="0"/>
      <w:divBdr>
        <w:top w:val="none" w:sz="0" w:space="0" w:color="auto"/>
        <w:left w:val="none" w:sz="0" w:space="0" w:color="auto"/>
        <w:bottom w:val="none" w:sz="0" w:space="0" w:color="auto"/>
        <w:right w:val="none" w:sz="0" w:space="0" w:color="auto"/>
      </w:divBdr>
      <w:divsChild>
        <w:div w:id="968975027">
          <w:marLeft w:val="0"/>
          <w:marRight w:val="0"/>
          <w:marTop w:val="0"/>
          <w:marBottom w:val="0"/>
          <w:divBdr>
            <w:top w:val="none" w:sz="0" w:space="0" w:color="auto"/>
            <w:left w:val="none" w:sz="0" w:space="0" w:color="auto"/>
            <w:bottom w:val="none" w:sz="0" w:space="0" w:color="auto"/>
            <w:right w:val="none" w:sz="0" w:space="0" w:color="auto"/>
          </w:divBdr>
          <w:divsChild>
            <w:div w:id="1822236993">
              <w:marLeft w:val="0"/>
              <w:marRight w:val="0"/>
              <w:marTop w:val="0"/>
              <w:marBottom w:val="0"/>
              <w:divBdr>
                <w:top w:val="none" w:sz="0" w:space="0" w:color="auto"/>
                <w:left w:val="none" w:sz="0" w:space="0" w:color="auto"/>
                <w:bottom w:val="none" w:sz="0" w:space="0" w:color="auto"/>
                <w:right w:val="none" w:sz="0" w:space="0" w:color="auto"/>
              </w:divBdr>
            </w:div>
          </w:divsChild>
        </w:div>
        <w:div w:id="575936111">
          <w:marLeft w:val="0"/>
          <w:marRight w:val="0"/>
          <w:marTop w:val="0"/>
          <w:marBottom w:val="0"/>
          <w:divBdr>
            <w:top w:val="none" w:sz="0" w:space="0" w:color="auto"/>
            <w:left w:val="none" w:sz="0" w:space="0" w:color="auto"/>
            <w:bottom w:val="none" w:sz="0" w:space="0" w:color="auto"/>
            <w:right w:val="none" w:sz="0" w:space="0" w:color="auto"/>
          </w:divBdr>
          <w:divsChild>
            <w:div w:id="531693675">
              <w:marLeft w:val="0"/>
              <w:marRight w:val="0"/>
              <w:marTop w:val="0"/>
              <w:marBottom w:val="0"/>
              <w:divBdr>
                <w:top w:val="none" w:sz="0" w:space="0" w:color="auto"/>
                <w:left w:val="none" w:sz="0" w:space="0" w:color="auto"/>
                <w:bottom w:val="none" w:sz="0" w:space="0" w:color="auto"/>
                <w:right w:val="none" w:sz="0" w:space="0" w:color="auto"/>
              </w:divBdr>
            </w:div>
          </w:divsChild>
        </w:div>
        <w:div w:id="536895445">
          <w:marLeft w:val="0"/>
          <w:marRight w:val="0"/>
          <w:marTop w:val="0"/>
          <w:marBottom w:val="0"/>
          <w:divBdr>
            <w:top w:val="none" w:sz="0" w:space="0" w:color="auto"/>
            <w:left w:val="none" w:sz="0" w:space="0" w:color="auto"/>
            <w:bottom w:val="none" w:sz="0" w:space="0" w:color="auto"/>
            <w:right w:val="none" w:sz="0" w:space="0" w:color="auto"/>
          </w:divBdr>
          <w:divsChild>
            <w:div w:id="564994181">
              <w:marLeft w:val="0"/>
              <w:marRight w:val="0"/>
              <w:marTop w:val="0"/>
              <w:marBottom w:val="0"/>
              <w:divBdr>
                <w:top w:val="none" w:sz="0" w:space="0" w:color="auto"/>
                <w:left w:val="none" w:sz="0" w:space="0" w:color="auto"/>
                <w:bottom w:val="none" w:sz="0" w:space="0" w:color="auto"/>
                <w:right w:val="none" w:sz="0" w:space="0" w:color="auto"/>
              </w:divBdr>
            </w:div>
          </w:divsChild>
        </w:div>
        <w:div w:id="938101166">
          <w:marLeft w:val="0"/>
          <w:marRight w:val="0"/>
          <w:marTop w:val="0"/>
          <w:marBottom w:val="0"/>
          <w:divBdr>
            <w:top w:val="none" w:sz="0" w:space="0" w:color="auto"/>
            <w:left w:val="none" w:sz="0" w:space="0" w:color="auto"/>
            <w:bottom w:val="none" w:sz="0" w:space="0" w:color="auto"/>
            <w:right w:val="none" w:sz="0" w:space="0" w:color="auto"/>
          </w:divBdr>
          <w:divsChild>
            <w:div w:id="291600007">
              <w:marLeft w:val="0"/>
              <w:marRight w:val="0"/>
              <w:marTop w:val="0"/>
              <w:marBottom w:val="0"/>
              <w:divBdr>
                <w:top w:val="none" w:sz="0" w:space="0" w:color="auto"/>
                <w:left w:val="none" w:sz="0" w:space="0" w:color="auto"/>
                <w:bottom w:val="none" w:sz="0" w:space="0" w:color="auto"/>
                <w:right w:val="none" w:sz="0" w:space="0" w:color="auto"/>
              </w:divBdr>
            </w:div>
          </w:divsChild>
        </w:div>
        <w:div w:id="759722175">
          <w:marLeft w:val="0"/>
          <w:marRight w:val="0"/>
          <w:marTop w:val="0"/>
          <w:marBottom w:val="0"/>
          <w:divBdr>
            <w:top w:val="none" w:sz="0" w:space="0" w:color="auto"/>
            <w:left w:val="none" w:sz="0" w:space="0" w:color="auto"/>
            <w:bottom w:val="none" w:sz="0" w:space="0" w:color="auto"/>
            <w:right w:val="none" w:sz="0" w:space="0" w:color="auto"/>
          </w:divBdr>
          <w:divsChild>
            <w:div w:id="1202402339">
              <w:marLeft w:val="0"/>
              <w:marRight w:val="0"/>
              <w:marTop w:val="0"/>
              <w:marBottom w:val="0"/>
              <w:divBdr>
                <w:top w:val="none" w:sz="0" w:space="0" w:color="auto"/>
                <w:left w:val="none" w:sz="0" w:space="0" w:color="auto"/>
                <w:bottom w:val="none" w:sz="0" w:space="0" w:color="auto"/>
                <w:right w:val="none" w:sz="0" w:space="0" w:color="auto"/>
              </w:divBdr>
            </w:div>
          </w:divsChild>
        </w:div>
        <w:div w:id="1113018415">
          <w:marLeft w:val="0"/>
          <w:marRight w:val="0"/>
          <w:marTop w:val="0"/>
          <w:marBottom w:val="0"/>
          <w:divBdr>
            <w:top w:val="none" w:sz="0" w:space="0" w:color="auto"/>
            <w:left w:val="none" w:sz="0" w:space="0" w:color="auto"/>
            <w:bottom w:val="none" w:sz="0" w:space="0" w:color="auto"/>
            <w:right w:val="none" w:sz="0" w:space="0" w:color="auto"/>
          </w:divBdr>
          <w:divsChild>
            <w:div w:id="2052265374">
              <w:marLeft w:val="0"/>
              <w:marRight w:val="0"/>
              <w:marTop w:val="0"/>
              <w:marBottom w:val="0"/>
              <w:divBdr>
                <w:top w:val="none" w:sz="0" w:space="0" w:color="auto"/>
                <w:left w:val="none" w:sz="0" w:space="0" w:color="auto"/>
                <w:bottom w:val="none" w:sz="0" w:space="0" w:color="auto"/>
                <w:right w:val="none" w:sz="0" w:space="0" w:color="auto"/>
              </w:divBdr>
            </w:div>
            <w:div w:id="1497114646">
              <w:marLeft w:val="0"/>
              <w:marRight w:val="0"/>
              <w:marTop w:val="0"/>
              <w:marBottom w:val="0"/>
              <w:divBdr>
                <w:top w:val="none" w:sz="0" w:space="0" w:color="auto"/>
                <w:left w:val="none" w:sz="0" w:space="0" w:color="auto"/>
                <w:bottom w:val="none" w:sz="0" w:space="0" w:color="auto"/>
                <w:right w:val="none" w:sz="0" w:space="0" w:color="auto"/>
              </w:divBdr>
            </w:div>
            <w:div w:id="1926767829">
              <w:marLeft w:val="0"/>
              <w:marRight w:val="0"/>
              <w:marTop w:val="0"/>
              <w:marBottom w:val="0"/>
              <w:divBdr>
                <w:top w:val="none" w:sz="0" w:space="0" w:color="auto"/>
                <w:left w:val="none" w:sz="0" w:space="0" w:color="auto"/>
                <w:bottom w:val="none" w:sz="0" w:space="0" w:color="auto"/>
                <w:right w:val="none" w:sz="0" w:space="0" w:color="auto"/>
              </w:divBdr>
            </w:div>
            <w:div w:id="141583587">
              <w:marLeft w:val="0"/>
              <w:marRight w:val="0"/>
              <w:marTop w:val="0"/>
              <w:marBottom w:val="0"/>
              <w:divBdr>
                <w:top w:val="none" w:sz="0" w:space="0" w:color="auto"/>
                <w:left w:val="none" w:sz="0" w:space="0" w:color="auto"/>
                <w:bottom w:val="none" w:sz="0" w:space="0" w:color="auto"/>
                <w:right w:val="none" w:sz="0" w:space="0" w:color="auto"/>
              </w:divBdr>
            </w:div>
            <w:div w:id="58137819">
              <w:marLeft w:val="0"/>
              <w:marRight w:val="0"/>
              <w:marTop w:val="0"/>
              <w:marBottom w:val="0"/>
              <w:divBdr>
                <w:top w:val="none" w:sz="0" w:space="0" w:color="auto"/>
                <w:left w:val="none" w:sz="0" w:space="0" w:color="auto"/>
                <w:bottom w:val="none" w:sz="0" w:space="0" w:color="auto"/>
                <w:right w:val="none" w:sz="0" w:space="0" w:color="auto"/>
              </w:divBdr>
            </w:div>
            <w:div w:id="511534280">
              <w:marLeft w:val="0"/>
              <w:marRight w:val="0"/>
              <w:marTop w:val="0"/>
              <w:marBottom w:val="0"/>
              <w:divBdr>
                <w:top w:val="none" w:sz="0" w:space="0" w:color="auto"/>
                <w:left w:val="none" w:sz="0" w:space="0" w:color="auto"/>
                <w:bottom w:val="none" w:sz="0" w:space="0" w:color="auto"/>
                <w:right w:val="none" w:sz="0" w:space="0" w:color="auto"/>
              </w:divBdr>
            </w:div>
            <w:div w:id="27343121">
              <w:marLeft w:val="0"/>
              <w:marRight w:val="0"/>
              <w:marTop w:val="0"/>
              <w:marBottom w:val="0"/>
              <w:divBdr>
                <w:top w:val="none" w:sz="0" w:space="0" w:color="auto"/>
                <w:left w:val="none" w:sz="0" w:space="0" w:color="auto"/>
                <w:bottom w:val="none" w:sz="0" w:space="0" w:color="auto"/>
                <w:right w:val="none" w:sz="0" w:space="0" w:color="auto"/>
              </w:divBdr>
            </w:div>
            <w:div w:id="1350713163">
              <w:marLeft w:val="0"/>
              <w:marRight w:val="0"/>
              <w:marTop w:val="0"/>
              <w:marBottom w:val="0"/>
              <w:divBdr>
                <w:top w:val="none" w:sz="0" w:space="0" w:color="auto"/>
                <w:left w:val="none" w:sz="0" w:space="0" w:color="auto"/>
                <w:bottom w:val="none" w:sz="0" w:space="0" w:color="auto"/>
                <w:right w:val="none" w:sz="0" w:space="0" w:color="auto"/>
              </w:divBdr>
            </w:div>
            <w:div w:id="684746837">
              <w:marLeft w:val="0"/>
              <w:marRight w:val="0"/>
              <w:marTop w:val="0"/>
              <w:marBottom w:val="0"/>
              <w:divBdr>
                <w:top w:val="none" w:sz="0" w:space="0" w:color="auto"/>
                <w:left w:val="none" w:sz="0" w:space="0" w:color="auto"/>
                <w:bottom w:val="none" w:sz="0" w:space="0" w:color="auto"/>
                <w:right w:val="none" w:sz="0" w:space="0" w:color="auto"/>
              </w:divBdr>
            </w:div>
            <w:div w:id="529611839">
              <w:marLeft w:val="0"/>
              <w:marRight w:val="0"/>
              <w:marTop w:val="0"/>
              <w:marBottom w:val="0"/>
              <w:divBdr>
                <w:top w:val="none" w:sz="0" w:space="0" w:color="auto"/>
                <w:left w:val="none" w:sz="0" w:space="0" w:color="auto"/>
                <w:bottom w:val="none" w:sz="0" w:space="0" w:color="auto"/>
                <w:right w:val="none" w:sz="0" w:space="0" w:color="auto"/>
              </w:divBdr>
            </w:div>
            <w:div w:id="1737435912">
              <w:marLeft w:val="0"/>
              <w:marRight w:val="0"/>
              <w:marTop w:val="0"/>
              <w:marBottom w:val="0"/>
              <w:divBdr>
                <w:top w:val="none" w:sz="0" w:space="0" w:color="auto"/>
                <w:left w:val="none" w:sz="0" w:space="0" w:color="auto"/>
                <w:bottom w:val="none" w:sz="0" w:space="0" w:color="auto"/>
                <w:right w:val="none" w:sz="0" w:space="0" w:color="auto"/>
              </w:divBdr>
            </w:div>
            <w:div w:id="1510487389">
              <w:marLeft w:val="0"/>
              <w:marRight w:val="0"/>
              <w:marTop w:val="0"/>
              <w:marBottom w:val="0"/>
              <w:divBdr>
                <w:top w:val="none" w:sz="0" w:space="0" w:color="auto"/>
                <w:left w:val="none" w:sz="0" w:space="0" w:color="auto"/>
                <w:bottom w:val="none" w:sz="0" w:space="0" w:color="auto"/>
                <w:right w:val="none" w:sz="0" w:space="0" w:color="auto"/>
              </w:divBdr>
            </w:div>
            <w:div w:id="1293098207">
              <w:marLeft w:val="0"/>
              <w:marRight w:val="0"/>
              <w:marTop w:val="0"/>
              <w:marBottom w:val="0"/>
              <w:divBdr>
                <w:top w:val="none" w:sz="0" w:space="0" w:color="auto"/>
                <w:left w:val="none" w:sz="0" w:space="0" w:color="auto"/>
                <w:bottom w:val="none" w:sz="0" w:space="0" w:color="auto"/>
                <w:right w:val="none" w:sz="0" w:space="0" w:color="auto"/>
              </w:divBdr>
            </w:div>
            <w:div w:id="480468031">
              <w:marLeft w:val="0"/>
              <w:marRight w:val="0"/>
              <w:marTop w:val="0"/>
              <w:marBottom w:val="0"/>
              <w:divBdr>
                <w:top w:val="none" w:sz="0" w:space="0" w:color="auto"/>
                <w:left w:val="none" w:sz="0" w:space="0" w:color="auto"/>
                <w:bottom w:val="none" w:sz="0" w:space="0" w:color="auto"/>
                <w:right w:val="none" w:sz="0" w:space="0" w:color="auto"/>
              </w:divBdr>
            </w:div>
            <w:div w:id="1866362850">
              <w:marLeft w:val="0"/>
              <w:marRight w:val="0"/>
              <w:marTop w:val="0"/>
              <w:marBottom w:val="0"/>
              <w:divBdr>
                <w:top w:val="none" w:sz="0" w:space="0" w:color="auto"/>
                <w:left w:val="none" w:sz="0" w:space="0" w:color="auto"/>
                <w:bottom w:val="none" w:sz="0" w:space="0" w:color="auto"/>
                <w:right w:val="none" w:sz="0" w:space="0" w:color="auto"/>
              </w:divBdr>
            </w:div>
            <w:div w:id="1802072870">
              <w:marLeft w:val="0"/>
              <w:marRight w:val="0"/>
              <w:marTop w:val="0"/>
              <w:marBottom w:val="0"/>
              <w:divBdr>
                <w:top w:val="none" w:sz="0" w:space="0" w:color="auto"/>
                <w:left w:val="none" w:sz="0" w:space="0" w:color="auto"/>
                <w:bottom w:val="none" w:sz="0" w:space="0" w:color="auto"/>
                <w:right w:val="none" w:sz="0" w:space="0" w:color="auto"/>
              </w:divBdr>
            </w:div>
            <w:div w:id="7876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777">
      <w:bodyDiv w:val="1"/>
      <w:marLeft w:val="0"/>
      <w:marRight w:val="0"/>
      <w:marTop w:val="0"/>
      <w:marBottom w:val="0"/>
      <w:divBdr>
        <w:top w:val="none" w:sz="0" w:space="0" w:color="auto"/>
        <w:left w:val="none" w:sz="0" w:space="0" w:color="auto"/>
        <w:bottom w:val="none" w:sz="0" w:space="0" w:color="auto"/>
        <w:right w:val="none" w:sz="0" w:space="0" w:color="auto"/>
      </w:divBdr>
    </w:div>
    <w:div w:id="728266750">
      <w:bodyDiv w:val="1"/>
      <w:marLeft w:val="0"/>
      <w:marRight w:val="0"/>
      <w:marTop w:val="0"/>
      <w:marBottom w:val="0"/>
      <w:divBdr>
        <w:top w:val="none" w:sz="0" w:space="0" w:color="auto"/>
        <w:left w:val="none" w:sz="0" w:space="0" w:color="auto"/>
        <w:bottom w:val="none" w:sz="0" w:space="0" w:color="auto"/>
        <w:right w:val="none" w:sz="0" w:space="0" w:color="auto"/>
      </w:divBdr>
    </w:div>
    <w:div w:id="731152172">
      <w:bodyDiv w:val="1"/>
      <w:marLeft w:val="0"/>
      <w:marRight w:val="0"/>
      <w:marTop w:val="0"/>
      <w:marBottom w:val="0"/>
      <w:divBdr>
        <w:top w:val="none" w:sz="0" w:space="0" w:color="auto"/>
        <w:left w:val="none" w:sz="0" w:space="0" w:color="auto"/>
        <w:bottom w:val="none" w:sz="0" w:space="0" w:color="auto"/>
        <w:right w:val="none" w:sz="0" w:space="0" w:color="auto"/>
      </w:divBdr>
    </w:div>
    <w:div w:id="758798462">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9">
          <w:marLeft w:val="0"/>
          <w:marRight w:val="0"/>
          <w:marTop w:val="0"/>
          <w:marBottom w:val="0"/>
          <w:divBdr>
            <w:top w:val="none" w:sz="0" w:space="0" w:color="auto"/>
            <w:left w:val="none" w:sz="0" w:space="0" w:color="auto"/>
            <w:bottom w:val="none" w:sz="0" w:space="0" w:color="auto"/>
            <w:right w:val="none" w:sz="0" w:space="0" w:color="auto"/>
          </w:divBdr>
        </w:div>
        <w:div w:id="2136361262">
          <w:marLeft w:val="0"/>
          <w:marRight w:val="0"/>
          <w:marTop w:val="0"/>
          <w:marBottom w:val="0"/>
          <w:divBdr>
            <w:top w:val="none" w:sz="0" w:space="0" w:color="auto"/>
            <w:left w:val="none" w:sz="0" w:space="0" w:color="auto"/>
            <w:bottom w:val="none" w:sz="0" w:space="0" w:color="auto"/>
            <w:right w:val="none" w:sz="0" w:space="0" w:color="auto"/>
          </w:divBdr>
        </w:div>
        <w:div w:id="113519981">
          <w:marLeft w:val="0"/>
          <w:marRight w:val="0"/>
          <w:marTop w:val="0"/>
          <w:marBottom w:val="0"/>
          <w:divBdr>
            <w:top w:val="none" w:sz="0" w:space="0" w:color="auto"/>
            <w:left w:val="none" w:sz="0" w:space="0" w:color="auto"/>
            <w:bottom w:val="none" w:sz="0" w:space="0" w:color="auto"/>
            <w:right w:val="none" w:sz="0" w:space="0" w:color="auto"/>
          </w:divBdr>
        </w:div>
        <w:div w:id="1360813584">
          <w:marLeft w:val="0"/>
          <w:marRight w:val="0"/>
          <w:marTop w:val="0"/>
          <w:marBottom w:val="0"/>
          <w:divBdr>
            <w:top w:val="none" w:sz="0" w:space="0" w:color="auto"/>
            <w:left w:val="none" w:sz="0" w:space="0" w:color="auto"/>
            <w:bottom w:val="none" w:sz="0" w:space="0" w:color="auto"/>
            <w:right w:val="none" w:sz="0" w:space="0" w:color="auto"/>
          </w:divBdr>
        </w:div>
        <w:div w:id="876814715">
          <w:marLeft w:val="0"/>
          <w:marRight w:val="0"/>
          <w:marTop w:val="0"/>
          <w:marBottom w:val="0"/>
          <w:divBdr>
            <w:top w:val="none" w:sz="0" w:space="0" w:color="auto"/>
            <w:left w:val="none" w:sz="0" w:space="0" w:color="auto"/>
            <w:bottom w:val="none" w:sz="0" w:space="0" w:color="auto"/>
            <w:right w:val="none" w:sz="0" w:space="0" w:color="auto"/>
          </w:divBdr>
        </w:div>
        <w:div w:id="187064820">
          <w:marLeft w:val="0"/>
          <w:marRight w:val="0"/>
          <w:marTop w:val="0"/>
          <w:marBottom w:val="0"/>
          <w:divBdr>
            <w:top w:val="none" w:sz="0" w:space="0" w:color="auto"/>
            <w:left w:val="none" w:sz="0" w:space="0" w:color="auto"/>
            <w:bottom w:val="none" w:sz="0" w:space="0" w:color="auto"/>
            <w:right w:val="none" w:sz="0" w:space="0" w:color="auto"/>
          </w:divBdr>
        </w:div>
        <w:div w:id="87699519">
          <w:marLeft w:val="0"/>
          <w:marRight w:val="0"/>
          <w:marTop w:val="0"/>
          <w:marBottom w:val="0"/>
          <w:divBdr>
            <w:top w:val="none" w:sz="0" w:space="0" w:color="auto"/>
            <w:left w:val="none" w:sz="0" w:space="0" w:color="auto"/>
            <w:bottom w:val="none" w:sz="0" w:space="0" w:color="auto"/>
            <w:right w:val="none" w:sz="0" w:space="0" w:color="auto"/>
          </w:divBdr>
        </w:div>
        <w:div w:id="1826125438">
          <w:marLeft w:val="0"/>
          <w:marRight w:val="0"/>
          <w:marTop w:val="0"/>
          <w:marBottom w:val="0"/>
          <w:divBdr>
            <w:top w:val="none" w:sz="0" w:space="0" w:color="auto"/>
            <w:left w:val="none" w:sz="0" w:space="0" w:color="auto"/>
            <w:bottom w:val="none" w:sz="0" w:space="0" w:color="auto"/>
            <w:right w:val="none" w:sz="0" w:space="0" w:color="auto"/>
          </w:divBdr>
        </w:div>
        <w:div w:id="1482305818">
          <w:marLeft w:val="0"/>
          <w:marRight w:val="0"/>
          <w:marTop w:val="0"/>
          <w:marBottom w:val="0"/>
          <w:divBdr>
            <w:top w:val="none" w:sz="0" w:space="0" w:color="auto"/>
            <w:left w:val="none" w:sz="0" w:space="0" w:color="auto"/>
            <w:bottom w:val="none" w:sz="0" w:space="0" w:color="auto"/>
            <w:right w:val="none" w:sz="0" w:space="0" w:color="auto"/>
          </w:divBdr>
        </w:div>
        <w:div w:id="1407918514">
          <w:marLeft w:val="0"/>
          <w:marRight w:val="0"/>
          <w:marTop w:val="0"/>
          <w:marBottom w:val="0"/>
          <w:divBdr>
            <w:top w:val="none" w:sz="0" w:space="0" w:color="auto"/>
            <w:left w:val="none" w:sz="0" w:space="0" w:color="auto"/>
            <w:bottom w:val="none" w:sz="0" w:space="0" w:color="auto"/>
            <w:right w:val="none" w:sz="0" w:space="0" w:color="auto"/>
          </w:divBdr>
        </w:div>
        <w:div w:id="1081826947">
          <w:marLeft w:val="0"/>
          <w:marRight w:val="0"/>
          <w:marTop w:val="0"/>
          <w:marBottom w:val="0"/>
          <w:divBdr>
            <w:top w:val="none" w:sz="0" w:space="0" w:color="auto"/>
            <w:left w:val="none" w:sz="0" w:space="0" w:color="auto"/>
            <w:bottom w:val="none" w:sz="0" w:space="0" w:color="auto"/>
            <w:right w:val="none" w:sz="0" w:space="0" w:color="auto"/>
          </w:divBdr>
        </w:div>
        <w:div w:id="1675454833">
          <w:marLeft w:val="0"/>
          <w:marRight w:val="0"/>
          <w:marTop w:val="0"/>
          <w:marBottom w:val="0"/>
          <w:divBdr>
            <w:top w:val="none" w:sz="0" w:space="0" w:color="auto"/>
            <w:left w:val="none" w:sz="0" w:space="0" w:color="auto"/>
            <w:bottom w:val="none" w:sz="0" w:space="0" w:color="auto"/>
            <w:right w:val="none" w:sz="0" w:space="0" w:color="auto"/>
          </w:divBdr>
        </w:div>
        <w:div w:id="746534988">
          <w:marLeft w:val="0"/>
          <w:marRight w:val="0"/>
          <w:marTop w:val="0"/>
          <w:marBottom w:val="0"/>
          <w:divBdr>
            <w:top w:val="none" w:sz="0" w:space="0" w:color="auto"/>
            <w:left w:val="none" w:sz="0" w:space="0" w:color="auto"/>
            <w:bottom w:val="none" w:sz="0" w:space="0" w:color="auto"/>
            <w:right w:val="none" w:sz="0" w:space="0" w:color="auto"/>
          </w:divBdr>
        </w:div>
        <w:div w:id="1194608731">
          <w:marLeft w:val="0"/>
          <w:marRight w:val="0"/>
          <w:marTop w:val="0"/>
          <w:marBottom w:val="0"/>
          <w:divBdr>
            <w:top w:val="none" w:sz="0" w:space="0" w:color="auto"/>
            <w:left w:val="none" w:sz="0" w:space="0" w:color="auto"/>
            <w:bottom w:val="none" w:sz="0" w:space="0" w:color="auto"/>
            <w:right w:val="none" w:sz="0" w:space="0" w:color="auto"/>
          </w:divBdr>
        </w:div>
        <w:div w:id="1679573331">
          <w:marLeft w:val="0"/>
          <w:marRight w:val="0"/>
          <w:marTop w:val="0"/>
          <w:marBottom w:val="0"/>
          <w:divBdr>
            <w:top w:val="none" w:sz="0" w:space="0" w:color="auto"/>
            <w:left w:val="none" w:sz="0" w:space="0" w:color="auto"/>
            <w:bottom w:val="none" w:sz="0" w:space="0" w:color="auto"/>
            <w:right w:val="none" w:sz="0" w:space="0" w:color="auto"/>
          </w:divBdr>
        </w:div>
        <w:div w:id="837421616">
          <w:marLeft w:val="0"/>
          <w:marRight w:val="0"/>
          <w:marTop w:val="0"/>
          <w:marBottom w:val="0"/>
          <w:divBdr>
            <w:top w:val="none" w:sz="0" w:space="0" w:color="auto"/>
            <w:left w:val="none" w:sz="0" w:space="0" w:color="auto"/>
            <w:bottom w:val="none" w:sz="0" w:space="0" w:color="auto"/>
            <w:right w:val="none" w:sz="0" w:space="0" w:color="auto"/>
          </w:divBdr>
        </w:div>
        <w:div w:id="1302074734">
          <w:marLeft w:val="0"/>
          <w:marRight w:val="0"/>
          <w:marTop w:val="0"/>
          <w:marBottom w:val="0"/>
          <w:divBdr>
            <w:top w:val="none" w:sz="0" w:space="0" w:color="auto"/>
            <w:left w:val="none" w:sz="0" w:space="0" w:color="auto"/>
            <w:bottom w:val="none" w:sz="0" w:space="0" w:color="auto"/>
            <w:right w:val="none" w:sz="0" w:space="0" w:color="auto"/>
          </w:divBdr>
        </w:div>
      </w:divsChild>
    </w:div>
    <w:div w:id="789592924">
      <w:bodyDiv w:val="1"/>
      <w:marLeft w:val="0"/>
      <w:marRight w:val="0"/>
      <w:marTop w:val="0"/>
      <w:marBottom w:val="0"/>
      <w:divBdr>
        <w:top w:val="none" w:sz="0" w:space="0" w:color="auto"/>
        <w:left w:val="none" w:sz="0" w:space="0" w:color="auto"/>
        <w:bottom w:val="none" w:sz="0" w:space="0" w:color="auto"/>
        <w:right w:val="none" w:sz="0" w:space="0" w:color="auto"/>
      </w:divBdr>
    </w:div>
    <w:div w:id="823008221">
      <w:bodyDiv w:val="1"/>
      <w:marLeft w:val="0"/>
      <w:marRight w:val="0"/>
      <w:marTop w:val="0"/>
      <w:marBottom w:val="0"/>
      <w:divBdr>
        <w:top w:val="none" w:sz="0" w:space="0" w:color="auto"/>
        <w:left w:val="none" w:sz="0" w:space="0" w:color="auto"/>
        <w:bottom w:val="none" w:sz="0" w:space="0" w:color="auto"/>
        <w:right w:val="none" w:sz="0" w:space="0" w:color="auto"/>
      </w:divBdr>
    </w:div>
    <w:div w:id="849224401">
      <w:bodyDiv w:val="1"/>
      <w:marLeft w:val="0"/>
      <w:marRight w:val="0"/>
      <w:marTop w:val="0"/>
      <w:marBottom w:val="0"/>
      <w:divBdr>
        <w:top w:val="none" w:sz="0" w:space="0" w:color="auto"/>
        <w:left w:val="none" w:sz="0" w:space="0" w:color="auto"/>
        <w:bottom w:val="none" w:sz="0" w:space="0" w:color="auto"/>
        <w:right w:val="none" w:sz="0" w:space="0" w:color="auto"/>
      </w:divBdr>
    </w:div>
    <w:div w:id="854273145">
      <w:bodyDiv w:val="1"/>
      <w:marLeft w:val="0"/>
      <w:marRight w:val="0"/>
      <w:marTop w:val="0"/>
      <w:marBottom w:val="0"/>
      <w:divBdr>
        <w:top w:val="none" w:sz="0" w:space="0" w:color="auto"/>
        <w:left w:val="none" w:sz="0" w:space="0" w:color="auto"/>
        <w:bottom w:val="none" w:sz="0" w:space="0" w:color="auto"/>
        <w:right w:val="none" w:sz="0" w:space="0" w:color="auto"/>
      </w:divBdr>
    </w:div>
    <w:div w:id="941306930">
      <w:bodyDiv w:val="1"/>
      <w:marLeft w:val="0"/>
      <w:marRight w:val="0"/>
      <w:marTop w:val="0"/>
      <w:marBottom w:val="0"/>
      <w:divBdr>
        <w:top w:val="none" w:sz="0" w:space="0" w:color="auto"/>
        <w:left w:val="none" w:sz="0" w:space="0" w:color="auto"/>
        <w:bottom w:val="none" w:sz="0" w:space="0" w:color="auto"/>
        <w:right w:val="none" w:sz="0" w:space="0" w:color="auto"/>
      </w:divBdr>
    </w:div>
    <w:div w:id="1045331627">
      <w:bodyDiv w:val="1"/>
      <w:marLeft w:val="0"/>
      <w:marRight w:val="0"/>
      <w:marTop w:val="0"/>
      <w:marBottom w:val="0"/>
      <w:divBdr>
        <w:top w:val="none" w:sz="0" w:space="0" w:color="auto"/>
        <w:left w:val="none" w:sz="0" w:space="0" w:color="auto"/>
        <w:bottom w:val="none" w:sz="0" w:space="0" w:color="auto"/>
        <w:right w:val="none" w:sz="0" w:space="0" w:color="auto"/>
      </w:divBdr>
    </w:div>
    <w:div w:id="1396002426">
      <w:bodyDiv w:val="1"/>
      <w:marLeft w:val="0"/>
      <w:marRight w:val="0"/>
      <w:marTop w:val="0"/>
      <w:marBottom w:val="0"/>
      <w:divBdr>
        <w:top w:val="none" w:sz="0" w:space="0" w:color="auto"/>
        <w:left w:val="none" w:sz="0" w:space="0" w:color="auto"/>
        <w:bottom w:val="none" w:sz="0" w:space="0" w:color="auto"/>
        <w:right w:val="none" w:sz="0" w:space="0" w:color="auto"/>
      </w:divBdr>
    </w:div>
    <w:div w:id="1449011810">
      <w:bodyDiv w:val="1"/>
      <w:marLeft w:val="0"/>
      <w:marRight w:val="0"/>
      <w:marTop w:val="0"/>
      <w:marBottom w:val="0"/>
      <w:divBdr>
        <w:top w:val="none" w:sz="0" w:space="0" w:color="auto"/>
        <w:left w:val="none" w:sz="0" w:space="0" w:color="auto"/>
        <w:bottom w:val="none" w:sz="0" w:space="0" w:color="auto"/>
        <w:right w:val="none" w:sz="0" w:space="0" w:color="auto"/>
      </w:divBdr>
    </w:div>
    <w:div w:id="1514030707">
      <w:bodyDiv w:val="1"/>
      <w:marLeft w:val="0"/>
      <w:marRight w:val="0"/>
      <w:marTop w:val="0"/>
      <w:marBottom w:val="0"/>
      <w:divBdr>
        <w:top w:val="none" w:sz="0" w:space="0" w:color="auto"/>
        <w:left w:val="none" w:sz="0" w:space="0" w:color="auto"/>
        <w:bottom w:val="none" w:sz="0" w:space="0" w:color="auto"/>
        <w:right w:val="none" w:sz="0" w:space="0" w:color="auto"/>
      </w:divBdr>
    </w:div>
    <w:div w:id="1595821785">
      <w:bodyDiv w:val="1"/>
      <w:marLeft w:val="0"/>
      <w:marRight w:val="0"/>
      <w:marTop w:val="0"/>
      <w:marBottom w:val="0"/>
      <w:divBdr>
        <w:top w:val="none" w:sz="0" w:space="0" w:color="auto"/>
        <w:left w:val="none" w:sz="0" w:space="0" w:color="auto"/>
        <w:bottom w:val="none" w:sz="0" w:space="0" w:color="auto"/>
        <w:right w:val="none" w:sz="0" w:space="0" w:color="auto"/>
      </w:divBdr>
    </w:div>
    <w:div w:id="1612980709">
      <w:bodyDiv w:val="1"/>
      <w:marLeft w:val="0"/>
      <w:marRight w:val="0"/>
      <w:marTop w:val="0"/>
      <w:marBottom w:val="0"/>
      <w:divBdr>
        <w:top w:val="none" w:sz="0" w:space="0" w:color="auto"/>
        <w:left w:val="none" w:sz="0" w:space="0" w:color="auto"/>
        <w:bottom w:val="none" w:sz="0" w:space="0" w:color="auto"/>
        <w:right w:val="none" w:sz="0" w:space="0" w:color="auto"/>
      </w:divBdr>
    </w:div>
    <w:div w:id="1687322323">
      <w:bodyDiv w:val="1"/>
      <w:marLeft w:val="0"/>
      <w:marRight w:val="0"/>
      <w:marTop w:val="0"/>
      <w:marBottom w:val="0"/>
      <w:divBdr>
        <w:top w:val="none" w:sz="0" w:space="0" w:color="auto"/>
        <w:left w:val="none" w:sz="0" w:space="0" w:color="auto"/>
        <w:bottom w:val="none" w:sz="0" w:space="0" w:color="auto"/>
        <w:right w:val="none" w:sz="0" w:space="0" w:color="auto"/>
      </w:divBdr>
    </w:div>
    <w:div w:id="1755593726">
      <w:bodyDiv w:val="1"/>
      <w:marLeft w:val="0"/>
      <w:marRight w:val="0"/>
      <w:marTop w:val="0"/>
      <w:marBottom w:val="0"/>
      <w:divBdr>
        <w:top w:val="none" w:sz="0" w:space="0" w:color="auto"/>
        <w:left w:val="none" w:sz="0" w:space="0" w:color="auto"/>
        <w:bottom w:val="none" w:sz="0" w:space="0" w:color="auto"/>
        <w:right w:val="none" w:sz="0" w:space="0" w:color="auto"/>
      </w:divBdr>
    </w:div>
    <w:div w:id="1835030497">
      <w:bodyDiv w:val="1"/>
      <w:marLeft w:val="0"/>
      <w:marRight w:val="0"/>
      <w:marTop w:val="0"/>
      <w:marBottom w:val="0"/>
      <w:divBdr>
        <w:top w:val="none" w:sz="0" w:space="0" w:color="auto"/>
        <w:left w:val="none" w:sz="0" w:space="0" w:color="auto"/>
        <w:bottom w:val="none" w:sz="0" w:space="0" w:color="auto"/>
        <w:right w:val="none" w:sz="0" w:space="0" w:color="auto"/>
      </w:divBdr>
    </w:div>
    <w:div w:id="1843618648">
      <w:bodyDiv w:val="1"/>
      <w:marLeft w:val="0"/>
      <w:marRight w:val="0"/>
      <w:marTop w:val="0"/>
      <w:marBottom w:val="0"/>
      <w:divBdr>
        <w:top w:val="none" w:sz="0" w:space="0" w:color="auto"/>
        <w:left w:val="none" w:sz="0" w:space="0" w:color="auto"/>
        <w:bottom w:val="none" w:sz="0" w:space="0" w:color="auto"/>
        <w:right w:val="none" w:sz="0" w:space="0" w:color="auto"/>
      </w:divBdr>
    </w:div>
    <w:div w:id="2022924708">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braco.xoserve.com/media/43719/all-energy-by-class-breakdown-sample.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xoserve.com/change/change-proposals/xrn-5541-amendment-to-the-uig-additional-national-data-reporting/"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1C8176CE43B8A97E35D80F38E920"/>
        <w:category>
          <w:name w:val="General"/>
          <w:gallery w:val="placeholder"/>
        </w:category>
        <w:types>
          <w:type w:val="bbPlcHdr"/>
        </w:types>
        <w:behaviors>
          <w:behavior w:val="content"/>
        </w:behaviors>
        <w:guid w:val="{492C6221-CE90-4560-B6B3-BC479253AC57}"/>
      </w:docPartPr>
      <w:docPartBody>
        <w:p w:rsidR="00242E22" w:rsidRDefault="003177D9" w:rsidP="003177D9">
          <w:pPr>
            <w:pStyle w:val="C2D61C8176CE43B8A97E35D80F38E920"/>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D9"/>
    <w:rsid w:val="00242E22"/>
    <w:rsid w:val="003177D9"/>
    <w:rsid w:val="00F9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7D9"/>
    <w:rPr>
      <w:color w:val="808080"/>
    </w:rPr>
  </w:style>
  <w:style w:type="paragraph" w:customStyle="1" w:styleId="C2D61C8176CE43B8A97E35D80F38E920">
    <w:name w:val="C2D61C8176CE43B8A97E35D80F38E920"/>
    <w:rsid w:val="00317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F173-8E72-4FD1-9EC2-649EEADF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025CB-3362-4C6B-97E3-62D27396817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DE2EF549-0DB8-46CF-8A60-16912477406F}">
  <ds:schemaRefs>
    <ds:schemaRef ds:uri="http://schemas.microsoft.com/sharepoint/v3/contenttype/forms"/>
  </ds:schemaRefs>
</ds:datastoreItem>
</file>

<file path=customXml/itemProps4.xml><?xml version="1.0" encoding="utf-8"?>
<ds:datastoreItem xmlns:ds="http://schemas.openxmlformats.org/officeDocument/2006/customXml" ds:itemID="{36C74C1C-F71A-4ACE-B181-C0185D37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Rachel Taggart</cp:lastModifiedBy>
  <cp:revision>3</cp:revision>
  <dcterms:created xsi:type="dcterms:W3CDTF">2022-10-14T13:43:00Z</dcterms:created>
  <dcterms:modified xsi:type="dcterms:W3CDTF">2022-10-17T09:52:00Z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