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5157" w14:textId="77777777" w:rsidR="00C0069A" w:rsidRDefault="00C0069A" w:rsidP="00407C41">
      <w:pPr>
        <w:pStyle w:val="Title"/>
      </w:pPr>
    </w:p>
    <w:p w14:paraId="1DC4226E" w14:textId="34BF6688" w:rsidR="00407C41" w:rsidRDefault="00C11028" w:rsidP="00407C41">
      <w:pPr>
        <w:pStyle w:val="Title"/>
      </w:pPr>
      <w:r>
        <w:t>Detailed Design</w:t>
      </w:r>
      <w:r w:rsidR="00407C41">
        <w:t xml:space="preserve"> Change Pack</w:t>
      </w:r>
    </w:p>
    <w:p w14:paraId="1DC4226F" w14:textId="7130AE30"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4FA1DCA4" w:rsidR="00407C41" w:rsidRPr="00BC3CAC" w:rsidRDefault="003340B3" w:rsidP="00876BE6">
            <w:pPr>
              <w:rPr>
                <w:rFonts w:cs="Arial"/>
                <w:szCs w:val="20"/>
              </w:rPr>
            </w:pPr>
            <w:r w:rsidRPr="003340B3">
              <w:rPr>
                <w:rFonts w:cs="Arial"/>
                <w:szCs w:val="20"/>
              </w:rPr>
              <w:t>3098.</w:t>
            </w:r>
            <w:r>
              <w:rPr>
                <w:rFonts w:cs="Arial"/>
                <w:szCs w:val="20"/>
              </w:rPr>
              <w:t>6 – RT - PO</w:t>
            </w:r>
          </w:p>
        </w:tc>
      </w:tr>
      <w:tr w:rsidR="00407C41" w:rsidRPr="00BC3CAC" w14:paraId="1DC42275" w14:textId="77777777" w:rsidTr="00FB1FA8">
        <w:trPr>
          <w:trHeight w:val="403"/>
        </w:trPr>
        <w:tc>
          <w:tcPr>
            <w:tcW w:w="1223" w:type="pct"/>
            <w:shd w:val="clear" w:color="auto" w:fill="B2ECFB" w:themeFill="accent5" w:themeFillTint="66"/>
            <w:vAlign w:val="center"/>
          </w:tcPr>
          <w:p w14:paraId="1DC42273"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1DC42274" w14:textId="25667B70" w:rsidR="00407C41" w:rsidRPr="00BC3CAC" w:rsidRDefault="004E288D" w:rsidP="00876BE6">
            <w:pPr>
              <w:rPr>
                <w:rFonts w:cs="Arial"/>
                <w:szCs w:val="20"/>
              </w:rPr>
            </w:pPr>
            <w:r>
              <w:rPr>
                <w:rFonts w:cs="Arial"/>
                <w:szCs w:val="20"/>
              </w:rPr>
              <w:t>X</w:t>
            </w:r>
            <w:r>
              <w:rPr>
                <w:szCs w:val="20"/>
              </w:rPr>
              <w:t>RN5561</w:t>
            </w:r>
            <w:r w:rsidR="009B4CB8">
              <w:rPr>
                <w:szCs w:val="20"/>
              </w:rPr>
              <w:t xml:space="preserve"> – Reform of Gas Demand Side Response (DSR) Arrangements (Urgent Modification 0822) – Detailed Design Change Pack</w:t>
            </w:r>
          </w:p>
        </w:tc>
      </w:tr>
      <w:tr w:rsidR="00407C41" w:rsidRPr="00BC3CAC" w14:paraId="1DC42278" w14:textId="77777777" w:rsidTr="00FB1FA8">
        <w:trPr>
          <w:trHeight w:val="403"/>
        </w:trPr>
        <w:tc>
          <w:tcPr>
            <w:tcW w:w="1223" w:type="pct"/>
            <w:shd w:val="clear" w:color="auto" w:fill="B2ECFB" w:themeFill="accent5" w:themeFillTint="66"/>
            <w:vAlign w:val="center"/>
          </w:tcPr>
          <w:p w14:paraId="1DC42276" w14:textId="77777777" w:rsidR="00407C41" w:rsidRPr="00470388" w:rsidRDefault="00407C41" w:rsidP="00876BE6">
            <w:pPr>
              <w:jc w:val="right"/>
              <w:rPr>
                <w:rFonts w:cs="Arial"/>
                <w:szCs w:val="20"/>
              </w:rPr>
            </w:pPr>
            <w:r w:rsidRPr="00470388">
              <w:rPr>
                <w:rFonts w:cs="Arial"/>
                <w:szCs w:val="20"/>
              </w:rPr>
              <w:t>Comm Date:</w:t>
            </w:r>
          </w:p>
        </w:tc>
        <w:sdt>
          <w:sdtPr>
            <w:rPr>
              <w:rFonts w:cs="Arial"/>
              <w:color w:val="2B579A"/>
              <w:shd w:val="clear" w:color="auto" w:fill="E6E6E6"/>
            </w:rPr>
            <w:id w:val="738138613"/>
            <w:date w:fullDate="2022-10-17T00:00:00Z">
              <w:dateFormat w:val="dd/MM/yyyy"/>
              <w:lid w:val="en-GB"/>
              <w:storeMappedDataAs w:val="dateTime"/>
              <w:calendar w:val="gregorian"/>
            </w:date>
          </w:sdtPr>
          <w:sdtEndPr/>
          <w:sdtContent>
            <w:tc>
              <w:tcPr>
                <w:tcW w:w="3777" w:type="pct"/>
                <w:vAlign w:val="center"/>
              </w:tcPr>
              <w:p w14:paraId="1DC42277" w14:textId="431654AA" w:rsidR="00407C41" w:rsidRPr="00BC3CAC" w:rsidRDefault="005A3E99" w:rsidP="00876BE6">
                <w:pPr>
                  <w:rPr>
                    <w:rFonts w:cs="Arial"/>
                    <w:szCs w:val="20"/>
                  </w:rPr>
                </w:pPr>
                <w:r>
                  <w:rPr>
                    <w:rFonts w:cs="Arial"/>
                    <w:color w:val="2B579A"/>
                    <w:shd w:val="clear" w:color="auto" w:fill="E6E6E6"/>
                  </w:rPr>
                  <w:t>17/10/2022</w:t>
                </w:r>
              </w:p>
            </w:tc>
          </w:sdtContent>
        </w:sdt>
      </w:tr>
    </w:tbl>
    <w:p w14:paraId="1DC42279" w14:textId="77777777" w:rsidR="00407C41" w:rsidRDefault="00407C41" w:rsidP="00407C41"/>
    <w:p w14:paraId="1DC4227A" w14:textId="739768FC"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D" w14:textId="77777777" w:rsidTr="00FB1FA8">
        <w:trPr>
          <w:trHeight w:val="403"/>
        </w:trPr>
        <w:tc>
          <w:tcPr>
            <w:tcW w:w="1223" w:type="pct"/>
            <w:shd w:val="clear" w:color="auto" w:fill="B2ECFB" w:themeFill="accent5" w:themeFillTint="66"/>
            <w:vAlign w:val="center"/>
          </w:tcPr>
          <w:p w14:paraId="1DC4227B"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1DC4227C" w14:textId="11D83E6D" w:rsidR="00407C41" w:rsidRPr="00BC3CAC" w:rsidRDefault="00FF373D" w:rsidP="00876BE6">
            <w:pPr>
              <w:rPr>
                <w:rFonts w:cs="Arial"/>
                <w:szCs w:val="20"/>
              </w:rPr>
            </w:pPr>
            <w:r>
              <w:rPr>
                <w:rFonts w:cs="Arial"/>
                <w:szCs w:val="20"/>
              </w:rPr>
              <w:t xml:space="preserve">For Awareness </w:t>
            </w:r>
          </w:p>
        </w:tc>
      </w:tr>
      <w:tr w:rsidR="00407C41" w:rsidRPr="00BC3CAC" w14:paraId="1DC42280" w14:textId="77777777" w:rsidTr="00FB1FA8">
        <w:trPr>
          <w:trHeight w:val="403"/>
        </w:trPr>
        <w:tc>
          <w:tcPr>
            <w:tcW w:w="1223" w:type="pct"/>
            <w:shd w:val="clear" w:color="auto" w:fill="B2ECFB" w:themeFill="accent5" w:themeFillTint="66"/>
            <w:vAlign w:val="center"/>
          </w:tcPr>
          <w:p w14:paraId="1DC4227E" w14:textId="77777777" w:rsidR="00407C41" w:rsidRPr="00470388" w:rsidRDefault="00407C41" w:rsidP="00876BE6">
            <w:pPr>
              <w:jc w:val="right"/>
              <w:rPr>
                <w:rFonts w:cs="Arial"/>
                <w:szCs w:val="20"/>
              </w:rPr>
            </w:pPr>
            <w:r w:rsidRPr="00470388">
              <w:rPr>
                <w:rFonts w:cs="Arial"/>
                <w:szCs w:val="20"/>
              </w:rPr>
              <w:t>Close Out Date:</w:t>
            </w:r>
          </w:p>
        </w:tc>
        <w:sdt>
          <w:sdtPr>
            <w:rPr>
              <w:rFonts w:cs="Arial"/>
              <w:color w:val="2B579A"/>
              <w:shd w:val="clear" w:color="auto" w:fill="E6E6E6"/>
            </w:rPr>
            <w:id w:val="2100211890"/>
            <w:date w:fullDate="2022-10-31T00:00:00Z">
              <w:dateFormat w:val="dd/MM/yyyy"/>
              <w:lid w:val="en-GB"/>
              <w:storeMappedDataAs w:val="dateTime"/>
              <w:calendar w:val="gregorian"/>
            </w:date>
          </w:sdtPr>
          <w:sdtEndPr/>
          <w:sdtContent>
            <w:tc>
              <w:tcPr>
                <w:tcW w:w="3777" w:type="pct"/>
                <w:vAlign w:val="center"/>
              </w:tcPr>
              <w:p w14:paraId="1DC4227F" w14:textId="7B5E4C3A" w:rsidR="00407C41" w:rsidRPr="00BC3CAC" w:rsidRDefault="005A3E99" w:rsidP="00876BE6">
                <w:pPr>
                  <w:rPr>
                    <w:rFonts w:cs="Arial"/>
                    <w:szCs w:val="20"/>
                  </w:rPr>
                </w:pPr>
                <w:r>
                  <w:rPr>
                    <w:rFonts w:cs="Arial"/>
                    <w:color w:val="2B579A"/>
                    <w:shd w:val="clear" w:color="auto" w:fill="E6E6E6"/>
                  </w:rPr>
                  <w:t>31/10/2022</w:t>
                </w:r>
              </w:p>
            </w:tc>
          </w:sdtContent>
        </w:sdt>
      </w:tr>
    </w:tbl>
    <w:p w14:paraId="1DC42281" w14:textId="12A38E00" w:rsidR="00407C41" w:rsidRDefault="00407C41" w:rsidP="00407C41">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84" w14:textId="77777777" w:rsidTr="6CEBD297">
        <w:trPr>
          <w:trHeight w:val="403"/>
        </w:trPr>
        <w:tc>
          <w:tcPr>
            <w:tcW w:w="1223" w:type="pct"/>
            <w:shd w:val="clear" w:color="auto" w:fill="B2ECFB" w:themeFill="accent5" w:themeFillTint="66"/>
            <w:vAlign w:val="center"/>
          </w:tcPr>
          <w:p w14:paraId="1DC42282"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1DC42283" w14:textId="7755B749" w:rsidR="00407C41" w:rsidRPr="00BC3CAC" w:rsidRDefault="009B4CB8" w:rsidP="00876BE6">
            <w:pPr>
              <w:rPr>
                <w:rFonts w:cs="Arial"/>
                <w:szCs w:val="20"/>
              </w:rPr>
            </w:pPr>
            <w:r>
              <w:rPr>
                <w:rFonts w:cs="Arial"/>
                <w:szCs w:val="20"/>
              </w:rPr>
              <w:t>XRN5561</w:t>
            </w:r>
          </w:p>
        </w:tc>
      </w:tr>
      <w:tr w:rsidR="00407C41" w:rsidRPr="00BC3CAC" w14:paraId="1DC42287" w14:textId="77777777" w:rsidTr="6CEBD297">
        <w:trPr>
          <w:trHeight w:val="403"/>
        </w:trPr>
        <w:tc>
          <w:tcPr>
            <w:tcW w:w="1223" w:type="pct"/>
            <w:shd w:val="clear" w:color="auto" w:fill="B2ECFB" w:themeFill="accent5" w:themeFillTint="66"/>
            <w:vAlign w:val="center"/>
          </w:tcPr>
          <w:p w14:paraId="1DC42285"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1DC42286" w14:textId="0C46C172" w:rsidR="00FF373D" w:rsidRPr="00BC3CAC" w:rsidRDefault="0072014D" w:rsidP="00876BE6">
            <w:pPr>
              <w:rPr>
                <w:rFonts w:cs="Arial"/>
                <w:szCs w:val="20"/>
              </w:rPr>
            </w:pPr>
            <w:r>
              <w:rPr>
                <w:rFonts w:cs="Arial"/>
                <w:szCs w:val="20"/>
              </w:rPr>
              <w:t xml:space="preserve">Invoicing </w:t>
            </w:r>
          </w:p>
        </w:tc>
      </w:tr>
      <w:tr w:rsidR="00407C41" w:rsidRPr="00BC3CAC" w14:paraId="1DC4228A" w14:textId="77777777" w:rsidTr="6CEBD297">
        <w:trPr>
          <w:trHeight w:val="403"/>
        </w:trPr>
        <w:tc>
          <w:tcPr>
            <w:tcW w:w="1223" w:type="pct"/>
            <w:shd w:val="clear" w:color="auto" w:fill="B2ECFB" w:themeFill="accent5" w:themeFillTint="66"/>
            <w:vAlign w:val="center"/>
          </w:tcPr>
          <w:p w14:paraId="1DC42288" w14:textId="3F58EAEA" w:rsidR="00407C41" w:rsidRPr="00470388" w:rsidRDefault="001167F3" w:rsidP="00876BE6">
            <w:pPr>
              <w:jc w:val="right"/>
              <w:rPr>
                <w:rFonts w:cs="Arial"/>
                <w:szCs w:val="20"/>
              </w:rPr>
            </w:pPr>
            <w:r>
              <w:rPr>
                <w:rFonts w:cs="Arial"/>
                <w:szCs w:val="20"/>
              </w:rPr>
              <w:t>*</w:t>
            </w:r>
            <w:r w:rsidR="00407C41" w:rsidRPr="00470388">
              <w:rPr>
                <w:rFonts w:cs="Arial"/>
                <w:szCs w:val="20"/>
              </w:rPr>
              <w:t>ChMC Constituency Impacted:</w:t>
            </w:r>
          </w:p>
        </w:tc>
        <w:tc>
          <w:tcPr>
            <w:tcW w:w="3777" w:type="pct"/>
            <w:vAlign w:val="center"/>
          </w:tcPr>
          <w:p w14:paraId="48E7F033" w14:textId="77777777" w:rsidR="001076B9" w:rsidRDefault="001076B9" w:rsidP="001076B9">
            <w:pPr>
              <w:rPr>
                <w:rFonts w:cs="Arial"/>
                <w:szCs w:val="20"/>
              </w:rPr>
            </w:pPr>
            <w:r>
              <w:rPr>
                <w:rFonts w:cs="Arial"/>
                <w:szCs w:val="20"/>
              </w:rPr>
              <w:t>National Grid NTS</w:t>
            </w:r>
          </w:p>
          <w:p w14:paraId="04F6A8D3" w14:textId="77777777" w:rsidR="001076B9" w:rsidRDefault="001076B9" w:rsidP="001076B9">
            <w:pPr>
              <w:rPr>
                <w:rFonts w:cs="Arial"/>
                <w:szCs w:val="20"/>
              </w:rPr>
            </w:pPr>
            <w:r>
              <w:rPr>
                <w:rFonts w:cs="Arial"/>
                <w:szCs w:val="20"/>
              </w:rPr>
              <w:t>Shipper Users</w:t>
            </w:r>
          </w:p>
          <w:p w14:paraId="05B76765" w14:textId="77777777" w:rsidR="001076B9" w:rsidRPr="00125F36" w:rsidRDefault="001076B9" w:rsidP="001076B9">
            <w:pPr>
              <w:rPr>
                <w:rFonts w:cs="Arial"/>
                <w:szCs w:val="20"/>
              </w:rPr>
            </w:pPr>
            <w:r w:rsidRPr="00125F36">
              <w:rPr>
                <w:rFonts w:cs="Arial"/>
                <w:szCs w:val="20"/>
              </w:rPr>
              <w:t>DNOs</w:t>
            </w:r>
          </w:p>
          <w:p w14:paraId="1DC42289" w14:textId="68063EC4" w:rsidR="001076B9" w:rsidRPr="00BC3CAC" w:rsidRDefault="001076B9" w:rsidP="001076B9">
            <w:pPr>
              <w:rPr>
                <w:rFonts w:cs="Arial"/>
                <w:szCs w:val="20"/>
              </w:rPr>
            </w:pPr>
            <w:r w:rsidRPr="00125F36">
              <w:rPr>
                <w:rFonts w:cs="Arial"/>
                <w:szCs w:val="20"/>
              </w:rPr>
              <w:t>IGTs</w:t>
            </w:r>
          </w:p>
        </w:tc>
      </w:tr>
      <w:tr w:rsidR="00407C41" w:rsidRPr="00BC3CAC" w14:paraId="1DC4228D" w14:textId="77777777" w:rsidTr="6CEBD297">
        <w:trPr>
          <w:trHeight w:val="403"/>
        </w:trPr>
        <w:tc>
          <w:tcPr>
            <w:tcW w:w="1223" w:type="pct"/>
            <w:shd w:val="clear" w:color="auto" w:fill="B2ECFB" w:themeFill="accent5" w:themeFillTint="66"/>
            <w:vAlign w:val="center"/>
          </w:tcPr>
          <w:p w14:paraId="1DC4228B"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0212C52A" w14:textId="77777777" w:rsidR="001076B9" w:rsidRDefault="001076B9" w:rsidP="001076B9">
            <w:r>
              <w:t xml:space="preserve">Ellie Rogers </w:t>
            </w:r>
          </w:p>
          <w:p w14:paraId="25229CA0" w14:textId="77777777" w:rsidR="001076B9" w:rsidRDefault="001076B9" w:rsidP="001076B9">
            <w:r>
              <w:t xml:space="preserve">01212292185 </w:t>
            </w:r>
          </w:p>
          <w:p w14:paraId="1DC4228C" w14:textId="121D12F4" w:rsidR="00407C41" w:rsidRPr="001076B9" w:rsidRDefault="003340B3" w:rsidP="00876BE6">
            <w:hyperlink r:id="rId11" w:history="1">
              <w:r w:rsidR="001076B9" w:rsidRPr="00DC46AF">
                <w:rPr>
                  <w:rStyle w:val="Hyperlink"/>
                </w:rPr>
                <w:t>ellie.rogers@xoserve.com</w:t>
              </w:r>
            </w:hyperlink>
          </w:p>
        </w:tc>
      </w:tr>
      <w:tr w:rsidR="00407C41" w:rsidRPr="00BC3CAC" w14:paraId="1DC42290" w14:textId="77777777" w:rsidTr="6CEBD297">
        <w:trPr>
          <w:trHeight w:val="403"/>
        </w:trPr>
        <w:tc>
          <w:tcPr>
            <w:tcW w:w="1223" w:type="pct"/>
            <w:shd w:val="clear" w:color="auto" w:fill="B2ECFB" w:themeFill="accent5" w:themeFillTint="66"/>
            <w:vAlign w:val="center"/>
          </w:tcPr>
          <w:p w14:paraId="1DC4228E"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4D12D4A7" w14:textId="77777777" w:rsidR="00407C41" w:rsidRDefault="0072014D" w:rsidP="00876BE6">
            <w:pPr>
              <w:rPr>
                <w:szCs w:val="20"/>
              </w:rPr>
            </w:pPr>
            <w:r>
              <w:rPr>
                <w:szCs w:val="20"/>
              </w:rPr>
              <w:t xml:space="preserve">The link to Change Proposal XRN5561 can be found </w:t>
            </w:r>
            <w:hyperlink r:id="rId12" w:history="1">
              <w:r w:rsidRPr="008B2C57">
                <w:rPr>
                  <w:rStyle w:val="Hyperlink"/>
                  <w:szCs w:val="20"/>
                </w:rPr>
                <w:t>here</w:t>
              </w:r>
            </w:hyperlink>
            <w:r>
              <w:rPr>
                <w:szCs w:val="20"/>
              </w:rPr>
              <w:t xml:space="preserve">. </w:t>
            </w:r>
          </w:p>
          <w:p w14:paraId="2D2A2401" w14:textId="77777777" w:rsidR="008B2C57" w:rsidRDefault="008B2C57" w:rsidP="00876BE6">
            <w:pPr>
              <w:rPr>
                <w:szCs w:val="20"/>
              </w:rPr>
            </w:pPr>
          </w:p>
          <w:p w14:paraId="4B7AB19F" w14:textId="77777777" w:rsidR="008B2C57" w:rsidRDefault="008B2C57" w:rsidP="00876BE6">
            <w:pPr>
              <w:rPr>
                <w:b/>
                <w:bCs/>
                <w:szCs w:val="20"/>
                <w:u w:val="single"/>
              </w:rPr>
            </w:pPr>
            <w:r>
              <w:rPr>
                <w:b/>
                <w:bCs/>
                <w:szCs w:val="20"/>
                <w:u w:val="single"/>
              </w:rPr>
              <w:t>Background:</w:t>
            </w:r>
          </w:p>
          <w:p w14:paraId="509C9250" w14:textId="77777777" w:rsidR="008B2C57" w:rsidRDefault="008B2C57" w:rsidP="00876BE6">
            <w:pPr>
              <w:rPr>
                <w:b/>
                <w:bCs/>
                <w:szCs w:val="20"/>
                <w:u w:val="single"/>
              </w:rPr>
            </w:pPr>
          </w:p>
          <w:p w14:paraId="655F1165" w14:textId="77777777" w:rsidR="008B2C57" w:rsidRDefault="008B2C57" w:rsidP="00876BE6">
            <w:pPr>
              <w:rPr>
                <w:szCs w:val="20"/>
              </w:rPr>
            </w:pPr>
            <w:r>
              <w:rPr>
                <w:szCs w:val="20"/>
              </w:rPr>
              <w:t>Change Proposal</w:t>
            </w:r>
            <w:r w:rsidR="002B108A">
              <w:rPr>
                <w:szCs w:val="20"/>
              </w:rPr>
              <w:t xml:space="preserve"> XRN5561 has been raised to </w:t>
            </w:r>
            <w:r w:rsidR="005F21CC">
              <w:rPr>
                <w:szCs w:val="20"/>
              </w:rPr>
              <w:t xml:space="preserve">support the delivery of </w:t>
            </w:r>
            <w:hyperlink r:id="rId13" w:history="1">
              <w:r w:rsidR="005F21CC" w:rsidRPr="00D54D4C">
                <w:rPr>
                  <w:rStyle w:val="Hyperlink"/>
                  <w:szCs w:val="20"/>
                </w:rPr>
                <w:t>Urgent Modification 0822</w:t>
              </w:r>
              <w:r w:rsidR="00702000" w:rsidRPr="00D54D4C">
                <w:rPr>
                  <w:rStyle w:val="Hyperlink"/>
                  <w:szCs w:val="20"/>
                </w:rPr>
                <w:t xml:space="preserve"> </w:t>
              </w:r>
              <w:r w:rsidR="00D54D4C" w:rsidRPr="00D54D4C">
                <w:rPr>
                  <w:rStyle w:val="Hyperlink"/>
                  <w:szCs w:val="20"/>
                </w:rPr>
                <w:t>– Reform of Gas Demand Side Response Arrangements</w:t>
              </w:r>
            </w:hyperlink>
            <w:r w:rsidR="00F30279">
              <w:rPr>
                <w:szCs w:val="20"/>
              </w:rPr>
              <w:t xml:space="preserve">. </w:t>
            </w:r>
          </w:p>
          <w:p w14:paraId="12E4EC92" w14:textId="77777777" w:rsidR="00F30279" w:rsidRDefault="00F30279" w:rsidP="00876BE6">
            <w:pPr>
              <w:rPr>
                <w:szCs w:val="20"/>
              </w:rPr>
            </w:pPr>
          </w:p>
          <w:p w14:paraId="18E3B7CB" w14:textId="77777777" w:rsidR="00D66F03" w:rsidRDefault="00D66F03" w:rsidP="00876BE6">
            <w:r>
              <w:t>Modification 0822 – Reform of Gas Demand Side Response Arrangements has been raised to include provisions within the UNC for National Grid NTS to:</w:t>
            </w:r>
          </w:p>
          <w:p w14:paraId="15A64732" w14:textId="77777777" w:rsidR="00D66F03" w:rsidRDefault="00D66F03" w:rsidP="00876BE6"/>
          <w:p w14:paraId="2E492CC8" w14:textId="77777777" w:rsidR="00D66F03" w:rsidRPr="00D66F03" w:rsidRDefault="00D66F03" w:rsidP="00D66F03">
            <w:pPr>
              <w:pStyle w:val="ListParagraph"/>
              <w:numPr>
                <w:ilvl w:val="0"/>
                <w:numId w:val="9"/>
              </w:numPr>
              <w:rPr>
                <w:szCs w:val="20"/>
              </w:rPr>
            </w:pPr>
            <w:r>
              <w:t xml:space="preserve">Administer an invitation to offer process for Gas Demand Side Response (DSR), </w:t>
            </w:r>
          </w:p>
          <w:p w14:paraId="31AD6708" w14:textId="77777777" w:rsidR="00D66F03" w:rsidRPr="00D66F03" w:rsidRDefault="00D66F03" w:rsidP="00D66F03">
            <w:pPr>
              <w:pStyle w:val="ListParagraph"/>
              <w:numPr>
                <w:ilvl w:val="0"/>
                <w:numId w:val="9"/>
              </w:numPr>
              <w:rPr>
                <w:szCs w:val="20"/>
              </w:rPr>
            </w:pPr>
            <w:r>
              <w:t xml:space="preserve">Introduce option payments to Users that arrange with consumers to provide DSR in advance of winter, and </w:t>
            </w:r>
          </w:p>
          <w:p w14:paraId="36B3A954" w14:textId="77777777" w:rsidR="00F30279" w:rsidRPr="009A442F" w:rsidRDefault="00D66F03" w:rsidP="00D66F03">
            <w:pPr>
              <w:pStyle w:val="ListParagraph"/>
              <w:numPr>
                <w:ilvl w:val="0"/>
                <w:numId w:val="9"/>
              </w:numPr>
              <w:rPr>
                <w:szCs w:val="20"/>
              </w:rPr>
            </w:pPr>
            <w:r>
              <w:t>Extend the trigger for opening the DSR market from the issue of a Gas Balancing Notification to also include issue of a Margins Notice at the day ahead stage.</w:t>
            </w:r>
          </w:p>
          <w:p w14:paraId="30D387A0" w14:textId="2DE87738" w:rsidR="009A442F" w:rsidRDefault="009A442F" w:rsidP="009A442F">
            <w:pPr>
              <w:rPr>
                <w:szCs w:val="20"/>
              </w:rPr>
            </w:pPr>
          </w:p>
          <w:p w14:paraId="458AF929" w14:textId="77777777" w:rsidR="003825A0" w:rsidRDefault="008D303F" w:rsidP="009A442F">
            <w:r>
              <w:t xml:space="preserve">The current Gas Demand Side Response (DSR) framework has been in place since 2016 and the DSR market has only opened once since then, which was during Beast from the East in 2018. </w:t>
            </w:r>
          </w:p>
          <w:p w14:paraId="3C9C11A5" w14:textId="77777777" w:rsidR="003825A0" w:rsidRDefault="003825A0" w:rsidP="009A442F"/>
          <w:p w14:paraId="06F0AA68" w14:textId="3B254171" w:rsidR="003825A0" w:rsidRDefault="008D303F" w:rsidP="009A442F">
            <w:r>
              <w:lastRenderedPageBreak/>
              <w:t xml:space="preserve">Zero bids were placed onto the DSR Market within the OCM. As part of </w:t>
            </w:r>
            <w:r w:rsidR="003825A0">
              <w:t>NGG</w:t>
            </w:r>
            <w:r>
              <w:t xml:space="preserve"> winter preparedness activities, </w:t>
            </w:r>
            <w:r w:rsidR="003825A0">
              <w:t>NGG</w:t>
            </w:r>
            <w:r>
              <w:t xml:space="preserve"> have reviewed the current DSR framework and engaged with our customers and stakeholders to understand the reasons for the lack of participation and if there are any reforms that could be made which would make the make the scheme more attractive. </w:t>
            </w:r>
          </w:p>
          <w:p w14:paraId="1B888D39" w14:textId="77777777" w:rsidR="003825A0" w:rsidRDefault="003825A0" w:rsidP="009A442F"/>
          <w:p w14:paraId="3C997D5D" w14:textId="72153BE0" w:rsidR="003825A0" w:rsidRDefault="008D303F" w:rsidP="009A442F">
            <w:r>
              <w:t xml:space="preserve">In order to have a guaranteed level of response, </w:t>
            </w:r>
            <w:r w:rsidR="003825A0">
              <w:t>NGG</w:t>
            </w:r>
            <w:r>
              <w:t xml:space="preserve"> are proposing to hold an Invitation to Offer process where </w:t>
            </w:r>
            <w:r w:rsidR="0053269E">
              <w:t>S</w:t>
            </w:r>
            <w:r>
              <w:t xml:space="preserve">hippers will be invited to post DSR offers and if they are accepted, Shippers will receive an “Option” payment. The receipt of the Option Payment obligates Shippers to post an offer on to the DSR market in the event of it opening following either the issuing of a Gas Balancing Notification (GBN) or a Margins Notice (MN) at D-1. </w:t>
            </w:r>
          </w:p>
          <w:p w14:paraId="16EF30E3" w14:textId="77777777" w:rsidR="003825A0" w:rsidRDefault="003825A0" w:rsidP="009A442F"/>
          <w:p w14:paraId="56B0151B" w14:textId="77777777" w:rsidR="003825A0" w:rsidRDefault="008D303F" w:rsidP="009A442F">
            <w:r>
              <w:t xml:space="preserve">Therefore, </w:t>
            </w:r>
            <w:r w:rsidR="003825A0">
              <w:t>NGG are</w:t>
            </w:r>
            <w:r>
              <w:t xml:space="preserve"> proposing the following reforms: </w:t>
            </w:r>
          </w:p>
          <w:p w14:paraId="2D1F5EF2" w14:textId="77777777" w:rsidR="003825A0" w:rsidRDefault="003825A0" w:rsidP="009A442F"/>
          <w:p w14:paraId="56E9AD87" w14:textId="77777777" w:rsidR="003825A0" w:rsidRPr="003825A0" w:rsidRDefault="008D303F" w:rsidP="003825A0">
            <w:pPr>
              <w:pStyle w:val="ListParagraph"/>
              <w:numPr>
                <w:ilvl w:val="0"/>
                <w:numId w:val="11"/>
              </w:numPr>
              <w:rPr>
                <w:szCs w:val="20"/>
              </w:rPr>
            </w:pPr>
            <w:r>
              <w:t xml:space="preserve">Introduction of an “Option” or Availability payment </w:t>
            </w:r>
          </w:p>
          <w:p w14:paraId="4A326088" w14:textId="5DB30675" w:rsidR="008D303F" w:rsidRPr="003825A0" w:rsidRDefault="008D303F" w:rsidP="003825A0">
            <w:pPr>
              <w:pStyle w:val="ListParagraph"/>
              <w:numPr>
                <w:ilvl w:val="0"/>
                <w:numId w:val="11"/>
              </w:numPr>
              <w:rPr>
                <w:szCs w:val="20"/>
              </w:rPr>
            </w:pPr>
            <w:r>
              <w:t>Introduction of additional penalty charges for Shippers who do not post bids onto the DSR market in accordance with the “business rules” as per UNC modification 0822</w:t>
            </w:r>
          </w:p>
          <w:p w14:paraId="380B9E5B" w14:textId="77777777" w:rsidR="003825A0" w:rsidRPr="003825A0" w:rsidRDefault="003825A0" w:rsidP="003825A0">
            <w:pPr>
              <w:pStyle w:val="ListParagraph"/>
              <w:rPr>
                <w:szCs w:val="20"/>
              </w:rPr>
            </w:pPr>
          </w:p>
          <w:p w14:paraId="521A36BB" w14:textId="77777777" w:rsidR="009A442F" w:rsidRDefault="009A442F" w:rsidP="009A442F">
            <w:pPr>
              <w:rPr>
                <w:szCs w:val="20"/>
              </w:rPr>
            </w:pPr>
            <w:r>
              <w:rPr>
                <w:szCs w:val="20"/>
              </w:rPr>
              <w:t>For full Modification 0822 details, please see the link to the Joint Office website:</w:t>
            </w:r>
          </w:p>
          <w:p w14:paraId="1C4D50CC" w14:textId="764A1E18" w:rsidR="009A442F" w:rsidRDefault="003340B3" w:rsidP="009A442F">
            <w:pPr>
              <w:rPr>
                <w:szCs w:val="20"/>
              </w:rPr>
            </w:pPr>
            <w:hyperlink r:id="rId14" w:history="1">
              <w:r w:rsidR="008F455B" w:rsidRPr="00DC46AF">
                <w:rPr>
                  <w:rStyle w:val="Hyperlink"/>
                  <w:szCs w:val="20"/>
                </w:rPr>
                <w:t>https://www.gasgovernance.co.uk/0822</w:t>
              </w:r>
            </w:hyperlink>
          </w:p>
          <w:p w14:paraId="147177E1" w14:textId="6010C1A3" w:rsidR="00F42906" w:rsidRDefault="00F42906" w:rsidP="009A442F">
            <w:pPr>
              <w:rPr>
                <w:szCs w:val="20"/>
              </w:rPr>
            </w:pPr>
          </w:p>
          <w:p w14:paraId="5F886BFB" w14:textId="59CA0EED" w:rsidR="008F455B" w:rsidRDefault="00F42906" w:rsidP="6CEBD297">
            <w:pPr>
              <w:rPr>
                <w:b/>
                <w:bCs/>
              </w:rPr>
            </w:pPr>
            <w:r w:rsidRPr="6CEBD297">
              <w:rPr>
                <w:b/>
                <w:bCs/>
              </w:rPr>
              <w:t xml:space="preserve">Please note Urgent Modification 0822 </w:t>
            </w:r>
            <w:r w:rsidR="00950091" w:rsidRPr="6CEBD297">
              <w:rPr>
                <w:b/>
                <w:bCs/>
              </w:rPr>
              <w:t>was</w:t>
            </w:r>
            <w:r w:rsidR="003317F6" w:rsidRPr="6CEBD297">
              <w:rPr>
                <w:b/>
                <w:bCs/>
              </w:rPr>
              <w:t xml:space="preserve"> recommended for approval by the UNC Panel on</w:t>
            </w:r>
            <w:r w:rsidR="00950091" w:rsidRPr="6CEBD297">
              <w:rPr>
                <w:b/>
                <w:bCs/>
              </w:rPr>
              <w:t xml:space="preserve"> 28 September 2022 and </w:t>
            </w:r>
            <w:r w:rsidR="4C209926" w:rsidRPr="6CEBD297">
              <w:rPr>
                <w:b/>
                <w:bCs/>
              </w:rPr>
              <w:t xml:space="preserve">Ofgem issued a Notice of Implementation on </w:t>
            </w:r>
            <w:r w:rsidR="08FB1329" w:rsidRPr="6CEBD297">
              <w:rPr>
                <w:b/>
                <w:bCs/>
              </w:rPr>
              <w:t>the 14 October</w:t>
            </w:r>
            <w:r w:rsidR="3B56FDB4" w:rsidRPr="6CEBD297">
              <w:rPr>
                <w:b/>
                <w:bCs/>
              </w:rPr>
              <w:t>. To confirm</w:t>
            </w:r>
            <w:r w:rsidR="4EF65B43" w:rsidRPr="6CEBD297">
              <w:rPr>
                <w:b/>
                <w:bCs/>
              </w:rPr>
              <w:t xml:space="preserve"> the implementation date confirmed for this Modification is 17 October 2022. </w:t>
            </w:r>
          </w:p>
          <w:p w14:paraId="1DC4228F" w14:textId="15168818" w:rsidR="002F5918" w:rsidRPr="009A442F" w:rsidRDefault="002F5918" w:rsidP="009A442F">
            <w:pPr>
              <w:rPr>
                <w:szCs w:val="20"/>
              </w:rPr>
            </w:pPr>
            <w:r>
              <w:t xml:space="preserve">As detailed within the Change Proposal, to align with the Urgent Modification timescales, the CDSP are utilising existing functionality </w:t>
            </w:r>
            <w:r w:rsidR="007C529C">
              <w:t xml:space="preserve">for the required invoices and existing </w:t>
            </w:r>
            <w:r w:rsidR="004F36C6">
              <w:t>Charge Types</w:t>
            </w:r>
            <w:r>
              <w:t xml:space="preserve"> to deliver this change.</w:t>
            </w: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470388" w14:paraId="1DC42294" w14:textId="77777777" w:rsidTr="00FB1FA8">
        <w:trPr>
          <w:trHeight w:val="403"/>
        </w:trPr>
        <w:tc>
          <w:tcPr>
            <w:tcW w:w="1223" w:type="pct"/>
            <w:shd w:val="clear" w:color="auto" w:fill="B2ECFB" w:themeFill="accent5" w:themeFillTint="66"/>
            <w:vAlign w:val="center"/>
          </w:tcPr>
          <w:p w14:paraId="1DC42292"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1DC42293" w14:textId="2B4BD25B" w:rsidR="00407C41" w:rsidRPr="00602977" w:rsidRDefault="00C42485" w:rsidP="00876BE6">
            <w:pPr>
              <w:rPr>
                <w:rFonts w:cs="Arial"/>
                <w:szCs w:val="20"/>
              </w:rPr>
            </w:pPr>
            <w:r>
              <w:rPr>
                <w:rFonts w:cs="Arial"/>
                <w:szCs w:val="20"/>
              </w:rPr>
              <w:t>Invoicing</w:t>
            </w:r>
          </w:p>
        </w:tc>
      </w:tr>
      <w:tr w:rsidR="00407C41" w:rsidRPr="00470388" w14:paraId="1DC42297" w14:textId="77777777" w:rsidTr="00FB1FA8">
        <w:trPr>
          <w:trHeight w:val="403"/>
        </w:trPr>
        <w:tc>
          <w:tcPr>
            <w:tcW w:w="1223" w:type="pct"/>
            <w:shd w:val="clear" w:color="auto" w:fill="B2ECFB" w:themeFill="accent5" w:themeFillTint="66"/>
            <w:vAlign w:val="center"/>
          </w:tcPr>
          <w:p w14:paraId="1DC42295"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1DC42296" w14:textId="0DA3D665" w:rsidR="00407C41" w:rsidRPr="00602977" w:rsidRDefault="0007161F" w:rsidP="00876BE6">
            <w:pPr>
              <w:rPr>
                <w:rFonts w:cs="Arial"/>
                <w:szCs w:val="20"/>
              </w:rPr>
            </w:pPr>
            <w:r>
              <w:rPr>
                <w:rFonts w:cs="Arial"/>
                <w:szCs w:val="20"/>
              </w:rPr>
              <w:t>Operational processes</w:t>
            </w:r>
          </w:p>
        </w:tc>
      </w:tr>
      <w:tr w:rsidR="00407C41" w:rsidRPr="00470388" w14:paraId="1DC4229A" w14:textId="77777777" w:rsidTr="00FB1FA8">
        <w:trPr>
          <w:trHeight w:val="403"/>
        </w:trPr>
        <w:tc>
          <w:tcPr>
            <w:tcW w:w="1223" w:type="pct"/>
            <w:shd w:val="clear" w:color="auto" w:fill="B2ECFB" w:themeFill="accent5" w:themeFillTint="66"/>
            <w:vAlign w:val="center"/>
          </w:tcPr>
          <w:p w14:paraId="1DC42298"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1DC42299" w14:textId="7A5DA651" w:rsidR="00407C41" w:rsidRPr="0030050E" w:rsidRDefault="0007161F" w:rsidP="00876BE6">
            <w:pPr>
              <w:rPr>
                <w:rFonts w:cs="Arial"/>
                <w:szCs w:val="20"/>
              </w:rPr>
            </w:pPr>
            <w:r w:rsidRPr="0030050E">
              <w:rPr>
                <w:rFonts w:cs="Arial"/>
                <w:szCs w:val="20"/>
              </w:rPr>
              <w:t>N/A</w:t>
            </w:r>
          </w:p>
        </w:tc>
      </w:tr>
      <w:tr w:rsidR="00407C41" w:rsidRPr="00470388" w14:paraId="1DC4229D" w14:textId="77777777" w:rsidTr="00FB1FA8">
        <w:trPr>
          <w:trHeight w:val="403"/>
        </w:trPr>
        <w:tc>
          <w:tcPr>
            <w:tcW w:w="1223" w:type="pct"/>
            <w:shd w:val="clear" w:color="auto" w:fill="B2ECFB" w:themeFill="accent5" w:themeFillTint="66"/>
            <w:vAlign w:val="center"/>
          </w:tcPr>
          <w:p w14:paraId="1DC4229B"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4789D547" w14:textId="77777777" w:rsidR="00407C41" w:rsidRPr="0030050E" w:rsidRDefault="00D72429" w:rsidP="00876BE6">
            <w:pPr>
              <w:rPr>
                <w:rFonts w:cs="Arial"/>
                <w:szCs w:val="20"/>
              </w:rPr>
            </w:pPr>
            <w:r w:rsidRPr="0030050E">
              <w:rPr>
                <w:rFonts w:cs="Arial"/>
                <w:szCs w:val="20"/>
              </w:rPr>
              <w:t>National Grid NTS</w:t>
            </w:r>
          </w:p>
          <w:p w14:paraId="1DC4229C" w14:textId="0F1B025E" w:rsidR="00631475" w:rsidRPr="0030050E" w:rsidRDefault="00D72429" w:rsidP="00876BE6">
            <w:pPr>
              <w:rPr>
                <w:rFonts w:cs="Arial"/>
                <w:szCs w:val="20"/>
              </w:rPr>
            </w:pPr>
            <w:r w:rsidRPr="0030050E">
              <w:rPr>
                <w:rFonts w:cs="Arial"/>
                <w:szCs w:val="20"/>
              </w:rPr>
              <w:t>Shipper Users</w:t>
            </w:r>
          </w:p>
        </w:tc>
      </w:tr>
      <w:tr w:rsidR="00407C41" w:rsidRPr="00470388" w14:paraId="1DC422A0" w14:textId="77777777" w:rsidTr="00FB1FA8">
        <w:trPr>
          <w:trHeight w:val="403"/>
        </w:trPr>
        <w:tc>
          <w:tcPr>
            <w:tcW w:w="1223" w:type="pct"/>
            <w:shd w:val="clear" w:color="auto" w:fill="B2ECFB" w:themeFill="accent5" w:themeFillTint="66"/>
            <w:vAlign w:val="center"/>
          </w:tcPr>
          <w:p w14:paraId="1DC4229E"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1DC4229F" w14:textId="3C776B1F" w:rsidR="00407C41" w:rsidRPr="00E365C3" w:rsidRDefault="0007161F" w:rsidP="00876BE6">
            <w:pPr>
              <w:rPr>
                <w:rFonts w:cs="Arial"/>
                <w:szCs w:val="20"/>
              </w:rPr>
            </w:pPr>
            <w:r>
              <w:rPr>
                <w:rFonts w:cs="Arial"/>
                <w:szCs w:val="20"/>
              </w:rPr>
              <w:t>None</w:t>
            </w:r>
          </w:p>
        </w:tc>
      </w:tr>
      <w:tr w:rsidR="00407C41" w:rsidRPr="00470388" w14:paraId="1DC422A3" w14:textId="77777777" w:rsidTr="00FB1FA8">
        <w:trPr>
          <w:trHeight w:val="403"/>
        </w:trPr>
        <w:tc>
          <w:tcPr>
            <w:tcW w:w="1223" w:type="pct"/>
            <w:shd w:val="clear" w:color="auto" w:fill="B2ECFB" w:themeFill="accent5" w:themeFillTint="66"/>
            <w:vAlign w:val="center"/>
          </w:tcPr>
          <w:p w14:paraId="1DC422A1"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1DC422A2" w14:textId="4F55A5EB" w:rsidR="00407C41" w:rsidRPr="00E365C3" w:rsidRDefault="0007161F" w:rsidP="00876BE6">
            <w:pPr>
              <w:rPr>
                <w:rFonts w:cs="Arial"/>
                <w:szCs w:val="20"/>
              </w:rPr>
            </w:pPr>
            <w:r>
              <w:rPr>
                <w:rFonts w:cs="Arial"/>
                <w:szCs w:val="20"/>
              </w:rPr>
              <w:t>N/A</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1DC422AD" w14:textId="77777777" w:rsidTr="00FB1FA8">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407C41" w:rsidRPr="00470388" w14:paraId="1DC422B3" w14:textId="77777777" w:rsidTr="00FB1FA8">
        <w:trPr>
          <w:trHeight w:val="403"/>
        </w:trPr>
        <w:tc>
          <w:tcPr>
            <w:tcW w:w="535" w:type="pct"/>
            <w:shd w:val="clear" w:color="auto" w:fill="auto"/>
            <w:vAlign w:val="center"/>
          </w:tcPr>
          <w:p w14:paraId="1DC422AE" w14:textId="586D1C23" w:rsidR="00407C41" w:rsidRPr="00470388" w:rsidRDefault="000953CD" w:rsidP="00876BE6">
            <w:pPr>
              <w:jc w:val="center"/>
              <w:rPr>
                <w:rFonts w:cs="Arial"/>
                <w:szCs w:val="20"/>
              </w:rPr>
            </w:pPr>
            <w:r>
              <w:rPr>
                <w:rFonts w:cs="Arial"/>
                <w:szCs w:val="20"/>
              </w:rPr>
              <w:t>N/A</w:t>
            </w:r>
          </w:p>
        </w:tc>
        <w:tc>
          <w:tcPr>
            <w:tcW w:w="1068" w:type="pct"/>
            <w:shd w:val="clear" w:color="auto" w:fill="auto"/>
            <w:vAlign w:val="center"/>
          </w:tcPr>
          <w:p w14:paraId="1DC422AF" w14:textId="44521145" w:rsidR="00407C41" w:rsidRPr="00470388" w:rsidRDefault="000953CD" w:rsidP="00876BE6">
            <w:pPr>
              <w:jc w:val="center"/>
              <w:rPr>
                <w:rFonts w:cs="Arial"/>
                <w:szCs w:val="20"/>
              </w:rPr>
            </w:pPr>
            <w:r>
              <w:rPr>
                <w:rFonts w:cs="Arial"/>
                <w:szCs w:val="20"/>
              </w:rPr>
              <w:t>N/A</w:t>
            </w:r>
          </w:p>
        </w:tc>
        <w:tc>
          <w:tcPr>
            <w:tcW w:w="995" w:type="pct"/>
            <w:shd w:val="clear" w:color="auto" w:fill="auto"/>
            <w:vAlign w:val="center"/>
          </w:tcPr>
          <w:p w14:paraId="1DC422B0" w14:textId="66FDC78C" w:rsidR="00407C41" w:rsidRPr="00470388" w:rsidRDefault="000953CD" w:rsidP="00876BE6">
            <w:pPr>
              <w:jc w:val="center"/>
              <w:rPr>
                <w:rFonts w:cs="Arial"/>
                <w:szCs w:val="20"/>
              </w:rPr>
            </w:pPr>
            <w:r>
              <w:rPr>
                <w:rFonts w:cs="Arial"/>
                <w:szCs w:val="20"/>
              </w:rPr>
              <w:t>N/A</w:t>
            </w:r>
          </w:p>
        </w:tc>
        <w:tc>
          <w:tcPr>
            <w:tcW w:w="1224" w:type="pct"/>
            <w:shd w:val="clear" w:color="auto" w:fill="auto"/>
            <w:vAlign w:val="center"/>
          </w:tcPr>
          <w:p w14:paraId="1DC422B1" w14:textId="1E9ECF2F" w:rsidR="00407C41" w:rsidRPr="00470388" w:rsidRDefault="000953CD" w:rsidP="00876BE6">
            <w:pPr>
              <w:jc w:val="center"/>
              <w:rPr>
                <w:rFonts w:cs="Arial"/>
                <w:szCs w:val="20"/>
              </w:rPr>
            </w:pPr>
            <w:r>
              <w:rPr>
                <w:rFonts w:cs="Arial"/>
                <w:szCs w:val="20"/>
              </w:rPr>
              <w:t>N/A</w:t>
            </w:r>
          </w:p>
        </w:tc>
        <w:tc>
          <w:tcPr>
            <w:tcW w:w="1177" w:type="pct"/>
            <w:shd w:val="clear" w:color="auto" w:fill="auto"/>
            <w:vAlign w:val="center"/>
          </w:tcPr>
          <w:p w14:paraId="1DC422B2" w14:textId="0F03EF4B" w:rsidR="00407C41" w:rsidRPr="00470388" w:rsidRDefault="000953CD" w:rsidP="00876BE6">
            <w:pPr>
              <w:jc w:val="center"/>
              <w:rPr>
                <w:rFonts w:cs="Arial"/>
                <w:szCs w:val="20"/>
              </w:rPr>
            </w:pPr>
            <w:r>
              <w:rPr>
                <w:rFonts w:cs="Arial"/>
                <w:szCs w:val="20"/>
              </w:rPr>
              <w:t>N/A</w:t>
            </w:r>
          </w:p>
        </w:tc>
      </w:tr>
    </w:tbl>
    <w:p w14:paraId="1DC422B4" w14:textId="26ED4F37" w:rsidR="00407C41" w:rsidRDefault="00407C41" w:rsidP="00407C41">
      <w:pPr>
        <w:pStyle w:val="Heading1"/>
      </w:pPr>
      <w:r w:rsidRPr="00310A64">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470388" w14:paraId="1DC422B6" w14:textId="77777777" w:rsidTr="16726232">
        <w:trPr>
          <w:trHeight w:val="5850"/>
        </w:trPr>
        <w:tc>
          <w:tcPr>
            <w:tcW w:w="5000" w:type="pct"/>
            <w:vAlign w:val="center"/>
          </w:tcPr>
          <w:p w14:paraId="30973F19" w14:textId="7BAD1D4F" w:rsidR="00CC3EE8" w:rsidRDefault="007D7AD8" w:rsidP="007D7AD8">
            <w:r>
              <w:rPr>
                <w:szCs w:val="20"/>
              </w:rPr>
              <w:t xml:space="preserve">Change Proposal XRN5561 has been raised to support the delivery of </w:t>
            </w:r>
            <w:hyperlink r:id="rId15" w:history="1">
              <w:r w:rsidRPr="00D54D4C">
                <w:rPr>
                  <w:rStyle w:val="Hyperlink"/>
                  <w:szCs w:val="20"/>
                </w:rPr>
                <w:t>Urgent Modification 0822 – Reform of Gas Demand Side Response Arrangements</w:t>
              </w:r>
            </w:hyperlink>
            <w:r w:rsidR="00DC64FE">
              <w:rPr>
                <w:szCs w:val="20"/>
              </w:rPr>
              <w:t xml:space="preserve"> </w:t>
            </w:r>
            <w:r w:rsidR="00DC64FE">
              <w:t xml:space="preserve">and specifically introduce </w:t>
            </w:r>
            <w:r w:rsidR="00DC64FE" w:rsidRPr="00742CBB">
              <w:rPr>
                <w:b/>
                <w:bCs/>
              </w:rPr>
              <w:t>“Option” payment and penalty charges</w:t>
            </w:r>
            <w:r w:rsidR="00DC64FE">
              <w:t xml:space="preserve"> issued by the CDSP. Information on this has been captured below: </w:t>
            </w:r>
          </w:p>
          <w:p w14:paraId="3FC4B3A9" w14:textId="782D31AF" w:rsidR="00742CBB" w:rsidRDefault="00742CBB" w:rsidP="007D7AD8"/>
          <w:p w14:paraId="78D7F7DD" w14:textId="220F6A87" w:rsidR="00742CBB" w:rsidRPr="00742CBB" w:rsidRDefault="00742CBB" w:rsidP="007D7AD8">
            <w:pPr>
              <w:rPr>
                <w:b/>
                <w:bCs/>
                <w:u w:val="single"/>
              </w:rPr>
            </w:pPr>
            <w:r w:rsidRPr="16726232">
              <w:rPr>
                <w:b/>
                <w:bCs/>
                <w:u w:val="single"/>
              </w:rPr>
              <w:t>High-level process overview and impacts.</w:t>
            </w:r>
          </w:p>
          <w:p w14:paraId="348A06C2" w14:textId="77777777" w:rsidR="00CC3EE8" w:rsidRDefault="00CC3EE8" w:rsidP="007D7AD8"/>
          <w:p w14:paraId="18C273AF" w14:textId="77777777" w:rsidR="00CC3EE8" w:rsidRPr="00846529" w:rsidRDefault="00DC64FE" w:rsidP="007D7AD8">
            <w:pPr>
              <w:rPr>
                <w:b/>
                <w:bCs/>
              </w:rPr>
            </w:pPr>
            <w:r w:rsidRPr="00846529">
              <w:rPr>
                <w:b/>
                <w:bCs/>
              </w:rPr>
              <w:t xml:space="preserve">Introduction of Option Payment: </w:t>
            </w:r>
          </w:p>
          <w:p w14:paraId="15540F1F" w14:textId="76B977BB" w:rsidR="007A16A6" w:rsidRPr="008571C7" w:rsidRDefault="00DC64FE" w:rsidP="00CC3EE8">
            <w:pPr>
              <w:pStyle w:val="ListParagraph"/>
              <w:numPr>
                <w:ilvl w:val="0"/>
                <w:numId w:val="10"/>
              </w:numPr>
              <w:rPr>
                <w:szCs w:val="20"/>
              </w:rPr>
            </w:pPr>
            <w:r>
              <w:t xml:space="preserve">NGG will provide the CDSP with a breakdown confirming the Shippers and Invoice values to be paid </w:t>
            </w:r>
            <w:r w:rsidR="00CB5BB8">
              <w:t xml:space="preserve">each month </w:t>
            </w:r>
            <w:r>
              <w:t>once the Invitation to Offer assessment has been completed</w:t>
            </w:r>
            <w:r w:rsidR="007A16A6">
              <w:t xml:space="preserve">. </w:t>
            </w:r>
          </w:p>
          <w:p w14:paraId="4B6550FB" w14:textId="08E09257" w:rsidR="008571C7" w:rsidRDefault="008571C7" w:rsidP="008571C7">
            <w:pPr>
              <w:pStyle w:val="ListParagraph"/>
            </w:pPr>
          </w:p>
          <w:p w14:paraId="2A5ACF53" w14:textId="3C0009BE" w:rsidR="008571C7" w:rsidRPr="00637F97" w:rsidRDefault="008571C7" w:rsidP="008571C7">
            <w:pPr>
              <w:pStyle w:val="ListParagraph"/>
              <w:rPr>
                <w:b/>
                <w:bCs/>
                <w:i/>
                <w:iCs/>
                <w:szCs w:val="20"/>
              </w:rPr>
            </w:pPr>
            <w:r w:rsidRPr="00637F97">
              <w:rPr>
                <w:b/>
                <w:bCs/>
                <w:i/>
                <w:iCs/>
              </w:rPr>
              <w:t>Please note, only Shippers that have an Invi</w:t>
            </w:r>
            <w:r w:rsidR="00196783" w:rsidRPr="00637F97">
              <w:rPr>
                <w:b/>
                <w:bCs/>
                <w:i/>
                <w:iCs/>
              </w:rPr>
              <w:t xml:space="preserve">tation to Offer </w:t>
            </w:r>
            <w:r w:rsidR="00E95B04" w:rsidRPr="00637F97">
              <w:rPr>
                <w:b/>
                <w:bCs/>
                <w:i/>
                <w:iCs/>
              </w:rPr>
              <w:t>accepted</w:t>
            </w:r>
            <w:r w:rsidR="009D75EE" w:rsidRPr="00637F97">
              <w:rPr>
                <w:b/>
                <w:bCs/>
                <w:i/>
                <w:iCs/>
              </w:rPr>
              <w:t xml:space="preserve"> as per the Urgent Modification 0822 process</w:t>
            </w:r>
            <w:r w:rsidR="00E95B04" w:rsidRPr="00637F97">
              <w:rPr>
                <w:b/>
                <w:bCs/>
                <w:i/>
                <w:iCs/>
              </w:rPr>
              <w:t xml:space="preserve"> will receive the Option Payment</w:t>
            </w:r>
            <w:r w:rsidR="009D75EE" w:rsidRPr="00637F97">
              <w:rPr>
                <w:b/>
                <w:bCs/>
                <w:i/>
                <w:iCs/>
              </w:rPr>
              <w:t xml:space="preserve">. If an Invitation to Offer is accepted, the Option Payment will follow the process detailed below. </w:t>
            </w:r>
          </w:p>
          <w:p w14:paraId="1F3E6CF8" w14:textId="2A12264D" w:rsidR="00CC3EE8" w:rsidRPr="00CC3EE8" w:rsidRDefault="00DC64FE" w:rsidP="007A16A6">
            <w:pPr>
              <w:pStyle w:val="ListParagraph"/>
              <w:rPr>
                <w:szCs w:val="20"/>
              </w:rPr>
            </w:pPr>
            <w:r>
              <w:t xml:space="preserve"> </w:t>
            </w:r>
          </w:p>
          <w:p w14:paraId="497A980D" w14:textId="797D1D20" w:rsidR="00AF554B" w:rsidRDefault="00AF554B" w:rsidP="00CC3EE8">
            <w:pPr>
              <w:pStyle w:val="ListParagraph"/>
              <w:numPr>
                <w:ilvl w:val="0"/>
                <w:numId w:val="10"/>
              </w:numPr>
              <w:rPr>
                <w:szCs w:val="20"/>
              </w:rPr>
            </w:pPr>
            <w:r>
              <w:rPr>
                <w:szCs w:val="20"/>
              </w:rPr>
              <w:t xml:space="preserve">The CDSP will issue the </w:t>
            </w:r>
            <w:r w:rsidR="00DC5753">
              <w:rPr>
                <w:szCs w:val="20"/>
              </w:rPr>
              <w:t xml:space="preserve">Option Payment credit </w:t>
            </w:r>
            <w:r w:rsidR="00F55032">
              <w:rPr>
                <w:szCs w:val="20"/>
              </w:rPr>
              <w:t xml:space="preserve">via the Request to Bill (RTB) process. </w:t>
            </w:r>
          </w:p>
          <w:p w14:paraId="780B6A89" w14:textId="77777777" w:rsidR="0017246F" w:rsidRPr="0017246F" w:rsidRDefault="0017246F" w:rsidP="0017246F">
            <w:pPr>
              <w:pStyle w:val="ListParagraph"/>
              <w:rPr>
                <w:szCs w:val="20"/>
              </w:rPr>
            </w:pPr>
          </w:p>
          <w:p w14:paraId="2E18F094" w14:textId="5E77E751" w:rsidR="0017246F" w:rsidRDefault="0017246F" w:rsidP="0017246F">
            <w:pPr>
              <w:pStyle w:val="ListParagraph"/>
              <w:numPr>
                <w:ilvl w:val="1"/>
                <w:numId w:val="10"/>
              </w:numPr>
            </w:pPr>
            <w:r>
              <w:t xml:space="preserve">This </w:t>
            </w:r>
            <w:r w:rsidR="004F0152">
              <w:t xml:space="preserve">payment </w:t>
            </w:r>
            <w:r>
              <w:t xml:space="preserve">will be </w:t>
            </w:r>
            <w:r w:rsidR="004F0152">
              <w:t xml:space="preserve">issued </w:t>
            </w:r>
            <w:r w:rsidR="003D119E">
              <w:t>on th</w:t>
            </w:r>
            <w:r w:rsidR="00F50D05">
              <w:t>e .INR (Generic Request to Bill Invoice</w:t>
            </w:r>
            <w:r w:rsidR="00AC73F1">
              <w:t xml:space="preserve">) and the </w:t>
            </w:r>
            <w:r w:rsidR="000E0FC2">
              <w:t>.</w:t>
            </w:r>
            <w:r w:rsidR="00AC73F1">
              <w:t>INV</w:t>
            </w:r>
            <w:r w:rsidR="003058F2">
              <w:t xml:space="preserve"> file</w:t>
            </w:r>
            <w:r w:rsidR="00A93538">
              <w:t xml:space="preserve"> format</w:t>
            </w:r>
            <w:r w:rsidR="003058F2">
              <w:t>.</w:t>
            </w:r>
            <w:r w:rsidR="00AC73F1">
              <w:t xml:space="preserve"> </w:t>
            </w:r>
            <w:r w:rsidR="00C82A41">
              <w:t xml:space="preserve"> </w:t>
            </w:r>
          </w:p>
          <w:p w14:paraId="3D7E4039" w14:textId="77777777" w:rsidR="007206F6" w:rsidRDefault="007206F6" w:rsidP="007206F6">
            <w:pPr>
              <w:pStyle w:val="ListParagraph"/>
              <w:ind w:left="1440"/>
            </w:pPr>
          </w:p>
          <w:p w14:paraId="078A8C11" w14:textId="27F621EC" w:rsidR="00264BFA" w:rsidRDefault="00264BFA" w:rsidP="0017246F">
            <w:pPr>
              <w:pStyle w:val="ListParagraph"/>
              <w:numPr>
                <w:ilvl w:val="1"/>
                <w:numId w:val="10"/>
              </w:numPr>
            </w:pPr>
            <w:r>
              <w:t xml:space="preserve">Supporting Information for </w:t>
            </w:r>
            <w:r w:rsidR="007206F6">
              <w:t>the .INR</w:t>
            </w:r>
            <w:r>
              <w:t xml:space="preserve"> (Generic Request to Bill Invoice</w:t>
            </w:r>
            <w:r w:rsidR="007206F6">
              <w:t>)</w:t>
            </w:r>
            <w:r w:rsidR="000A2115">
              <w:t xml:space="preserve"> </w:t>
            </w:r>
            <w:r w:rsidR="00CB0189">
              <w:t xml:space="preserve">will be issued via email as an .xls file to the relevant Shipper. </w:t>
            </w:r>
            <w:r w:rsidR="000A2115">
              <w:t xml:space="preserve">We anticipate the information </w:t>
            </w:r>
            <w:r w:rsidR="006D1605">
              <w:t xml:space="preserve">to be included in the SI will state the DSR Option Payment for the </w:t>
            </w:r>
            <w:r w:rsidR="00295359">
              <w:t xml:space="preserve">specific period (MM-YYYY). </w:t>
            </w:r>
          </w:p>
          <w:p w14:paraId="4131EB5A" w14:textId="77777777" w:rsidR="002E641D" w:rsidRDefault="002E641D" w:rsidP="002E641D">
            <w:pPr>
              <w:pStyle w:val="ListParagraph"/>
              <w:ind w:left="1440"/>
              <w:rPr>
                <w:szCs w:val="20"/>
              </w:rPr>
            </w:pPr>
          </w:p>
          <w:p w14:paraId="733F22D0" w14:textId="0128AB0F" w:rsidR="0017246F" w:rsidRDefault="00A27D07" w:rsidP="0017246F">
            <w:pPr>
              <w:pStyle w:val="ListParagraph"/>
              <w:numPr>
                <w:ilvl w:val="1"/>
                <w:numId w:val="10"/>
              </w:numPr>
              <w:rPr>
                <w:szCs w:val="20"/>
              </w:rPr>
            </w:pPr>
            <w:r>
              <w:rPr>
                <w:szCs w:val="20"/>
              </w:rPr>
              <w:t xml:space="preserve">Existing Charge Type ‘DSP – DSR COMPENSATION PAYMENT’ </w:t>
            </w:r>
            <w:r w:rsidR="00981D8F">
              <w:rPr>
                <w:szCs w:val="20"/>
              </w:rPr>
              <w:t xml:space="preserve">will be utilised for the Option Payment credit. </w:t>
            </w:r>
          </w:p>
          <w:p w14:paraId="2AAC2ECD" w14:textId="77777777" w:rsidR="00981D8F" w:rsidRPr="00981D8F" w:rsidRDefault="00981D8F" w:rsidP="00981D8F">
            <w:pPr>
              <w:pStyle w:val="ListParagraph"/>
              <w:rPr>
                <w:szCs w:val="20"/>
              </w:rPr>
            </w:pPr>
          </w:p>
          <w:p w14:paraId="10370AF6" w14:textId="1407A6ED" w:rsidR="00981D8F" w:rsidRPr="00B6158A" w:rsidRDefault="00981D8F" w:rsidP="0017246F">
            <w:pPr>
              <w:pStyle w:val="ListParagraph"/>
              <w:numPr>
                <w:ilvl w:val="1"/>
                <w:numId w:val="10"/>
              </w:numPr>
              <w:rPr>
                <w:szCs w:val="20"/>
              </w:rPr>
            </w:pPr>
            <w:r>
              <w:rPr>
                <w:szCs w:val="20"/>
              </w:rPr>
              <w:t xml:space="preserve">The Invoice will be issued on M+23 with the payment due date on D+12. </w:t>
            </w:r>
            <w:r>
              <w:rPr>
                <w:i/>
                <w:iCs/>
                <w:szCs w:val="20"/>
              </w:rPr>
              <w:t xml:space="preserve">Please note this aligns with the Energy Balancing Invoice (BAL). </w:t>
            </w:r>
          </w:p>
          <w:p w14:paraId="615C9C29" w14:textId="77777777" w:rsidR="00B6158A" w:rsidRPr="00B6158A" w:rsidRDefault="00B6158A" w:rsidP="00B6158A">
            <w:pPr>
              <w:pStyle w:val="ListParagraph"/>
              <w:rPr>
                <w:szCs w:val="20"/>
              </w:rPr>
            </w:pPr>
          </w:p>
          <w:p w14:paraId="5FB95CAA" w14:textId="6588596B" w:rsidR="003058F2" w:rsidRPr="00264BFA" w:rsidRDefault="00B6158A" w:rsidP="00264BFA">
            <w:pPr>
              <w:pStyle w:val="ListParagraph"/>
              <w:numPr>
                <w:ilvl w:val="1"/>
                <w:numId w:val="10"/>
              </w:numPr>
              <w:rPr>
                <w:szCs w:val="20"/>
              </w:rPr>
            </w:pPr>
            <w:r>
              <w:rPr>
                <w:szCs w:val="20"/>
              </w:rPr>
              <w:t>Based on the above</w:t>
            </w:r>
            <w:r w:rsidR="00AF074F">
              <w:rPr>
                <w:szCs w:val="20"/>
              </w:rPr>
              <w:t xml:space="preserve">, </w:t>
            </w:r>
            <w:r w:rsidR="007D15A7">
              <w:rPr>
                <w:szCs w:val="20"/>
              </w:rPr>
              <w:t xml:space="preserve">the credit payment will be issued to the relevant Shipper 12 days after the Invoice is issued. </w:t>
            </w:r>
          </w:p>
          <w:p w14:paraId="79284AE4" w14:textId="77777777" w:rsidR="007D15A7" w:rsidRPr="007D15A7" w:rsidRDefault="007D15A7" w:rsidP="007D15A7">
            <w:pPr>
              <w:pStyle w:val="ListParagraph"/>
              <w:rPr>
                <w:szCs w:val="20"/>
              </w:rPr>
            </w:pPr>
          </w:p>
          <w:p w14:paraId="3EC3D0A6" w14:textId="224F633E" w:rsidR="007D15A7" w:rsidRDefault="004F0152" w:rsidP="0017246F">
            <w:pPr>
              <w:pStyle w:val="ListParagraph"/>
              <w:numPr>
                <w:ilvl w:val="1"/>
                <w:numId w:val="10"/>
              </w:numPr>
              <w:rPr>
                <w:szCs w:val="20"/>
              </w:rPr>
            </w:pPr>
            <w:r>
              <w:rPr>
                <w:szCs w:val="20"/>
              </w:rPr>
              <w:t xml:space="preserve">The Option Payments will be paid to relevant Shippers </w:t>
            </w:r>
            <w:r w:rsidR="00C82A41">
              <w:rPr>
                <w:szCs w:val="20"/>
              </w:rPr>
              <w:t xml:space="preserve">from </w:t>
            </w:r>
            <w:r>
              <w:rPr>
                <w:szCs w:val="20"/>
              </w:rPr>
              <w:t xml:space="preserve">November </w:t>
            </w:r>
            <w:r w:rsidR="00C82A41">
              <w:rPr>
                <w:szCs w:val="20"/>
              </w:rPr>
              <w:t xml:space="preserve">to </w:t>
            </w:r>
            <w:r>
              <w:rPr>
                <w:szCs w:val="20"/>
              </w:rPr>
              <w:t>April</w:t>
            </w:r>
            <w:r w:rsidR="00C82A41">
              <w:rPr>
                <w:szCs w:val="20"/>
              </w:rPr>
              <w:t>,</w:t>
            </w:r>
            <w:r>
              <w:rPr>
                <w:szCs w:val="20"/>
              </w:rPr>
              <w:t xml:space="preserve"> on a monthly basis. </w:t>
            </w:r>
          </w:p>
          <w:p w14:paraId="46127D0F" w14:textId="77777777" w:rsidR="004F0152" w:rsidRPr="004F0152" w:rsidRDefault="004F0152" w:rsidP="004F0152">
            <w:pPr>
              <w:pStyle w:val="ListParagraph"/>
              <w:rPr>
                <w:szCs w:val="20"/>
              </w:rPr>
            </w:pPr>
          </w:p>
          <w:p w14:paraId="5EA6F504" w14:textId="6F54B13A" w:rsidR="004F0152" w:rsidRDefault="004F0152" w:rsidP="0017246F">
            <w:pPr>
              <w:pStyle w:val="ListParagraph"/>
              <w:numPr>
                <w:ilvl w:val="1"/>
                <w:numId w:val="10"/>
              </w:numPr>
              <w:rPr>
                <w:szCs w:val="20"/>
              </w:rPr>
            </w:pPr>
            <w:r>
              <w:rPr>
                <w:szCs w:val="20"/>
              </w:rPr>
              <w:t xml:space="preserve">For the avoidance of doubt, the Option Payments are funded by Energy Balancing Neutrality. </w:t>
            </w:r>
          </w:p>
          <w:p w14:paraId="26347A2A" w14:textId="77777777" w:rsidR="004F0152" w:rsidRPr="004F0152" w:rsidRDefault="004F0152" w:rsidP="004F0152">
            <w:pPr>
              <w:pStyle w:val="ListParagraph"/>
              <w:rPr>
                <w:szCs w:val="20"/>
              </w:rPr>
            </w:pPr>
          </w:p>
          <w:p w14:paraId="1F1FE8D8" w14:textId="5A9F0016" w:rsidR="004F0152" w:rsidRDefault="004F0152" w:rsidP="0017246F">
            <w:pPr>
              <w:pStyle w:val="ListParagraph"/>
              <w:numPr>
                <w:ilvl w:val="1"/>
                <w:numId w:val="10"/>
              </w:numPr>
              <w:rPr>
                <w:szCs w:val="20"/>
              </w:rPr>
            </w:pPr>
            <w:r>
              <w:rPr>
                <w:szCs w:val="20"/>
              </w:rPr>
              <w:t xml:space="preserve">On a monthly basis, the CDSP will </w:t>
            </w:r>
            <w:r w:rsidR="00410CD7">
              <w:rPr>
                <w:szCs w:val="20"/>
              </w:rPr>
              <w:t xml:space="preserve">ensure the Option Payments are reflected within Energy Balancing Neutrality. </w:t>
            </w:r>
          </w:p>
          <w:p w14:paraId="633921B1" w14:textId="77777777" w:rsidR="00C82A41" w:rsidRPr="00C82A41" w:rsidRDefault="00C82A41" w:rsidP="00C82A41">
            <w:pPr>
              <w:pStyle w:val="ListParagraph"/>
              <w:rPr>
                <w:szCs w:val="20"/>
              </w:rPr>
            </w:pPr>
          </w:p>
          <w:p w14:paraId="20D33F89" w14:textId="60296E05" w:rsidR="00C82A41" w:rsidRDefault="00C82A41" w:rsidP="0017246F">
            <w:pPr>
              <w:pStyle w:val="ListParagraph"/>
              <w:numPr>
                <w:ilvl w:val="1"/>
                <w:numId w:val="10"/>
              </w:numPr>
              <w:rPr>
                <w:szCs w:val="20"/>
              </w:rPr>
            </w:pPr>
            <w:r>
              <w:rPr>
                <w:szCs w:val="20"/>
              </w:rPr>
              <w:t xml:space="preserve">In the event that a site </w:t>
            </w:r>
            <w:r w:rsidR="001D17CB">
              <w:rPr>
                <w:szCs w:val="20"/>
              </w:rPr>
              <w:t xml:space="preserve">with an accepted Offer </w:t>
            </w:r>
            <w:r>
              <w:rPr>
                <w:szCs w:val="20"/>
              </w:rPr>
              <w:t>changes Shipper</w:t>
            </w:r>
            <w:r w:rsidR="00281F1A">
              <w:rPr>
                <w:szCs w:val="20"/>
              </w:rPr>
              <w:t>, if a new Shipper takes on the existing contract</w:t>
            </w:r>
            <w:r w:rsidR="007D283F">
              <w:rPr>
                <w:szCs w:val="20"/>
              </w:rPr>
              <w:t xml:space="preserve"> for the DSR arrangement, the Option Payment will be paid on a pro-rata basis for the rem</w:t>
            </w:r>
            <w:r w:rsidR="00095915">
              <w:rPr>
                <w:szCs w:val="20"/>
              </w:rPr>
              <w:t>ainder of the month and in full</w:t>
            </w:r>
            <w:r w:rsidR="001D17CB">
              <w:rPr>
                <w:szCs w:val="20"/>
              </w:rPr>
              <w:t>,</w:t>
            </w:r>
            <w:r w:rsidR="00095915">
              <w:rPr>
                <w:szCs w:val="20"/>
              </w:rPr>
              <w:t xml:space="preserve"> from the following month left in the period. For the Shipper exiting the contract, they will receive the Option Payment on a pro-rata basis </w:t>
            </w:r>
            <w:r w:rsidR="000D5D21">
              <w:rPr>
                <w:szCs w:val="20"/>
              </w:rPr>
              <w:t xml:space="preserve">until they are no longer the Registered User. </w:t>
            </w:r>
          </w:p>
          <w:p w14:paraId="2CAC354E" w14:textId="77777777" w:rsidR="000D5D21" w:rsidRPr="000D5D21" w:rsidRDefault="000D5D21" w:rsidP="000D5D21">
            <w:pPr>
              <w:pStyle w:val="ListParagraph"/>
              <w:rPr>
                <w:szCs w:val="20"/>
              </w:rPr>
            </w:pPr>
          </w:p>
          <w:p w14:paraId="4BDB0719" w14:textId="40C2B5A4" w:rsidR="000D5D21" w:rsidRPr="0017246F" w:rsidRDefault="000D5D21" w:rsidP="0017246F">
            <w:pPr>
              <w:pStyle w:val="ListParagraph"/>
              <w:numPr>
                <w:ilvl w:val="1"/>
                <w:numId w:val="10"/>
              </w:numPr>
              <w:rPr>
                <w:szCs w:val="20"/>
              </w:rPr>
            </w:pPr>
            <w:r>
              <w:rPr>
                <w:szCs w:val="20"/>
              </w:rPr>
              <w:t xml:space="preserve">If a site </w:t>
            </w:r>
            <w:r w:rsidR="001D17CB">
              <w:rPr>
                <w:szCs w:val="20"/>
              </w:rPr>
              <w:t xml:space="preserve">with an accepted Offer is Isolated, the </w:t>
            </w:r>
            <w:r w:rsidR="006340ED">
              <w:rPr>
                <w:szCs w:val="20"/>
              </w:rPr>
              <w:t xml:space="preserve">Option Payment will cease from point of Isolation. </w:t>
            </w:r>
          </w:p>
          <w:p w14:paraId="7F280C33" w14:textId="77777777" w:rsidR="00AF554B" w:rsidRDefault="00AF554B" w:rsidP="00AF554B">
            <w:pPr>
              <w:pStyle w:val="ListParagraph"/>
            </w:pPr>
          </w:p>
          <w:p w14:paraId="3C7CC40A" w14:textId="77777777" w:rsidR="00CC3EE8" w:rsidRPr="00CC3EE8" w:rsidRDefault="00CC3EE8" w:rsidP="00CC3EE8">
            <w:pPr>
              <w:pStyle w:val="ListParagraph"/>
              <w:rPr>
                <w:szCs w:val="20"/>
              </w:rPr>
            </w:pPr>
          </w:p>
          <w:p w14:paraId="2047142D" w14:textId="61DDD345" w:rsidR="00CC3EE8" w:rsidRPr="00A550AC" w:rsidRDefault="00DC64FE" w:rsidP="00CC3EE8">
            <w:pPr>
              <w:rPr>
                <w:b/>
                <w:bCs/>
                <w:szCs w:val="20"/>
              </w:rPr>
            </w:pPr>
            <w:r w:rsidRPr="00A550AC">
              <w:rPr>
                <w:b/>
                <w:bCs/>
              </w:rPr>
              <w:t xml:space="preserve">Additional Penalty Charges: </w:t>
            </w:r>
          </w:p>
          <w:p w14:paraId="3DAE999A" w14:textId="140A5771" w:rsidR="00CC3EE8" w:rsidRPr="00A6140F" w:rsidRDefault="00DC64FE" w:rsidP="00CC3EE8">
            <w:pPr>
              <w:pStyle w:val="ListParagraph"/>
              <w:numPr>
                <w:ilvl w:val="0"/>
                <w:numId w:val="10"/>
              </w:numPr>
              <w:rPr>
                <w:szCs w:val="20"/>
              </w:rPr>
            </w:pPr>
            <w:r>
              <w:t xml:space="preserve">NGG will provide a breakdown to the CDSP </w:t>
            </w:r>
            <w:r w:rsidR="00A6140F">
              <w:t>confirming the</w:t>
            </w:r>
            <w:r>
              <w:t xml:space="preserve"> Shippers and Penalty </w:t>
            </w:r>
            <w:r w:rsidR="00A6140F">
              <w:t>C</w:t>
            </w:r>
            <w:r>
              <w:t xml:space="preserve">harges to be invoiced </w:t>
            </w:r>
            <w:r w:rsidR="00A6140F">
              <w:t xml:space="preserve">as a result of Urgent Modification 0822. </w:t>
            </w:r>
          </w:p>
          <w:p w14:paraId="7906A24B" w14:textId="77777777" w:rsidR="00A6140F" w:rsidRPr="00CC3EE8" w:rsidRDefault="00A6140F" w:rsidP="00A6140F">
            <w:pPr>
              <w:pStyle w:val="ListParagraph"/>
              <w:rPr>
                <w:szCs w:val="20"/>
              </w:rPr>
            </w:pPr>
          </w:p>
          <w:p w14:paraId="03E9EACA" w14:textId="0F50880F" w:rsidR="00CC3EE8" w:rsidRPr="001B4043" w:rsidRDefault="00A6140F" w:rsidP="00CC3EE8">
            <w:pPr>
              <w:pStyle w:val="ListParagraph"/>
              <w:numPr>
                <w:ilvl w:val="0"/>
                <w:numId w:val="10"/>
              </w:numPr>
              <w:rPr>
                <w:szCs w:val="20"/>
              </w:rPr>
            </w:pPr>
            <w:r>
              <w:lastRenderedPageBreak/>
              <w:t>As per the Modification, P</w:t>
            </w:r>
            <w:r w:rsidR="00DC64FE">
              <w:t xml:space="preserve">enalty </w:t>
            </w:r>
            <w:r>
              <w:t>C</w:t>
            </w:r>
            <w:r w:rsidR="00DC64FE">
              <w:t xml:space="preserve">harges </w:t>
            </w:r>
            <w:r>
              <w:t>will be</w:t>
            </w:r>
            <w:r w:rsidR="00DC64FE">
              <w:t xml:space="preserve"> 110% of the Option Payment. However, this will be reduced proportionately based on the number of DSR Market Offers that were accurately posted during that Winter Period.</w:t>
            </w:r>
          </w:p>
          <w:p w14:paraId="1F80505D" w14:textId="77777777" w:rsidR="001B4043" w:rsidRPr="001B4043" w:rsidRDefault="001B4043" w:rsidP="001B4043">
            <w:pPr>
              <w:rPr>
                <w:szCs w:val="20"/>
              </w:rPr>
            </w:pPr>
          </w:p>
          <w:p w14:paraId="375066D6" w14:textId="77777777" w:rsidR="000F259D" w:rsidRPr="000F259D" w:rsidRDefault="003E7472" w:rsidP="00CC3EE8">
            <w:pPr>
              <w:pStyle w:val="ListParagraph"/>
              <w:numPr>
                <w:ilvl w:val="0"/>
                <w:numId w:val="10"/>
              </w:numPr>
              <w:rPr>
                <w:szCs w:val="20"/>
              </w:rPr>
            </w:pPr>
            <w:r>
              <w:t>The Penalty Charge will be applicable if</w:t>
            </w:r>
            <w:r w:rsidR="000F259D">
              <w:t>:</w:t>
            </w:r>
          </w:p>
          <w:p w14:paraId="657C23E6" w14:textId="59E0E204" w:rsidR="000F259D" w:rsidRPr="000F259D" w:rsidRDefault="00DA5183" w:rsidP="000F259D">
            <w:pPr>
              <w:pStyle w:val="ListParagraph"/>
              <w:numPr>
                <w:ilvl w:val="1"/>
                <w:numId w:val="10"/>
              </w:numPr>
              <w:rPr>
                <w:szCs w:val="20"/>
              </w:rPr>
            </w:pPr>
            <w:r>
              <w:t>A</w:t>
            </w:r>
            <w:r w:rsidR="003E7472">
              <w:t xml:space="preserve"> Sh</w:t>
            </w:r>
            <w:r w:rsidR="00DC64FE">
              <w:t>ipper</w:t>
            </w:r>
            <w:r w:rsidR="003E7472">
              <w:t xml:space="preserve"> </w:t>
            </w:r>
            <w:r w:rsidR="00DC64FE">
              <w:t>do</w:t>
            </w:r>
            <w:r w:rsidR="003E7472">
              <w:t>es</w:t>
            </w:r>
            <w:r w:rsidR="00DC64FE">
              <w:t xml:space="preserve"> not post</w:t>
            </w:r>
            <w:r w:rsidR="000F259D">
              <w:t xml:space="preserve"> an</w:t>
            </w:r>
            <w:r w:rsidR="00DC64FE">
              <w:t xml:space="preserve"> offer to the DSR market within 1 hour of it opening </w:t>
            </w:r>
          </w:p>
          <w:p w14:paraId="24C024B0" w14:textId="77777777" w:rsidR="00DA5183" w:rsidRPr="00DA5183" w:rsidRDefault="000F259D" w:rsidP="000F259D">
            <w:pPr>
              <w:pStyle w:val="ListParagraph"/>
              <w:numPr>
                <w:ilvl w:val="1"/>
                <w:numId w:val="10"/>
              </w:numPr>
              <w:rPr>
                <w:szCs w:val="20"/>
              </w:rPr>
            </w:pPr>
            <w:r>
              <w:t xml:space="preserve">A Shipper </w:t>
            </w:r>
            <w:r w:rsidR="00DA5183">
              <w:t>posts</w:t>
            </w:r>
            <w:r w:rsidR="00DC64FE">
              <w:t xml:space="preserve"> an offer for the incorrect location, quantity, or price</w:t>
            </w:r>
          </w:p>
          <w:p w14:paraId="584E6B22" w14:textId="77777777" w:rsidR="00DA5183" w:rsidRDefault="00DA5183" w:rsidP="00DA5183">
            <w:pPr>
              <w:pStyle w:val="ListParagraph"/>
              <w:ind w:left="1440"/>
            </w:pPr>
          </w:p>
          <w:p w14:paraId="29937D11" w14:textId="77777777" w:rsidR="00DA5183" w:rsidRDefault="00DA5183" w:rsidP="00DA5183">
            <w:pPr>
              <w:ind w:left="1440"/>
              <w:rPr>
                <w:b/>
                <w:bCs/>
              </w:rPr>
            </w:pPr>
            <w:r>
              <w:rPr>
                <w:b/>
                <w:bCs/>
              </w:rPr>
              <w:t xml:space="preserve">Please see Urgent Modification 0822 on the details around when a Penalty Charge is applied. This part of the Change Pack focuses on how the Penalty Charge will be invoiced if it is applicable. </w:t>
            </w:r>
          </w:p>
          <w:p w14:paraId="09CE5E99" w14:textId="77777777" w:rsidR="007D7C26" w:rsidRDefault="007D7C26" w:rsidP="00DA5183">
            <w:pPr>
              <w:ind w:left="1440"/>
            </w:pPr>
          </w:p>
          <w:p w14:paraId="4D0FC93B" w14:textId="7E19484C" w:rsidR="007D7C26" w:rsidRDefault="007D7C26" w:rsidP="007D7C26">
            <w:pPr>
              <w:pStyle w:val="ListParagraph"/>
              <w:numPr>
                <w:ilvl w:val="0"/>
                <w:numId w:val="10"/>
              </w:numPr>
              <w:rPr>
                <w:szCs w:val="20"/>
              </w:rPr>
            </w:pPr>
            <w:r>
              <w:rPr>
                <w:szCs w:val="20"/>
              </w:rPr>
              <w:t>The CDSP will issue the Penalty Charge</w:t>
            </w:r>
            <w:r w:rsidR="004B119F">
              <w:rPr>
                <w:szCs w:val="20"/>
              </w:rPr>
              <w:t xml:space="preserve"> payment</w:t>
            </w:r>
            <w:r>
              <w:rPr>
                <w:szCs w:val="20"/>
              </w:rPr>
              <w:t xml:space="preserve"> via the Request to Bill (RTB) process. </w:t>
            </w:r>
          </w:p>
          <w:p w14:paraId="71A7B85E" w14:textId="77777777" w:rsidR="007D7C26" w:rsidRPr="0017246F" w:rsidRDefault="007D7C26" w:rsidP="007D7C26">
            <w:pPr>
              <w:pStyle w:val="ListParagraph"/>
              <w:rPr>
                <w:szCs w:val="20"/>
              </w:rPr>
            </w:pPr>
          </w:p>
          <w:p w14:paraId="1B15B51E" w14:textId="56F3FD5C" w:rsidR="0039738B" w:rsidRDefault="004D7EFA" w:rsidP="0039738B">
            <w:pPr>
              <w:pStyle w:val="ListParagraph"/>
              <w:numPr>
                <w:ilvl w:val="1"/>
                <w:numId w:val="10"/>
              </w:numPr>
            </w:pPr>
            <w:r>
              <w:t xml:space="preserve">This </w:t>
            </w:r>
            <w:r w:rsidR="00594F75">
              <w:t>Penalty Charge</w:t>
            </w:r>
            <w:r>
              <w:t xml:space="preserve"> will be issued on the .INR (Generic Request to Bill Invoice) and the .INV file</w:t>
            </w:r>
            <w:r w:rsidR="00150871">
              <w:t xml:space="preserve"> format</w:t>
            </w:r>
            <w:r>
              <w:t xml:space="preserve">. </w:t>
            </w:r>
          </w:p>
          <w:p w14:paraId="03AFB690" w14:textId="238CA588" w:rsidR="0039738B" w:rsidRDefault="004D7EFA" w:rsidP="006A7DC3">
            <w:pPr>
              <w:pStyle w:val="ListParagraph"/>
              <w:ind w:left="1440"/>
            </w:pPr>
            <w:r>
              <w:t xml:space="preserve"> </w:t>
            </w:r>
          </w:p>
          <w:p w14:paraId="5DDE4213" w14:textId="13D3C51B" w:rsidR="00D75930" w:rsidRDefault="00D75930" w:rsidP="00D75930">
            <w:pPr>
              <w:pStyle w:val="ListParagraph"/>
              <w:numPr>
                <w:ilvl w:val="1"/>
                <w:numId w:val="10"/>
              </w:numPr>
            </w:pPr>
            <w:r>
              <w:t xml:space="preserve">Supporting Information for the .INR (Generic Request to Bill Invoice) will be issued via email as an .xls file to the relevant Shipper. We anticipate the information to be included in the SI will state the DSR Penalty Charge for the specific period (MM-YYYY). </w:t>
            </w:r>
          </w:p>
          <w:p w14:paraId="5001ECEC" w14:textId="77777777" w:rsidR="007D7C26" w:rsidRDefault="007D7C26">
            <w:pPr>
              <w:pStyle w:val="ListParagraph"/>
              <w:ind w:left="1440"/>
              <w:rPr>
                <w:szCs w:val="20"/>
              </w:rPr>
            </w:pPr>
          </w:p>
          <w:p w14:paraId="74EB0062" w14:textId="513E721F" w:rsidR="007D7C26" w:rsidRDefault="007D7C26" w:rsidP="007D7C26">
            <w:pPr>
              <w:pStyle w:val="ListParagraph"/>
              <w:numPr>
                <w:ilvl w:val="1"/>
                <w:numId w:val="10"/>
              </w:numPr>
              <w:rPr>
                <w:szCs w:val="20"/>
              </w:rPr>
            </w:pPr>
            <w:r>
              <w:rPr>
                <w:szCs w:val="20"/>
              </w:rPr>
              <w:t>Existing Charge Type ‘</w:t>
            </w:r>
            <w:r w:rsidR="0097570E">
              <w:rPr>
                <w:szCs w:val="20"/>
              </w:rPr>
              <w:t>B96</w:t>
            </w:r>
            <w:r>
              <w:rPr>
                <w:szCs w:val="20"/>
              </w:rPr>
              <w:t xml:space="preserve"> – </w:t>
            </w:r>
            <w:r w:rsidR="00315A4D">
              <w:rPr>
                <w:szCs w:val="20"/>
              </w:rPr>
              <w:t>ADJUSTMENT TO DSR COMPENSATION PAYMENT CR DR</w:t>
            </w:r>
            <w:r>
              <w:rPr>
                <w:szCs w:val="20"/>
              </w:rPr>
              <w:t xml:space="preserve">’ will be utilised for the </w:t>
            </w:r>
            <w:r w:rsidR="009D4F12">
              <w:rPr>
                <w:szCs w:val="20"/>
              </w:rPr>
              <w:t>Penalty Charge payment</w:t>
            </w:r>
            <w:r>
              <w:rPr>
                <w:szCs w:val="20"/>
              </w:rPr>
              <w:t xml:space="preserve">. </w:t>
            </w:r>
          </w:p>
          <w:p w14:paraId="767AA9F5" w14:textId="77777777" w:rsidR="007D7C26" w:rsidRPr="00981D8F" w:rsidRDefault="007D7C26" w:rsidP="007D7C26">
            <w:pPr>
              <w:pStyle w:val="ListParagraph"/>
              <w:rPr>
                <w:szCs w:val="20"/>
              </w:rPr>
            </w:pPr>
          </w:p>
          <w:p w14:paraId="5AD70DAB" w14:textId="41667E28" w:rsidR="007D7C26" w:rsidRPr="00B6158A" w:rsidRDefault="00594F75" w:rsidP="007D7C26">
            <w:pPr>
              <w:pStyle w:val="ListParagraph"/>
              <w:numPr>
                <w:ilvl w:val="1"/>
                <w:numId w:val="10"/>
              </w:numPr>
              <w:rPr>
                <w:szCs w:val="20"/>
              </w:rPr>
            </w:pPr>
            <w:r>
              <w:rPr>
                <w:szCs w:val="20"/>
              </w:rPr>
              <w:t xml:space="preserve">Where a Penalty Charge applies, </w:t>
            </w:r>
            <w:r w:rsidR="003B2409">
              <w:rPr>
                <w:szCs w:val="20"/>
              </w:rPr>
              <w:t xml:space="preserve">as per the Modification 0822 business rules, this </w:t>
            </w:r>
            <w:r w:rsidR="008E705B">
              <w:rPr>
                <w:szCs w:val="20"/>
              </w:rPr>
              <w:t>is expected to be</w:t>
            </w:r>
            <w:r w:rsidR="003B2409">
              <w:rPr>
                <w:szCs w:val="20"/>
              </w:rPr>
              <w:t xml:space="preserve"> </w:t>
            </w:r>
            <w:r w:rsidR="00A86A50">
              <w:rPr>
                <w:szCs w:val="20"/>
              </w:rPr>
              <w:t xml:space="preserve">charged after the relevant Winter Period. </w:t>
            </w:r>
            <w:r w:rsidR="002D1FA0">
              <w:rPr>
                <w:szCs w:val="20"/>
              </w:rPr>
              <w:t>It is</w:t>
            </w:r>
            <w:r w:rsidR="00A1507B">
              <w:rPr>
                <w:szCs w:val="20"/>
              </w:rPr>
              <w:t xml:space="preserve"> a</w:t>
            </w:r>
            <w:r w:rsidR="00D37A6D">
              <w:rPr>
                <w:szCs w:val="20"/>
              </w:rPr>
              <w:t>nticipated</w:t>
            </w:r>
            <w:r w:rsidR="00741280">
              <w:rPr>
                <w:szCs w:val="20"/>
              </w:rPr>
              <w:t xml:space="preserve"> </w:t>
            </w:r>
            <w:r w:rsidR="002D1FA0">
              <w:rPr>
                <w:szCs w:val="20"/>
              </w:rPr>
              <w:t xml:space="preserve">that </w:t>
            </w:r>
            <w:r w:rsidR="00D91DF5">
              <w:rPr>
                <w:szCs w:val="20"/>
              </w:rPr>
              <w:t xml:space="preserve">this will be included </w:t>
            </w:r>
            <w:r w:rsidR="00741280">
              <w:rPr>
                <w:szCs w:val="20"/>
              </w:rPr>
              <w:t>within th</w:t>
            </w:r>
            <w:r w:rsidR="00525CED">
              <w:rPr>
                <w:szCs w:val="20"/>
              </w:rPr>
              <w:t>e May invoice</w:t>
            </w:r>
            <w:r w:rsidR="00A82B36">
              <w:rPr>
                <w:szCs w:val="20"/>
              </w:rPr>
              <w:t xml:space="preserve"> and will be based </w:t>
            </w:r>
            <w:r w:rsidR="00A82B36" w:rsidRPr="00A766A5">
              <w:rPr>
                <w:szCs w:val="20"/>
              </w:rPr>
              <w:t xml:space="preserve">on </w:t>
            </w:r>
            <w:r w:rsidR="00403D80" w:rsidRPr="00A766A5">
              <w:rPr>
                <w:szCs w:val="20"/>
              </w:rPr>
              <w:t>the</w:t>
            </w:r>
            <w:r w:rsidR="003078E8" w:rsidRPr="00A766A5">
              <w:rPr>
                <w:szCs w:val="20"/>
              </w:rPr>
              <w:t xml:space="preserve"> current</w:t>
            </w:r>
            <w:r w:rsidR="00403D80" w:rsidRPr="00A766A5">
              <w:rPr>
                <w:szCs w:val="20"/>
              </w:rPr>
              <w:t xml:space="preserve"> </w:t>
            </w:r>
            <w:r w:rsidR="001B4043" w:rsidRPr="00A766A5">
              <w:rPr>
                <w:szCs w:val="20"/>
              </w:rPr>
              <w:t>month’s</w:t>
            </w:r>
            <w:r w:rsidR="003078E8" w:rsidRPr="00A766A5">
              <w:rPr>
                <w:szCs w:val="20"/>
              </w:rPr>
              <w:t xml:space="preserve"> throughput</w:t>
            </w:r>
            <w:r w:rsidR="00A766A5" w:rsidRPr="00A766A5">
              <w:rPr>
                <w:szCs w:val="20"/>
              </w:rPr>
              <w:t>.</w:t>
            </w:r>
            <w:r w:rsidR="00741280">
              <w:rPr>
                <w:szCs w:val="20"/>
              </w:rPr>
              <w:t xml:space="preserve"> </w:t>
            </w:r>
            <w:r w:rsidR="007D7C26">
              <w:rPr>
                <w:szCs w:val="20"/>
              </w:rPr>
              <w:t xml:space="preserve">The Invoice will be issued on M+23 with the payment due date on D+12. </w:t>
            </w:r>
            <w:r w:rsidR="007D7C26">
              <w:rPr>
                <w:i/>
                <w:iCs/>
                <w:szCs w:val="20"/>
              </w:rPr>
              <w:t xml:space="preserve">Please note this aligns with the Energy Balancing Invoice (BAL). </w:t>
            </w:r>
          </w:p>
          <w:p w14:paraId="07344818" w14:textId="77777777" w:rsidR="007D7C26" w:rsidRPr="00B6158A" w:rsidRDefault="007D7C26" w:rsidP="007D7C26">
            <w:pPr>
              <w:pStyle w:val="ListParagraph"/>
              <w:rPr>
                <w:szCs w:val="20"/>
              </w:rPr>
            </w:pPr>
          </w:p>
          <w:p w14:paraId="7BBE7491" w14:textId="1673E6F5" w:rsidR="007D7C26" w:rsidRDefault="007D7C26" w:rsidP="007D7C26">
            <w:pPr>
              <w:pStyle w:val="ListParagraph"/>
              <w:numPr>
                <w:ilvl w:val="1"/>
                <w:numId w:val="10"/>
              </w:numPr>
              <w:rPr>
                <w:szCs w:val="20"/>
              </w:rPr>
            </w:pPr>
            <w:r>
              <w:rPr>
                <w:szCs w:val="20"/>
              </w:rPr>
              <w:t xml:space="preserve">Based on the above, the payment will be </w:t>
            </w:r>
            <w:r w:rsidR="002C0972">
              <w:rPr>
                <w:szCs w:val="20"/>
              </w:rPr>
              <w:t>required</w:t>
            </w:r>
            <w:r>
              <w:rPr>
                <w:szCs w:val="20"/>
              </w:rPr>
              <w:t xml:space="preserve"> 12 days after the Invoice is issued. </w:t>
            </w:r>
          </w:p>
          <w:p w14:paraId="39630176" w14:textId="77777777" w:rsidR="007D7C26" w:rsidRPr="004F0152" w:rsidRDefault="007D7C26" w:rsidP="007D7C26">
            <w:pPr>
              <w:pStyle w:val="ListParagraph"/>
              <w:rPr>
                <w:szCs w:val="20"/>
              </w:rPr>
            </w:pPr>
          </w:p>
          <w:p w14:paraId="263BE868" w14:textId="04B80DDB" w:rsidR="007D7C26" w:rsidRDefault="007D7C26" w:rsidP="007D7C26">
            <w:pPr>
              <w:pStyle w:val="ListParagraph"/>
              <w:numPr>
                <w:ilvl w:val="1"/>
                <w:numId w:val="10"/>
              </w:numPr>
              <w:rPr>
                <w:szCs w:val="20"/>
              </w:rPr>
            </w:pPr>
            <w:r>
              <w:rPr>
                <w:szCs w:val="20"/>
              </w:rPr>
              <w:t xml:space="preserve">For the avoidance of doubt, the </w:t>
            </w:r>
            <w:r w:rsidR="00FC47C7">
              <w:rPr>
                <w:szCs w:val="20"/>
              </w:rPr>
              <w:t>Penalty</w:t>
            </w:r>
            <w:r>
              <w:rPr>
                <w:szCs w:val="20"/>
              </w:rPr>
              <w:t xml:space="preserve"> </w:t>
            </w:r>
            <w:r w:rsidR="00007E8F">
              <w:rPr>
                <w:szCs w:val="20"/>
              </w:rPr>
              <w:t>C</w:t>
            </w:r>
            <w:r w:rsidR="00494F29">
              <w:rPr>
                <w:szCs w:val="20"/>
              </w:rPr>
              <w:t>harges will be payable to</w:t>
            </w:r>
            <w:r>
              <w:rPr>
                <w:szCs w:val="20"/>
              </w:rPr>
              <w:t xml:space="preserve"> Energy Balancing</w:t>
            </w:r>
            <w:r w:rsidR="001F3C4D">
              <w:rPr>
                <w:szCs w:val="20"/>
              </w:rPr>
              <w:t xml:space="preserve"> </w:t>
            </w:r>
            <w:r w:rsidR="00007E8F">
              <w:rPr>
                <w:szCs w:val="20"/>
              </w:rPr>
              <w:t xml:space="preserve">Neutrality. </w:t>
            </w:r>
            <w:r>
              <w:rPr>
                <w:szCs w:val="20"/>
              </w:rPr>
              <w:t xml:space="preserve"> </w:t>
            </w:r>
          </w:p>
          <w:p w14:paraId="634F9DC5" w14:textId="77777777" w:rsidR="007D7C26" w:rsidRPr="004F0152" w:rsidRDefault="007D7C26" w:rsidP="007D7C26">
            <w:pPr>
              <w:pStyle w:val="ListParagraph"/>
              <w:rPr>
                <w:szCs w:val="20"/>
              </w:rPr>
            </w:pPr>
          </w:p>
          <w:p w14:paraId="00646D0E" w14:textId="1E7C86D8" w:rsidR="007D7C26" w:rsidRDefault="007D7C26" w:rsidP="007D7C26">
            <w:pPr>
              <w:pStyle w:val="ListParagraph"/>
              <w:numPr>
                <w:ilvl w:val="1"/>
                <w:numId w:val="10"/>
              </w:numPr>
              <w:rPr>
                <w:szCs w:val="20"/>
              </w:rPr>
            </w:pPr>
            <w:r>
              <w:rPr>
                <w:szCs w:val="20"/>
              </w:rPr>
              <w:t xml:space="preserve">On a monthly basis, the CDSP will ensure the </w:t>
            </w:r>
            <w:r w:rsidR="00007E8F">
              <w:rPr>
                <w:szCs w:val="20"/>
              </w:rPr>
              <w:t>Penalty Charges</w:t>
            </w:r>
            <w:r>
              <w:rPr>
                <w:szCs w:val="20"/>
              </w:rPr>
              <w:t xml:space="preserve"> are reflected within Energy Balancing Neutrality. </w:t>
            </w:r>
          </w:p>
          <w:p w14:paraId="192DBD04" w14:textId="122543D8" w:rsidR="00CC3EE8" w:rsidRPr="00DA5183" w:rsidRDefault="00DC64FE" w:rsidP="00007E8F">
            <w:pPr>
              <w:rPr>
                <w:szCs w:val="20"/>
              </w:rPr>
            </w:pPr>
            <w:r>
              <w:t xml:space="preserve"> </w:t>
            </w:r>
          </w:p>
          <w:p w14:paraId="4D28120E" w14:textId="06CE84EB" w:rsidR="007D7AD8" w:rsidRPr="00CC3EE8" w:rsidRDefault="00DC64FE" w:rsidP="00007E8F">
            <w:pPr>
              <w:pStyle w:val="ListParagraph"/>
              <w:numPr>
                <w:ilvl w:val="1"/>
                <w:numId w:val="10"/>
              </w:numPr>
              <w:rPr>
                <w:szCs w:val="20"/>
              </w:rPr>
            </w:pPr>
            <w:r>
              <w:t>For the avoidance of doubt, Physical Renomination Incentive (PRI) charges will remain</w:t>
            </w:r>
            <w:r w:rsidR="00007E8F">
              <w:t xml:space="preserve">. </w:t>
            </w:r>
          </w:p>
          <w:p w14:paraId="15498372" w14:textId="77777777" w:rsidR="007D7AD8" w:rsidRDefault="007D7AD8" w:rsidP="007D7AD8">
            <w:pPr>
              <w:rPr>
                <w:szCs w:val="20"/>
              </w:rPr>
            </w:pPr>
          </w:p>
          <w:p w14:paraId="1DC422B5" w14:textId="77777777" w:rsidR="00407C41" w:rsidRPr="00CC3EE8" w:rsidRDefault="00407C41" w:rsidP="00CC3EE8">
            <w:pPr>
              <w:rPr>
                <w:rFonts w:cs="Arial"/>
                <w:szCs w:val="20"/>
              </w:rPr>
            </w:pPr>
          </w:p>
        </w:tc>
      </w:tr>
    </w:tbl>
    <w:p w14:paraId="1DC422B7" w14:textId="7904C652" w:rsidR="00407C41" w:rsidRPr="00310A64" w:rsidRDefault="00407C41" w:rsidP="00407C41">
      <w:pPr>
        <w:pStyle w:val="Heading1"/>
      </w:pPr>
      <w:r w:rsidRPr="00310A64">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310A64" w14:paraId="1DC422BA" w14:textId="77777777" w:rsidTr="00FB1FA8">
        <w:trPr>
          <w:trHeight w:val="403"/>
        </w:trPr>
        <w:tc>
          <w:tcPr>
            <w:tcW w:w="1223" w:type="pct"/>
            <w:shd w:val="clear" w:color="auto" w:fill="B2ECFB" w:themeFill="accent5" w:themeFillTint="66"/>
            <w:vAlign w:val="center"/>
          </w:tcPr>
          <w:p w14:paraId="1DC422B8"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1DC422B9" w14:textId="5FE1CFDF" w:rsidR="00407C41" w:rsidRPr="00310A64" w:rsidRDefault="003340B3" w:rsidP="00876BE6">
            <w:pPr>
              <w:rPr>
                <w:rFonts w:cs="Arial"/>
                <w:szCs w:val="20"/>
              </w:rPr>
            </w:pPr>
            <w:hyperlink r:id="rId16" w:history="1">
              <w:r w:rsidR="000953CD" w:rsidRPr="00D75558">
                <w:rPr>
                  <w:rStyle w:val="Hyperlink"/>
                  <w:rFonts w:cs="Arial"/>
                  <w:szCs w:val="20"/>
                </w:rPr>
                <w:t xml:space="preserve">Urgent Modification 0822 - </w:t>
              </w:r>
              <w:r w:rsidR="00D75558" w:rsidRPr="00D75558">
                <w:rPr>
                  <w:rStyle w:val="Hyperlink"/>
                  <w:rFonts w:cs="Arial"/>
                  <w:szCs w:val="20"/>
                </w:rPr>
                <w:t>Reform of Gas Demand Side Response Arrangements</w:t>
              </w:r>
            </w:hyperlink>
          </w:p>
        </w:tc>
      </w:tr>
    </w:tbl>
    <w:p w14:paraId="1DC422BB" w14:textId="473933B8" w:rsidR="00407C41" w:rsidRPr="00310A64" w:rsidRDefault="00407C41" w:rsidP="00407C41">
      <w:pPr>
        <w:pStyle w:val="Heading1"/>
      </w:pPr>
      <w:r w:rsidRPr="00310A64">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310A64" w14:paraId="1DC422BE" w14:textId="77777777" w:rsidTr="00FB1FA8">
        <w:trPr>
          <w:trHeight w:val="403"/>
        </w:trPr>
        <w:tc>
          <w:tcPr>
            <w:tcW w:w="1223" w:type="pct"/>
            <w:shd w:val="clear" w:color="auto" w:fill="B2ECFB" w:themeFill="accent5" w:themeFillTint="66"/>
            <w:vAlign w:val="center"/>
          </w:tcPr>
          <w:p w14:paraId="1DC422BC"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color w:val="2B579A"/>
              <w:shd w:val="clear" w:color="auto" w:fill="E6E6E6"/>
            </w:rPr>
            <w:id w:val="165912924"/>
            <w:date w:fullDate="2022-09-26T00:00:00Z">
              <w:dateFormat w:val="dd/MM/yyyy"/>
              <w:lid w:val="en-GB"/>
              <w:storeMappedDataAs w:val="dateTime"/>
              <w:calendar w:val="gregorian"/>
            </w:date>
          </w:sdtPr>
          <w:sdtEndPr/>
          <w:sdtContent>
            <w:tc>
              <w:tcPr>
                <w:tcW w:w="3777" w:type="pct"/>
                <w:vAlign w:val="center"/>
              </w:tcPr>
              <w:p w14:paraId="1DC422BD" w14:textId="75CE51C0" w:rsidR="00407C41" w:rsidRPr="00093D75" w:rsidRDefault="00DF177E" w:rsidP="00876BE6">
                <w:pPr>
                  <w:rPr>
                    <w:rFonts w:cs="Arial"/>
                    <w:szCs w:val="20"/>
                  </w:rPr>
                </w:pPr>
                <w:r>
                  <w:rPr>
                    <w:rFonts w:cs="Arial"/>
                    <w:color w:val="2B579A"/>
                    <w:shd w:val="clear" w:color="auto" w:fill="E6E6E6"/>
                  </w:rPr>
                  <w:t>26/09/2022</w:t>
                </w:r>
              </w:p>
            </w:tc>
          </w:sdtContent>
        </w:sdt>
      </w:tr>
      <w:tr w:rsidR="00407C41" w:rsidRPr="00310A64" w14:paraId="1DC422C1" w14:textId="77777777" w:rsidTr="00FB1FA8">
        <w:trPr>
          <w:trHeight w:val="403"/>
        </w:trPr>
        <w:tc>
          <w:tcPr>
            <w:tcW w:w="1223" w:type="pct"/>
            <w:shd w:val="clear" w:color="auto" w:fill="B2ECFB" w:themeFill="accent5" w:themeFillTint="66"/>
            <w:vAlign w:val="center"/>
          </w:tcPr>
          <w:p w14:paraId="1DC422BF"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DC422C0" w14:textId="55466AD7" w:rsidR="00407C41" w:rsidRPr="00093D75" w:rsidRDefault="00DF177E" w:rsidP="00876BE6">
            <w:pPr>
              <w:rPr>
                <w:rFonts w:cs="Arial"/>
                <w:szCs w:val="20"/>
              </w:rPr>
            </w:pPr>
            <w:r>
              <w:rPr>
                <w:rFonts w:cs="Arial"/>
                <w:szCs w:val="20"/>
              </w:rPr>
              <w:t>n/a</w:t>
            </w:r>
          </w:p>
        </w:tc>
      </w:tr>
    </w:tbl>
    <w:p w14:paraId="1DC422C2" w14:textId="78820477" w:rsidR="00407C41" w:rsidRDefault="00407C41" w:rsidP="00407C41">
      <w:pPr>
        <w:pStyle w:val="Heading1"/>
      </w:pPr>
      <w:r w:rsidRPr="00310A64">
        <w:lastRenderedPageBreak/>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310A64" w14:paraId="1DC422C5" w14:textId="77777777" w:rsidTr="6CEBD297">
        <w:trPr>
          <w:trHeight w:val="403"/>
        </w:trPr>
        <w:tc>
          <w:tcPr>
            <w:tcW w:w="1223" w:type="pct"/>
            <w:shd w:val="clear" w:color="auto" w:fill="B2ECFB" w:themeFill="accent5" w:themeFillTint="66"/>
            <w:vAlign w:val="center"/>
          </w:tcPr>
          <w:p w14:paraId="1DC422C3"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1DC422C4" w14:textId="29346D3D" w:rsidR="00407C41" w:rsidRPr="00A30CDA" w:rsidRDefault="21FFD336" w:rsidP="6CEBD297">
            <w:pPr>
              <w:rPr>
                <w:rFonts w:cs="Arial"/>
              </w:rPr>
            </w:pPr>
            <w:r w:rsidRPr="6CEBD297">
              <w:rPr>
                <w:rFonts w:cs="Arial"/>
              </w:rPr>
              <w:t>Ad hoc – in line with the Modification implementation</w:t>
            </w:r>
            <w:r w:rsidR="3B3553B0" w:rsidRPr="6CEBD297">
              <w:rPr>
                <w:rFonts w:cs="Arial"/>
              </w:rPr>
              <w:t xml:space="preserve"> – 17 October 2022</w:t>
            </w:r>
          </w:p>
        </w:tc>
      </w:tr>
      <w:tr w:rsidR="00407C41" w:rsidRPr="00310A64" w14:paraId="1DC422C8" w14:textId="77777777" w:rsidTr="6CEBD297">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2A0A7D36" w:rsidR="00407C41" w:rsidRPr="009C3AAE" w:rsidRDefault="00D44762" w:rsidP="00876BE6">
            <w:pPr>
              <w:rPr>
                <w:rFonts w:cs="Arial"/>
                <w:szCs w:val="20"/>
              </w:rPr>
            </w:pPr>
            <w:r>
              <w:rPr>
                <w:rFonts w:cs="Arial"/>
                <w:szCs w:val="20"/>
              </w:rPr>
              <w:t xml:space="preserve">For Awareness </w:t>
            </w:r>
          </w:p>
        </w:tc>
      </w:tr>
    </w:tbl>
    <w:p w14:paraId="1DC422CC" w14:textId="13EC454B" w:rsidR="00407C41" w:rsidRDefault="00407C41"/>
    <w:p w14:paraId="41CC3E88" w14:textId="77777777" w:rsidR="00C0069A" w:rsidRDefault="00C0069A" w:rsidP="00345AC5">
      <w:pPr>
        <w:pStyle w:val="Title"/>
      </w:pPr>
    </w:p>
    <w:p w14:paraId="023767DE" w14:textId="38B63998" w:rsidR="00345AC5" w:rsidRPr="00156FD9" w:rsidRDefault="00345AC5" w:rsidP="00345AC5">
      <w:pPr>
        <w:pStyle w:val="Title"/>
      </w:pPr>
      <w:r>
        <w:t>Industry Response Detailed Design Review</w:t>
      </w:r>
    </w:p>
    <w:p w14:paraId="6D729C69" w14:textId="77777777" w:rsidR="00E15D83" w:rsidRDefault="00E15D83" w:rsidP="00E15D83">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60E74B20" w14:textId="77777777" w:rsidR="00E15D83" w:rsidRPr="006B18D0" w:rsidRDefault="00E15D83" w:rsidP="00E15D83">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E15D83" w:rsidRPr="00BC3CAC" w14:paraId="522084A7" w14:textId="77777777" w:rsidTr="00EA6597">
        <w:trPr>
          <w:trHeight w:val="403"/>
        </w:trPr>
        <w:tc>
          <w:tcPr>
            <w:tcW w:w="1223" w:type="pct"/>
            <w:vMerge w:val="restart"/>
            <w:shd w:val="clear" w:color="auto" w:fill="B2ECFB" w:themeFill="accent5" w:themeFillTint="66"/>
            <w:vAlign w:val="center"/>
          </w:tcPr>
          <w:p w14:paraId="2439E285" w14:textId="77777777" w:rsidR="00E15D83" w:rsidRPr="00093D75" w:rsidRDefault="00E15D83" w:rsidP="00EA6597">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5BB3BE43" w14:textId="77777777" w:rsidR="00E15D83" w:rsidRDefault="00E15D83" w:rsidP="00EA6597">
            <w:pPr>
              <w:jc w:val="right"/>
              <w:rPr>
                <w:rFonts w:cs="Arial"/>
              </w:rPr>
            </w:pPr>
            <w:r>
              <w:rPr>
                <w:rFonts w:cs="Arial"/>
              </w:rPr>
              <w:t>Organisation:</w:t>
            </w:r>
          </w:p>
        </w:tc>
        <w:tc>
          <w:tcPr>
            <w:tcW w:w="2860" w:type="pct"/>
            <w:gridSpan w:val="2"/>
            <w:vAlign w:val="center"/>
          </w:tcPr>
          <w:p w14:paraId="19970827" w14:textId="77777777" w:rsidR="00E15D83" w:rsidRPr="00BC3CAC" w:rsidRDefault="00E15D83" w:rsidP="00EA6597">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E15D83" w:rsidRPr="00BC3CAC" w14:paraId="5B19142A" w14:textId="77777777" w:rsidTr="00EA6597">
        <w:trPr>
          <w:trHeight w:val="403"/>
        </w:trPr>
        <w:tc>
          <w:tcPr>
            <w:tcW w:w="1223" w:type="pct"/>
            <w:vMerge/>
            <w:shd w:val="clear" w:color="auto" w:fill="B2ECFB" w:themeFill="accent5" w:themeFillTint="66"/>
            <w:vAlign w:val="center"/>
          </w:tcPr>
          <w:p w14:paraId="448DD542" w14:textId="77777777" w:rsidR="00E15D83" w:rsidRPr="00093D75" w:rsidRDefault="00E15D83" w:rsidP="00EA6597">
            <w:pPr>
              <w:jc w:val="right"/>
              <w:rPr>
                <w:rFonts w:cs="Arial"/>
              </w:rPr>
            </w:pPr>
          </w:p>
        </w:tc>
        <w:tc>
          <w:tcPr>
            <w:tcW w:w="917" w:type="pct"/>
            <w:shd w:val="clear" w:color="auto" w:fill="B2ECFB" w:themeFill="accent5" w:themeFillTint="66"/>
            <w:vAlign w:val="center"/>
          </w:tcPr>
          <w:p w14:paraId="103B0F9C" w14:textId="77777777" w:rsidR="00E15D83" w:rsidRDefault="00E15D83" w:rsidP="00EA6597">
            <w:pPr>
              <w:jc w:val="right"/>
              <w:rPr>
                <w:rFonts w:cs="Arial"/>
              </w:rPr>
            </w:pPr>
            <w:r>
              <w:rPr>
                <w:rFonts w:cs="Arial"/>
              </w:rPr>
              <w:t>Name:</w:t>
            </w:r>
          </w:p>
        </w:tc>
        <w:tc>
          <w:tcPr>
            <w:tcW w:w="2860" w:type="pct"/>
            <w:gridSpan w:val="2"/>
            <w:vAlign w:val="center"/>
          </w:tcPr>
          <w:p w14:paraId="44D283DA" w14:textId="77777777" w:rsidR="00E15D83" w:rsidRPr="00BC3CAC" w:rsidRDefault="00E15D83" w:rsidP="00EA6597">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E15D83" w:rsidRPr="00BC3CAC" w14:paraId="3FC37B4D" w14:textId="77777777" w:rsidTr="00EA6597">
        <w:trPr>
          <w:trHeight w:val="403"/>
        </w:trPr>
        <w:tc>
          <w:tcPr>
            <w:tcW w:w="1223" w:type="pct"/>
            <w:vMerge/>
            <w:shd w:val="clear" w:color="auto" w:fill="B2ECFB" w:themeFill="accent5" w:themeFillTint="66"/>
            <w:vAlign w:val="center"/>
          </w:tcPr>
          <w:p w14:paraId="6C278485" w14:textId="77777777" w:rsidR="00E15D83" w:rsidRPr="00093D75" w:rsidRDefault="00E15D83" w:rsidP="00EA6597">
            <w:pPr>
              <w:jc w:val="right"/>
              <w:rPr>
                <w:rFonts w:cs="Arial"/>
              </w:rPr>
            </w:pPr>
          </w:p>
        </w:tc>
        <w:tc>
          <w:tcPr>
            <w:tcW w:w="917" w:type="pct"/>
            <w:shd w:val="clear" w:color="auto" w:fill="B2ECFB" w:themeFill="accent5" w:themeFillTint="66"/>
            <w:vAlign w:val="center"/>
          </w:tcPr>
          <w:p w14:paraId="4313C66C" w14:textId="77777777" w:rsidR="00E15D83" w:rsidRDefault="00E15D83" w:rsidP="00EA6597">
            <w:pPr>
              <w:jc w:val="right"/>
              <w:rPr>
                <w:rFonts w:cs="Arial"/>
              </w:rPr>
            </w:pPr>
            <w:r>
              <w:rPr>
                <w:rFonts w:cs="Arial"/>
              </w:rPr>
              <w:t>Email:</w:t>
            </w:r>
          </w:p>
        </w:tc>
        <w:tc>
          <w:tcPr>
            <w:tcW w:w="2860" w:type="pct"/>
            <w:gridSpan w:val="2"/>
            <w:vAlign w:val="center"/>
          </w:tcPr>
          <w:p w14:paraId="68AFEA7C" w14:textId="77777777" w:rsidR="00E15D83" w:rsidRPr="00BC3CAC" w:rsidRDefault="00E15D83" w:rsidP="00EA6597">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E15D83" w:rsidRPr="00BC3CAC" w14:paraId="4083BD50" w14:textId="77777777" w:rsidTr="00EA6597">
        <w:trPr>
          <w:trHeight w:val="403"/>
        </w:trPr>
        <w:tc>
          <w:tcPr>
            <w:tcW w:w="1223" w:type="pct"/>
            <w:vMerge/>
            <w:shd w:val="clear" w:color="auto" w:fill="B2ECFB" w:themeFill="accent5" w:themeFillTint="66"/>
            <w:vAlign w:val="center"/>
          </w:tcPr>
          <w:p w14:paraId="495E1429" w14:textId="77777777" w:rsidR="00E15D83" w:rsidRPr="00093D75" w:rsidRDefault="00E15D83" w:rsidP="00EA6597">
            <w:pPr>
              <w:jc w:val="right"/>
              <w:rPr>
                <w:rFonts w:cs="Arial"/>
              </w:rPr>
            </w:pPr>
          </w:p>
        </w:tc>
        <w:tc>
          <w:tcPr>
            <w:tcW w:w="917" w:type="pct"/>
            <w:shd w:val="clear" w:color="auto" w:fill="B2ECFB" w:themeFill="accent5" w:themeFillTint="66"/>
            <w:vAlign w:val="center"/>
          </w:tcPr>
          <w:p w14:paraId="393844E8" w14:textId="77777777" w:rsidR="00E15D83" w:rsidRDefault="00E15D83" w:rsidP="00EA6597">
            <w:pPr>
              <w:jc w:val="right"/>
              <w:rPr>
                <w:rFonts w:cs="Arial"/>
              </w:rPr>
            </w:pPr>
            <w:r>
              <w:rPr>
                <w:rFonts w:cs="Arial"/>
              </w:rPr>
              <w:t>Telephone:</w:t>
            </w:r>
          </w:p>
        </w:tc>
        <w:tc>
          <w:tcPr>
            <w:tcW w:w="2860" w:type="pct"/>
            <w:gridSpan w:val="2"/>
            <w:vAlign w:val="center"/>
          </w:tcPr>
          <w:p w14:paraId="3EB85438" w14:textId="77777777" w:rsidR="00E15D83" w:rsidRPr="00BC3CAC" w:rsidRDefault="00E15D83" w:rsidP="00EA6597">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E15D83" w:rsidRPr="00BC3CAC" w14:paraId="72D16156" w14:textId="77777777" w:rsidTr="00EA6597">
        <w:trPr>
          <w:trHeight w:val="403"/>
        </w:trPr>
        <w:tc>
          <w:tcPr>
            <w:tcW w:w="1223" w:type="pct"/>
            <w:shd w:val="clear" w:color="auto" w:fill="B2ECFB" w:themeFill="accent5" w:themeFillTint="66"/>
            <w:vAlign w:val="center"/>
          </w:tcPr>
          <w:p w14:paraId="19027F28" w14:textId="77777777" w:rsidR="00E15D83" w:rsidRPr="00093D75" w:rsidRDefault="00E15D83" w:rsidP="00EA6597">
            <w:pPr>
              <w:jc w:val="right"/>
              <w:rPr>
                <w:rFonts w:cs="Arial"/>
              </w:rPr>
            </w:pPr>
            <w:r w:rsidRPr="00093D75">
              <w:rPr>
                <w:rFonts w:cs="Arial"/>
              </w:rPr>
              <w:t>Representation Status</w:t>
            </w:r>
            <w:r>
              <w:rPr>
                <w:rFonts w:cs="Arial"/>
              </w:rPr>
              <w:t>:</w:t>
            </w:r>
          </w:p>
        </w:tc>
        <w:tc>
          <w:tcPr>
            <w:tcW w:w="3777" w:type="pct"/>
            <w:gridSpan w:val="3"/>
            <w:vAlign w:val="center"/>
          </w:tcPr>
          <w:p w14:paraId="0FD4D3E3" w14:textId="77777777" w:rsidR="00E15D83" w:rsidRPr="00BC3CAC" w:rsidRDefault="00E15D83" w:rsidP="00EA6597">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E15D83" w:rsidRPr="00BC3CAC" w14:paraId="1CA3248A" w14:textId="77777777" w:rsidTr="00EA6597">
        <w:trPr>
          <w:trHeight w:val="403"/>
        </w:trPr>
        <w:tc>
          <w:tcPr>
            <w:tcW w:w="1223" w:type="pct"/>
            <w:shd w:val="clear" w:color="auto" w:fill="B2ECFB" w:themeFill="accent5" w:themeFillTint="66"/>
            <w:vAlign w:val="center"/>
          </w:tcPr>
          <w:p w14:paraId="65901115" w14:textId="77777777" w:rsidR="00E15D83" w:rsidRPr="00093D75" w:rsidRDefault="00E15D83" w:rsidP="00EA6597">
            <w:pPr>
              <w:jc w:val="right"/>
              <w:rPr>
                <w:rFonts w:cs="Arial"/>
              </w:rPr>
            </w:pPr>
            <w:r w:rsidRPr="00093D75">
              <w:rPr>
                <w:rFonts w:cs="Arial"/>
              </w:rPr>
              <w:t>Representation Publication</w:t>
            </w:r>
            <w:r>
              <w:rPr>
                <w:rFonts w:cs="Arial"/>
              </w:rPr>
              <w:t>:</w:t>
            </w:r>
          </w:p>
        </w:tc>
        <w:tc>
          <w:tcPr>
            <w:tcW w:w="3777" w:type="pct"/>
            <w:gridSpan w:val="3"/>
            <w:vAlign w:val="center"/>
          </w:tcPr>
          <w:p w14:paraId="62EC41BF" w14:textId="77777777" w:rsidR="00E15D83" w:rsidRPr="00BC3CAC" w:rsidRDefault="00E15D83" w:rsidP="00EA6597">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E15D83" w:rsidRPr="00BC3CAC" w14:paraId="4E77D176" w14:textId="77777777" w:rsidTr="00EA6597">
        <w:trPr>
          <w:trHeight w:val="403"/>
        </w:trPr>
        <w:tc>
          <w:tcPr>
            <w:tcW w:w="1223" w:type="pct"/>
            <w:shd w:val="clear" w:color="auto" w:fill="B2ECFB" w:themeFill="accent5" w:themeFillTint="66"/>
            <w:vAlign w:val="center"/>
          </w:tcPr>
          <w:p w14:paraId="39BD880B" w14:textId="77777777" w:rsidR="00E15D83" w:rsidRPr="00093D75" w:rsidRDefault="00E15D83" w:rsidP="00EA6597">
            <w:pPr>
              <w:jc w:val="right"/>
              <w:rPr>
                <w:rFonts w:cs="Arial"/>
              </w:rPr>
            </w:pPr>
            <w:r w:rsidRPr="00093D75">
              <w:rPr>
                <w:rFonts w:cs="Arial"/>
              </w:rPr>
              <w:t>Representation</w:t>
            </w:r>
            <w:r>
              <w:rPr>
                <w:rFonts w:cs="Arial"/>
              </w:rPr>
              <w:t xml:space="preserve"> Comments:</w:t>
            </w:r>
          </w:p>
        </w:tc>
        <w:tc>
          <w:tcPr>
            <w:tcW w:w="3777" w:type="pct"/>
            <w:gridSpan w:val="3"/>
            <w:vAlign w:val="center"/>
          </w:tcPr>
          <w:p w14:paraId="3718D388" w14:textId="77777777" w:rsidR="00E15D83" w:rsidRPr="00BC3CAC" w:rsidRDefault="00E15D83" w:rsidP="00EA6597">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E15D83" w:rsidRPr="00BC3CAC" w14:paraId="6EDEEA79" w14:textId="77777777" w:rsidTr="00EA6597">
        <w:trPr>
          <w:trHeight w:val="403"/>
        </w:trPr>
        <w:tc>
          <w:tcPr>
            <w:tcW w:w="1223" w:type="pct"/>
            <w:shd w:val="clear" w:color="auto" w:fill="B2ECFB" w:themeFill="accent5" w:themeFillTint="66"/>
            <w:vAlign w:val="center"/>
          </w:tcPr>
          <w:p w14:paraId="65AB7987" w14:textId="77777777" w:rsidR="00E15D83" w:rsidRPr="00093D75" w:rsidRDefault="00E15D83" w:rsidP="00EA6597">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7E620BD4" w14:textId="77777777" w:rsidR="00E15D83" w:rsidRDefault="00E15D83" w:rsidP="00EA6597">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126CB16A" w14:textId="77777777" w:rsidR="00E15D83" w:rsidRDefault="00E15D83" w:rsidP="00EA6597">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78D62248" w14:textId="77777777" w:rsidR="00E15D83" w:rsidRDefault="00E15D83" w:rsidP="00E15D83"/>
    <w:p w14:paraId="49EE2DF3" w14:textId="77777777" w:rsidR="00E15D83" w:rsidRDefault="00E15D83" w:rsidP="00E15D83">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E15D83" w:rsidRPr="00BC3CAC" w14:paraId="307E553E" w14:textId="77777777" w:rsidTr="00EA6597">
        <w:trPr>
          <w:trHeight w:val="663"/>
        </w:trPr>
        <w:tc>
          <w:tcPr>
            <w:tcW w:w="1223" w:type="pct"/>
            <w:shd w:val="clear" w:color="auto" w:fill="B2ECFB" w:themeFill="accent5" w:themeFillTint="66"/>
            <w:vAlign w:val="center"/>
          </w:tcPr>
          <w:p w14:paraId="51659E9D" w14:textId="77777777" w:rsidR="00E15D83" w:rsidRPr="00470388" w:rsidRDefault="00E15D83" w:rsidP="00EA6597">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4282D6FC" w14:textId="77777777" w:rsidR="00E15D83" w:rsidRPr="00BC3CAC" w:rsidRDefault="00E15D83" w:rsidP="00EA6597">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999013D" w14:textId="77777777" w:rsidR="00E15D83" w:rsidRDefault="00E15D83" w:rsidP="00E15D83"/>
    <w:p w14:paraId="7DD17991" w14:textId="77777777" w:rsidR="00E15D83" w:rsidRDefault="00E15D83" w:rsidP="00E15D83">
      <w:r w:rsidRPr="00407C41">
        <w:t xml:space="preserve">Please send the completed </w:t>
      </w:r>
      <w:r>
        <w:t>representation response to</w:t>
      </w:r>
      <w:r w:rsidRPr="00407C41">
        <w:t xml:space="preserve"> </w:t>
      </w:r>
      <w:hyperlink r:id="rId17" w:history="1">
        <w:r w:rsidRPr="0040334E">
          <w:rPr>
            <w:rStyle w:val="Hyperlink"/>
          </w:rPr>
          <w:t>uklink@xoserve.com</w:t>
        </w:r>
      </w:hyperlink>
      <w:r>
        <w:t xml:space="preserve"> </w:t>
      </w:r>
    </w:p>
    <w:p w14:paraId="6831ABFB" w14:textId="77777777" w:rsidR="00E15D83" w:rsidRDefault="00E15D83" w:rsidP="00E15D83"/>
    <w:p w14:paraId="549FA336" w14:textId="77777777" w:rsidR="00E15D83" w:rsidRDefault="00E15D83" w:rsidP="00E15D83">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4E4E448A" w14:textId="77777777" w:rsidR="00E15D83" w:rsidRDefault="00E15D83" w:rsidP="00336EDF">
      <w:pPr>
        <w:pStyle w:val="Title"/>
      </w:pPr>
    </w:p>
    <w:p w14:paraId="263F0C6B" w14:textId="5DE8FD67" w:rsidR="00336EDF" w:rsidRPr="00156FD9" w:rsidRDefault="00336EDF" w:rsidP="00336EDF">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BC3CAC" w14:paraId="0DDF9EA0" w14:textId="77777777" w:rsidTr="00792E4D">
        <w:trPr>
          <w:trHeight w:val="403"/>
        </w:trPr>
        <w:tc>
          <w:tcPr>
            <w:tcW w:w="1226" w:type="pct"/>
            <w:shd w:val="clear" w:color="auto" w:fill="B2ECFB" w:themeFill="accent5" w:themeFillTint="66"/>
            <w:vAlign w:val="center"/>
          </w:tcPr>
          <w:p w14:paraId="5BCC3A83" w14:textId="77777777" w:rsidR="00336EDF" w:rsidRDefault="00336EDF" w:rsidP="00792E4D">
            <w:pPr>
              <w:jc w:val="right"/>
              <w:rPr>
                <w:rFonts w:cs="Arial"/>
                <w:szCs w:val="20"/>
              </w:rPr>
            </w:pPr>
            <w:r w:rsidRPr="006F3657">
              <w:rPr>
                <w:rFonts w:cs="Arial"/>
                <w:szCs w:val="20"/>
              </w:rPr>
              <w:t>Change Status</w:t>
            </w:r>
            <w:r>
              <w:rPr>
                <w:rFonts w:cs="Arial"/>
                <w:szCs w:val="20"/>
              </w:rPr>
              <w:t>:</w:t>
            </w:r>
          </w:p>
        </w:tc>
        <w:tc>
          <w:tcPr>
            <w:tcW w:w="1258" w:type="pct"/>
            <w:vAlign w:val="center"/>
          </w:tcPr>
          <w:p w14:paraId="44EDA508" w14:textId="77777777" w:rsidR="00336EDF" w:rsidRPr="00BC3CAC" w:rsidRDefault="003340B3" w:rsidP="00792E4D">
            <w:pPr>
              <w:rPr>
                <w:rFonts w:cs="Arial"/>
                <w:szCs w:val="20"/>
              </w:rPr>
            </w:pPr>
            <w:sdt>
              <w:sdtPr>
                <w:rPr>
                  <w:rFonts w:cs="Arial"/>
                  <w:color w:val="2B579A"/>
                  <w:szCs w:val="20"/>
                  <w:shd w:val="clear" w:color="auto" w:fill="E6E6E6"/>
                </w:rPr>
                <w:id w:val="92291494"/>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Approve</w:t>
            </w:r>
          </w:p>
        </w:tc>
        <w:tc>
          <w:tcPr>
            <w:tcW w:w="1259" w:type="pct"/>
            <w:gridSpan w:val="3"/>
            <w:vAlign w:val="center"/>
          </w:tcPr>
          <w:p w14:paraId="6BE0FDE5" w14:textId="77777777" w:rsidR="00336EDF" w:rsidRPr="00BC3CAC" w:rsidRDefault="003340B3" w:rsidP="00792E4D">
            <w:pPr>
              <w:rPr>
                <w:rFonts w:cs="Arial"/>
                <w:szCs w:val="20"/>
              </w:rPr>
            </w:pPr>
            <w:sdt>
              <w:sdtPr>
                <w:rPr>
                  <w:rFonts w:cs="Arial"/>
                  <w:color w:val="2B579A"/>
                  <w:szCs w:val="20"/>
                  <w:shd w:val="clear" w:color="auto" w:fill="E6E6E6"/>
                </w:rPr>
                <w:id w:val="-92495108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Reject</w:t>
            </w:r>
          </w:p>
        </w:tc>
        <w:tc>
          <w:tcPr>
            <w:tcW w:w="1257" w:type="pct"/>
            <w:vAlign w:val="center"/>
          </w:tcPr>
          <w:p w14:paraId="317919CD" w14:textId="77777777" w:rsidR="00336EDF" w:rsidRPr="00BC3CAC" w:rsidRDefault="003340B3" w:rsidP="00792E4D">
            <w:pPr>
              <w:rPr>
                <w:rFonts w:cs="Arial"/>
                <w:szCs w:val="20"/>
              </w:rPr>
            </w:pPr>
            <w:sdt>
              <w:sdtPr>
                <w:rPr>
                  <w:rFonts w:cs="Arial"/>
                  <w:color w:val="2B579A"/>
                  <w:szCs w:val="20"/>
                  <w:shd w:val="clear" w:color="auto" w:fill="E6E6E6"/>
                </w:rPr>
                <w:id w:val="1974326579"/>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Defer</w:t>
            </w:r>
          </w:p>
        </w:tc>
      </w:tr>
      <w:tr w:rsidR="00336EDF" w:rsidRPr="00BC3CAC" w14:paraId="015B8036" w14:textId="77777777" w:rsidTr="00792E4D">
        <w:trPr>
          <w:trHeight w:val="403"/>
        </w:trPr>
        <w:tc>
          <w:tcPr>
            <w:tcW w:w="1226" w:type="pct"/>
            <w:vMerge w:val="restart"/>
            <w:shd w:val="clear" w:color="auto" w:fill="B2ECFB" w:themeFill="accent5" w:themeFillTint="66"/>
            <w:vAlign w:val="center"/>
          </w:tcPr>
          <w:p w14:paraId="56D508BC" w14:textId="77777777" w:rsidR="00336EDF" w:rsidRDefault="00336EDF" w:rsidP="00792E4D">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45BCFF5F" w14:textId="77777777" w:rsidR="00336EDF" w:rsidRPr="00BC3CAC" w:rsidRDefault="003340B3" w:rsidP="00792E4D">
            <w:pPr>
              <w:rPr>
                <w:rFonts w:cs="Arial"/>
              </w:rPr>
            </w:pPr>
            <w:sdt>
              <w:sdtPr>
                <w:rPr>
                  <w:rFonts w:cs="Arial"/>
                  <w:color w:val="2B579A"/>
                  <w:szCs w:val="20"/>
                  <w:shd w:val="clear" w:color="auto" w:fill="E6E6E6"/>
                </w:rPr>
                <w:id w:val="1199442173"/>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10 Working Days</w:t>
            </w:r>
          </w:p>
        </w:tc>
        <w:tc>
          <w:tcPr>
            <w:tcW w:w="1886" w:type="pct"/>
            <w:gridSpan w:val="3"/>
            <w:vAlign w:val="center"/>
          </w:tcPr>
          <w:p w14:paraId="7E9DA8A3" w14:textId="77777777" w:rsidR="00336EDF" w:rsidRPr="00BC3CAC" w:rsidRDefault="003340B3" w:rsidP="00792E4D">
            <w:pPr>
              <w:rPr>
                <w:rFonts w:cs="Arial"/>
              </w:rPr>
            </w:pPr>
            <w:sdt>
              <w:sdtPr>
                <w:rPr>
                  <w:rFonts w:cs="Arial"/>
                  <w:color w:val="2B579A"/>
                  <w:szCs w:val="20"/>
                  <w:shd w:val="clear" w:color="auto" w:fill="E6E6E6"/>
                </w:rPr>
                <w:id w:val="733365445"/>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15 Working Days</w:t>
            </w:r>
          </w:p>
        </w:tc>
      </w:tr>
      <w:tr w:rsidR="00336EDF" w:rsidRPr="00BC3CAC" w14:paraId="329BE98B" w14:textId="77777777" w:rsidTr="00792E4D">
        <w:trPr>
          <w:trHeight w:val="403"/>
        </w:trPr>
        <w:tc>
          <w:tcPr>
            <w:tcW w:w="1226" w:type="pct"/>
            <w:vMerge/>
            <w:shd w:val="clear" w:color="auto" w:fill="B2ECFB" w:themeFill="accent5" w:themeFillTint="66"/>
            <w:vAlign w:val="center"/>
          </w:tcPr>
          <w:p w14:paraId="2E5248FF" w14:textId="77777777" w:rsidR="00336EDF" w:rsidRPr="006F3657" w:rsidRDefault="00336EDF" w:rsidP="00792E4D">
            <w:pPr>
              <w:jc w:val="right"/>
              <w:rPr>
                <w:rFonts w:cs="Arial"/>
                <w:szCs w:val="20"/>
              </w:rPr>
            </w:pPr>
          </w:p>
        </w:tc>
        <w:tc>
          <w:tcPr>
            <w:tcW w:w="1888" w:type="pct"/>
            <w:gridSpan w:val="2"/>
            <w:vAlign w:val="center"/>
          </w:tcPr>
          <w:p w14:paraId="25C72D04" w14:textId="77777777" w:rsidR="00336EDF" w:rsidRPr="00BC3CAC" w:rsidRDefault="003340B3" w:rsidP="00792E4D">
            <w:pPr>
              <w:rPr>
                <w:rFonts w:cs="Arial"/>
              </w:rPr>
            </w:pPr>
            <w:sdt>
              <w:sdtPr>
                <w:rPr>
                  <w:rFonts w:cs="Arial"/>
                  <w:color w:val="2B579A"/>
                  <w:szCs w:val="20"/>
                  <w:shd w:val="clear" w:color="auto" w:fill="E6E6E6"/>
                </w:rPr>
                <w:id w:val="-194838644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20 Working Days</w:t>
            </w:r>
          </w:p>
        </w:tc>
        <w:tc>
          <w:tcPr>
            <w:tcW w:w="1886" w:type="pct"/>
            <w:gridSpan w:val="3"/>
            <w:vAlign w:val="center"/>
          </w:tcPr>
          <w:p w14:paraId="6516B147" w14:textId="77777777" w:rsidR="00336EDF" w:rsidRPr="00BC3CAC" w:rsidRDefault="003340B3" w:rsidP="00792E4D">
            <w:pPr>
              <w:rPr>
                <w:rFonts w:cs="Arial"/>
              </w:rPr>
            </w:pPr>
            <w:sdt>
              <w:sdtPr>
                <w:rPr>
                  <w:rFonts w:cs="Arial"/>
                  <w:color w:val="2B579A"/>
                  <w:szCs w:val="20"/>
                  <w:shd w:val="clear" w:color="auto" w:fill="E6E6E6"/>
                </w:rPr>
                <w:id w:val="-2068944347"/>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Other [Specify Here]</w:t>
            </w:r>
          </w:p>
        </w:tc>
      </w:tr>
      <w:tr w:rsidR="00336EDF" w:rsidRPr="00BC3CAC" w14:paraId="7E60C775" w14:textId="77777777" w:rsidTr="00792E4D">
        <w:trPr>
          <w:trHeight w:val="403"/>
        </w:trPr>
        <w:tc>
          <w:tcPr>
            <w:tcW w:w="1226" w:type="pct"/>
            <w:shd w:val="clear" w:color="auto" w:fill="B2ECFB" w:themeFill="accent5" w:themeFillTint="66"/>
            <w:vAlign w:val="center"/>
          </w:tcPr>
          <w:p w14:paraId="225B3524" w14:textId="77777777" w:rsidR="00336EDF" w:rsidRDefault="00336EDF" w:rsidP="00792E4D">
            <w:pPr>
              <w:jc w:val="right"/>
              <w:rPr>
                <w:rFonts w:cs="Arial"/>
                <w:szCs w:val="20"/>
              </w:rPr>
            </w:pPr>
            <w:r w:rsidRPr="006F3657">
              <w:rPr>
                <w:rFonts w:cs="Arial"/>
                <w:szCs w:val="20"/>
              </w:rPr>
              <w:t>Date Issued</w:t>
            </w:r>
            <w:r>
              <w:rPr>
                <w:rFonts w:cs="Arial"/>
                <w:szCs w:val="20"/>
              </w:rPr>
              <w:t>:</w:t>
            </w:r>
          </w:p>
        </w:tc>
        <w:sdt>
          <w:sdtPr>
            <w:rPr>
              <w:rFonts w:cs="Arial"/>
              <w:color w:val="2B579A"/>
              <w:shd w:val="clear" w:color="auto" w:fill="E6E6E6"/>
            </w:rPr>
            <w:id w:val="-342008601"/>
            <w:placeholder>
              <w:docPart w:val="60799F7CBA8941F6933391729FA62E76"/>
            </w:placeholder>
            <w:showingPlcHdr/>
            <w:date>
              <w:dateFormat w:val="dd/MM/yyyy"/>
              <w:lid w:val="en-GB"/>
              <w:storeMappedDataAs w:val="dateTime"/>
              <w:calendar w:val="gregorian"/>
            </w:date>
          </w:sdtPr>
          <w:sdtEndPr/>
          <w:sdtContent>
            <w:tc>
              <w:tcPr>
                <w:tcW w:w="3774" w:type="pct"/>
                <w:gridSpan w:val="5"/>
                <w:vAlign w:val="center"/>
              </w:tcPr>
              <w:p w14:paraId="20127009" w14:textId="77777777" w:rsidR="00336EDF" w:rsidRDefault="00336EDF" w:rsidP="00792E4D">
                <w:pPr>
                  <w:rPr>
                    <w:rFonts w:cs="Arial"/>
                  </w:rPr>
                </w:pPr>
                <w:r w:rsidRPr="0040334E">
                  <w:rPr>
                    <w:rStyle w:val="PlaceholderText"/>
                  </w:rPr>
                  <w:t>Click here to enter a date.</w:t>
                </w:r>
              </w:p>
            </w:tc>
          </w:sdtContent>
        </w:sdt>
      </w:tr>
      <w:tr w:rsidR="00336EDF" w:rsidRPr="00BC3CAC" w14:paraId="3E96D033" w14:textId="77777777" w:rsidTr="00792E4D">
        <w:trPr>
          <w:trHeight w:val="403"/>
        </w:trPr>
        <w:tc>
          <w:tcPr>
            <w:tcW w:w="1226" w:type="pct"/>
            <w:shd w:val="clear" w:color="auto" w:fill="B2ECFB" w:themeFill="accent5" w:themeFillTint="66"/>
            <w:vAlign w:val="center"/>
          </w:tcPr>
          <w:p w14:paraId="61D0CA90" w14:textId="77777777" w:rsidR="00336EDF" w:rsidRDefault="00336EDF" w:rsidP="00792E4D">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21F7E848" w14:textId="77777777" w:rsidR="00336EDF" w:rsidRDefault="00336EDF" w:rsidP="00792E4D">
            <w:pPr>
              <w:rPr>
                <w:rFonts w:cs="Arial"/>
              </w:rPr>
            </w:pPr>
          </w:p>
        </w:tc>
      </w:tr>
      <w:tr w:rsidR="00336EDF" w:rsidRPr="00BC3CAC" w14:paraId="2713D45B" w14:textId="77777777" w:rsidTr="00792E4D">
        <w:trPr>
          <w:trHeight w:val="403"/>
        </w:trPr>
        <w:tc>
          <w:tcPr>
            <w:tcW w:w="1226" w:type="pct"/>
            <w:shd w:val="clear" w:color="auto" w:fill="B2ECFB" w:themeFill="accent5" w:themeFillTint="66"/>
            <w:vAlign w:val="center"/>
          </w:tcPr>
          <w:p w14:paraId="3ABDF74A" w14:textId="77777777" w:rsidR="00336EDF" w:rsidRDefault="00336EDF" w:rsidP="00792E4D">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24C4A5A8" w14:textId="77777777" w:rsidR="00336EDF" w:rsidRDefault="00336EDF" w:rsidP="00792E4D">
            <w:pPr>
              <w:rPr>
                <w:rFonts w:cs="Arial"/>
              </w:rPr>
            </w:pPr>
          </w:p>
        </w:tc>
      </w:tr>
      <w:tr w:rsidR="00336EDF" w:rsidRPr="00BC3CAC" w14:paraId="1DED9FDB" w14:textId="77777777" w:rsidTr="00792E4D">
        <w:trPr>
          <w:trHeight w:val="403"/>
        </w:trPr>
        <w:tc>
          <w:tcPr>
            <w:tcW w:w="1226" w:type="pct"/>
            <w:vMerge w:val="restart"/>
            <w:shd w:val="clear" w:color="auto" w:fill="B2ECFB" w:themeFill="accent5" w:themeFillTint="66"/>
            <w:vAlign w:val="center"/>
          </w:tcPr>
          <w:p w14:paraId="3EC674FC" w14:textId="77777777" w:rsidR="00336EDF" w:rsidRDefault="00336EDF" w:rsidP="00792E4D">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5E82BDCA" w14:textId="77777777" w:rsidR="00336EDF" w:rsidRPr="00BC3CAC" w:rsidRDefault="003340B3" w:rsidP="00792E4D">
            <w:pPr>
              <w:rPr>
                <w:rFonts w:cs="Arial"/>
              </w:rPr>
            </w:pPr>
            <w:sdt>
              <w:sdtPr>
                <w:rPr>
                  <w:rFonts w:cs="Arial"/>
                  <w:color w:val="2B579A"/>
                  <w:szCs w:val="20"/>
                  <w:shd w:val="clear" w:color="auto" w:fill="E6E6E6"/>
                </w:rPr>
                <w:id w:val="1430934478"/>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Shipper</w:t>
            </w:r>
          </w:p>
        </w:tc>
        <w:sdt>
          <w:sdtPr>
            <w:rPr>
              <w:rFonts w:cs="Arial"/>
              <w:color w:val="2B579A"/>
              <w:shd w:val="clear" w:color="auto" w:fill="E6E6E6"/>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6C43537F" w14:textId="77777777" w:rsidTr="00792E4D">
        <w:trPr>
          <w:trHeight w:val="403"/>
        </w:trPr>
        <w:tc>
          <w:tcPr>
            <w:tcW w:w="1226" w:type="pct"/>
            <w:vMerge/>
            <w:shd w:val="clear" w:color="auto" w:fill="B2ECFB" w:themeFill="accent5" w:themeFillTint="66"/>
            <w:vAlign w:val="center"/>
          </w:tcPr>
          <w:p w14:paraId="401A50CD" w14:textId="77777777" w:rsidR="00336EDF" w:rsidRPr="006F3657" w:rsidRDefault="00336EDF" w:rsidP="00792E4D">
            <w:pPr>
              <w:jc w:val="right"/>
              <w:rPr>
                <w:rFonts w:cs="Arial"/>
                <w:szCs w:val="20"/>
              </w:rPr>
            </w:pPr>
          </w:p>
        </w:tc>
        <w:tc>
          <w:tcPr>
            <w:tcW w:w="2215" w:type="pct"/>
            <w:gridSpan w:val="3"/>
            <w:vAlign w:val="center"/>
          </w:tcPr>
          <w:p w14:paraId="4C9AA3CF" w14:textId="77777777" w:rsidR="00336EDF" w:rsidRPr="00BC3CAC" w:rsidRDefault="003340B3" w:rsidP="00792E4D">
            <w:pPr>
              <w:rPr>
                <w:rFonts w:cs="Arial"/>
              </w:rPr>
            </w:pPr>
            <w:sdt>
              <w:sdtPr>
                <w:rPr>
                  <w:rFonts w:cs="Arial"/>
                  <w:color w:val="2B579A"/>
                  <w:szCs w:val="20"/>
                  <w:shd w:val="clear" w:color="auto" w:fill="E6E6E6"/>
                </w:rPr>
                <w:id w:val="1356080623"/>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National Grid Transmission</w:t>
            </w:r>
          </w:p>
        </w:tc>
        <w:sdt>
          <w:sdtPr>
            <w:rPr>
              <w:rFonts w:cs="Arial"/>
              <w:color w:val="2B579A"/>
              <w:shd w:val="clear" w:color="auto" w:fill="E6E6E6"/>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7BFFC504" w14:textId="77777777" w:rsidTr="00792E4D">
        <w:trPr>
          <w:trHeight w:val="403"/>
        </w:trPr>
        <w:tc>
          <w:tcPr>
            <w:tcW w:w="1226" w:type="pct"/>
            <w:vMerge/>
            <w:shd w:val="clear" w:color="auto" w:fill="B2ECFB" w:themeFill="accent5" w:themeFillTint="66"/>
            <w:vAlign w:val="center"/>
          </w:tcPr>
          <w:p w14:paraId="6DE72B37" w14:textId="77777777" w:rsidR="00336EDF" w:rsidRPr="006F3657" w:rsidRDefault="00336EDF" w:rsidP="00792E4D">
            <w:pPr>
              <w:jc w:val="right"/>
              <w:rPr>
                <w:rFonts w:cs="Arial"/>
                <w:szCs w:val="20"/>
              </w:rPr>
            </w:pPr>
          </w:p>
        </w:tc>
        <w:tc>
          <w:tcPr>
            <w:tcW w:w="2215" w:type="pct"/>
            <w:gridSpan w:val="3"/>
            <w:vAlign w:val="center"/>
          </w:tcPr>
          <w:p w14:paraId="5871D564" w14:textId="77777777" w:rsidR="00336EDF" w:rsidRPr="00BC3CAC" w:rsidRDefault="003340B3" w:rsidP="00792E4D">
            <w:pPr>
              <w:rPr>
                <w:rFonts w:cs="Arial"/>
              </w:rPr>
            </w:pPr>
            <w:sdt>
              <w:sdtPr>
                <w:rPr>
                  <w:rFonts w:cs="Arial"/>
                  <w:color w:val="2B579A"/>
                  <w:szCs w:val="20"/>
                  <w:shd w:val="clear" w:color="auto" w:fill="E6E6E6"/>
                </w:rPr>
                <w:id w:val="-154528732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Distribution Network Operator</w:t>
            </w:r>
          </w:p>
        </w:tc>
        <w:sdt>
          <w:sdtPr>
            <w:rPr>
              <w:rFonts w:cs="Arial"/>
              <w:color w:val="2B579A"/>
              <w:shd w:val="clear" w:color="auto" w:fill="E6E6E6"/>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66516E91" w14:textId="77777777" w:rsidTr="00792E4D">
        <w:trPr>
          <w:trHeight w:val="403"/>
        </w:trPr>
        <w:tc>
          <w:tcPr>
            <w:tcW w:w="1226" w:type="pct"/>
            <w:vMerge/>
            <w:shd w:val="clear" w:color="auto" w:fill="B2ECFB" w:themeFill="accent5" w:themeFillTint="66"/>
            <w:vAlign w:val="center"/>
          </w:tcPr>
          <w:p w14:paraId="1E361A53" w14:textId="77777777" w:rsidR="00336EDF" w:rsidRPr="006F3657" w:rsidRDefault="00336EDF" w:rsidP="00792E4D">
            <w:pPr>
              <w:jc w:val="right"/>
              <w:rPr>
                <w:rFonts w:cs="Arial"/>
                <w:szCs w:val="20"/>
              </w:rPr>
            </w:pPr>
          </w:p>
        </w:tc>
        <w:tc>
          <w:tcPr>
            <w:tcW w:w="2215" w:type="pct"/>
            <w:gridSpan w:val="3"/>
            <w:vAlign w:val="center"/>
          </w:tcPr>
          <w:p w14:paraId="1C9C9CF9" w14:textId="77777777" w:rsidR="00336EDF" w:rsidRPr="00BC3CAC" w:rsidRDefault="003340B3" w:rsidP="00792E4D">
            <w:pPr>
              <w:rPr>
                <w:rFonts w:cs="Arial"/>
              </w:rPr>
            </w:pPr>
            <w:sdt>
              <w:sdtPr>
                <w:rPr>
                  <w:rFonts w:cs="Arial"/>
                  <w:color w:val="2B579A"/>
                  <w:szCs w:val="20"/>
                  <w:shd w:val="clear" w:color="auto" w:fill="E6E6E6"/>
                </w:rPr>
                <w:id w:val="-67951040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IGT</w:t>
            </w:r>
          </w:p>
        </w:tc>
        <w:sdt>
          <w:sdtPr>
            <w:rPr>
              <w:rFonts w:cs="Arial"/>
              <w:color w:val="2B579A"/>
              <w:shd w:val="clear" w:color="auto" w:fill="E6E6E6"/>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23C853E3" w14:textId="77777777" w:rsidTr="00792E4D">
        <w:trPr>
          <w:trHeight w:val="403"/>
        </w:trPr>
        <w:tc>
          <w:tcPr>
            <w:tcW w:w="1226" w:type="pct"/>
            <w:shd w:val="clear" w:color="auto" w:fill="B2ECFB" w:themeFill="accent5" w:themeFillTint="66"/>
            <w:vAlign w:val="center"/>
          </w:tcPr>
          <w:p w14:paraId="5D0BA39D" w14:textId="77777777" w:rsidR="00336EDF" w:rsidRDefault="00336EDF" w:rsidP="00792E4D">
            <w:pPr>
              <w:jc w:val="right"/>
              <w:rPr>
                <w:rFonts w:cs="Arial"/>
                <w:szCs w:val="20"/>
              </w:rPr>
            </w:pPr>
            <w:r w:rsidRPr="006F3657">
              <w:rPr>
                <w:rFonts w:cs="Arial"/>
                <w:szCs w:val="20"/>
              </w:rPr>
              <w:t>Meeting Date</w:t>
            </w:r>
            <w:r>
              <w:rPr>
                <w:rFonts w:cs="Arial"/>
                <w:szCs w:val="20"/>
              </w:rPr>
              <w:t>:</w:t>
            </w:r>
          </w:p>
        </w:tc>
        <w:sdt>
          <w:sdtPr>
            <w:rPr>
              <w:rFonts w:cs="Arial"/>
              <w:color w:val="2B579A"/>
              <w:shd w:val="clear" w:color="auto" w:fill="E6E6E6"/>
            </w:rPr>
            <w:id w:val="626280683"/>
            <w:showingPlcHdr/>
            <w:date>
              <w:dateFormat w:val="dd/MM/yyyy"/>
              <w:lid w:val="en-GB"/>
              <w:storeMappedDataAs w:val="dateTime"/>
              <w:calendar w:val="gregorian"/>
            </w:date>
          </w:sdtPr>
          <w:sdtEndPr/>
          <w:sdtContent>
            <w:tc>
              <w:tcPr>
                <w:tcW w:w="3774" w:type="pct"/>
                <w:gridSpan w:val="5"/>
                <w:vAlign w:val="center"/>
              </w:tcPr>
              <w:p w14:paraId="2290B04E" w14:textId="77777777" w:rsidR="00336EDF" w:rsidRDefault="00336EDF" w:rsidP="00792E4D">
                <w:pPr>
                  <w:rPr>
                    <w:rFonts w:cs="Arial"/>
                  </w:rPr>
                </w:pPr>
                <w:r w:rsidRPr="0040334E">
                  <w:rPr>
                    <w:rStyle w:val="PlaceholderText"/>
                  </w:rPr>
                  <w:t>Click here to enter a date.</w:t>
                </w:r>
              </w:p>
            </w:tc>
          </w:sdtContent>
        </w:sdt>
      </w:tr>
      <w:tr w:rsidR="00336EDF" w:rsidRPr="00BC3CAC" w14:paraId="624DAEDD" w14:textId="77777777" w:rsidTr="00792E4D">
        <w:trPr>
          <w:trHeight w:val="403"/>
        </w:trPr>
        <w:tc>
          <w:tcPr>
            <w:tcW w:w="1226" w:type="pct"/>
            <w:shd w:val="clear" w:color="auto" w:fill="B2ECFB" w:themeFill="accent5" w:themeFillTint="66"/>
            <w:vAlign w:val="center"/>
          </w:tcPr>
          <w:p w14:paraId="5747041B" w14:textId="77777777" w:rsidR="00336EDF" w:rsidRDefault="00336EDF" w:rsidP="00792E4D">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5A755513" w14:textId="77777777" w:rsidR="00336EDF" w:rsidRDefault="00336EDF" w:rsidP="00792E4D">
            <w:pPr>
              <w:rPr>
                <w:rFonts w:cs="Arial"/>
              </w:rPr>
            </w:pPr>
            <w:r w:rsidRPr="006F3657">
              <w:rPr>
                <w:rFonts w:cs="Arial"/>
              </w:rPr>
              <w:t>Release</w:t>
            </w:r>
            <w:r>
              <w:rPr>
                <w:rFonts w:cs="Arial"/>
              </w:rPr>
              <w:t>:</w:t>
            </w:r>
            <w:r w:rsidRPr="006F3657">
              <w:rPr>
                <w:rFonts w:cs="Arial"/>
              </w:rPr>
              <w:t xml:space="preserve"> Feb / Jun / Nov XX or Adhoc DD/MM/YYYY or NA</w:t>
            </w:r>
          </w:p>
        </w:tc>
      </w:tr>
    </w:tbl>
    <w:p w14:paraId="51FE3019" w14:textId="77777777" w:rsidR="00336EDF" w:rsidRDefault="00336EDF" w:rsidP="00407C41"/>
    <w:p w14:paraId="6A85B383" w14:textId="77777777" w:rsidR="00601982" w:rsidRDefault="00601982" w:rsidP="00407C41"/>
    <w:p w14:paraId="1DC422F0" w14:textId="05ECDA77" w:rsidR="00407C41" w:rsidRDefault="00407C41" w:rsidP="00407C41">
      <w:r w:rsidRPr="00407C41">
        <w:t xml:space="preserve">Please send the completed </w:t>
      </w:r>
      <w:r>
        <w:t>representation response to</w:t>
      </w:r>
      <w:r w:rsidRPr="00407C41">
        <w:t xml:space="preserve"> </w:t>
      </w:r>
      <w:hyperlink r:id="rId18" w:history="1">
        <w:r w:rsidRPr="0040334E">
          <w:rPr>
            <w:rStyle w:val="Hyperlink"/>
          </w:rPr>
          <w:t>uklink@xoserve.com</w:t>
        </w:r>
      </w:hyperlink>
      <w:r>
        <w:t xml:space="preserve"> </w:t>
      </w:r>
    </w:p>
    <w:p w14:paraId="18A04FFC" w14:textId="77777777" w:rsidR="00407C41" w:rsidRDefault="00407C41" w:rsidP="00407C41"/>
    <w:p w14:paraId="300824D6" w14:textId="77777777" w:rsidR="005A2C24" w:rsidRDefault="005A2C24" w:rsidP="005A2C24">
      <w:pPr>
        <w:pStyle w:val="Title"/>
      </w:pPr>
      <w:r>
        <w:t>Version Control</w:t>
      </w:r>
    </w:p>
    <w:p w14:paraId="4379E49B" w14:textId="77777777" w:rsidR="005A2C24" w:rsidRDefault="005A2C24" w:rsidP="005A2C24">
      <w:pPr>
        <w:pStyle w:val="Heading1"/>
      </w:pPr>
      <w: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6C66CA" w14:paraId="51A3B610" w14:textId="77777777" w:rsidTr="00792E4D">
        <w:trPr>
          <w:trHeight w:val="403"/>
        </w:trPr>
        <w:tc>
          <w:tcPr>
            <w:tcW w:w="596" w:type="pct"/>
            <w:shd w:val="clear" w:color="auto" w:fill="B2ECFB" w:themeFill="accent5" w:themeFillTint="66"/>
            <w:vAlign w:val="center"/>
          </w:tcPr>
          <w:p w14:paraId="3643F75C" w14:textId="77777777" w:rsidR="005A2C24" w:rsidRPr="006C66CA" w:rsidRDefault="005A2C24" w:rsidP="00792E4D">
            <w:pPr>
              <w:rPr>
                <w:rFonts w:cs="Arial"/>
                <w:szCs w:val="20"/>
              </w:rPr>
            </w:pPr>
            <w:r>
              <w:rPr>
                <w:rFonts w:cs="Arial"/>
                <w:szCs w:val="20"/>
              </w:rPr>
              <w:t>Version</w:t>
            </w:r>
          </w:p>
        </w:tc>
        <w:tc>
          <w:tcPr>
            <w:tcW w:w="766" w:type="pct"/>
            <w:shd w:val="clear" w:color="auto" w:fill="B2ECFB" w:themeFill="accent5" w:themeFillTint="66"/>
            <w:vAlign w:val="center"/>
          </w:tcPr>
          <w:p w14:paraId="68755139" w14:textId="77777777" w:rsidR="005A2C24" w:rsidRPr="006C66CA" w:rsidRDefault="005A2C24" w:rsidP="00792E4D">
            <w:pPr>
              <w:rPr>
                <w:rFonts w:cs="Arial"/>
                <w:szCs w:val="20"/>
              </w:rPr>
            </w:pPr>
            <w:r>
              <w:rPr>
                <w:rFonts w:cs="Arial"/>
                <w:szCs w:val="20"/>
              </w:rPr>
              <w:t>Status</w:t>
            </w:r>
          </w:p>
        </w:tc>
        <w:tc>
          <w:tcPr>
            <w:tcW w:w="767" w:type="pct"/>
            <w:shd w:val="clear" w:color="auto" w:fill="B2ECFB" w:themeFill="accent5" w:themeFillTint="66"/>
            <w:vAlign w:val="center"/>
          </w:tcPr>
          <w:p w14:paraId="77B9D883" w14:textId="77777777" w:rsidR="005A2C24" w:rsidRPr="006C66CA" w:rsidRDefault="005A2C24" w:rsidP="00792E4D">
            <w:pPr>
              <w:rPr>
                <w:rFonts w:cs="Arial"/>
                <w:szCs w:val="20"/>
              </w:rPr>
            </w:pPr>
            <w:r>
              <w:rPr>
                <w:rFonts w:cs="Arial"/>
                <w:szCs w:val="20"/>
              </w:rPr>
              <w:t>Date</w:t>
            </w:r>
          </w:p>
        </w:tc>
        <w:tc>
          <w:tcPr>
            <w:tcW w:w="921" w:type="pct"/>
            <w:shd w:val="clear" w:color="auto" w:fill="B2ECFB" w:themeFill="accent5" w:themeFillTint="66"/>
            <w:vAlign w:val="center"/>
          </w:tcPr>
          <w:p w14:paraId="2FB40D81" w14:textId="77777777" w:rsidR="005A2C24" w:rsidRPr="006C66CA" w:rsidRDefault="005A2C24" w:rsidP="00792E4D">
            <w:pPr>
              <w:rPr>
                <w:rFonts w:cs="Arial"/>
                <w:szCs w:val="20"/>
              </w:rPr>
            </w:pPr>
            <w:r w:rsidRPr="0051349C">
              <w:rPr>
                <w:rFonts w:cs="Arial"/>
                <w:szCs w:val="20"/>
              </w:rPr>
              <w:t>Author(s)</w:t>
            </w:r>
          </w:p>
        </w:tc>
        <w:tc>
          <w:tcPr>
            <w:tcW w:w="1950" w:type="pct"/>
            <w:shd w:val="clear" w:color="auto" w:fill="B2ECFB" w:themeFill="accent5" w:themeFillTint="66"/>
            <w:vAlign w:val="center"/>
          </w:tcPr>
          <w:p w14:paraId="2976E7B4" w14:textId="77777777" w:rsidR="005A2C24" w:rsidRPr="006C66CA" w:rsidRDefault="005A2C24" w:rsidP="00792E4D">
            <w:pPr>
              <w:rPr>
                <w:rFonts w:cs="Arial"/>
                <w:szCs w:val="20"/>
              </w:rPr>
            </w:pPr>
            <w:r>
              <w:t>Remarks</w:t>
            </w:r>
          </w:p>
        </w:tc>
      </w:tr>
      <w:tr w:rsidR="005A2C24" w:rsidRPr="00470388" w14:paraId="0E783C12" w14:textId="77777777" w:rsidTr="00792E4D">
        <w:trPr>
          <w:trHeight w:val="403"/>
        </w:trPr>
        <w:tc>
          <w:tcPr>
            <w:tcW w:w="596" w:type="pct"/>
            <w:shd w:val="clear" w:color="auto" w:fill="auto"/>
            <w:vAlign w:val="center"/>
          </w:tcPr>
          <w:p w14:paraId="108C5D35" w14:textId="5F873107" w:rsidR="005A2C24" w:rsidRPr="00470388" w:rsidRDefault="00A7395B" w:rsidP="00792E4D">
            <w:pPr>
              <w:rPr>
                <w:rFonts w:cs="Arial"/>
                <w:szCs w:val="20"/>
              </w:rPr>
            </w:pPr>
            <w:r>
              <w:rPr>
                <w:rFonts w:cs="Arial"/>
                <w:szCs w:val="20"/>
              </w:rPr>
              <w:t>V1.0</w:t>
            </w:r>
          </w:p>
        </w:tc>
        <w:tc>
          <w:tcPr>
            <w:tcW w:w="766" w:type="pct"/>
            <w:shd w:val="clear" w:color="auto" w:fill="auto"/>
            <w:vAlign w:val="center"/>
          </w:tcPr>
          <w:p w14:paraId="73E0621D" w14:textId="3DB23610" w:rsidR="005A2C24" w:rsidRPr="00470388" w:rsidRDefault="00A7395B" w:rsidP="00792E4D">
            <w:pPr>
              <w:rPr>
                <w:rFonts w:cs="Arial"/>
                <w:szCs w:val="20"/>
              </w:rPr>
            </w:pPr>
            <w:r>
              <w:rPr>
                <w:rFonts w:cs="Arial"/>
                <w:szCs w:val="20"/>
              </w:rPr>
              <w:t>For Awareness</w:t>
            </w:r>
          </w:p>
        </w:tc>
        <w:tc>
          <w:tcPr>
            <w:tcW w:w="767" w:type="pct"/>
            <w:shd w:val="clear" w:color="auto" w:fill="auto"/>
            <w:vAlign w:val="center"/>
          </w:tcPr>
          <w:p w14:paraId="0220E4A8" w14:textId="35279108" w:rsidR="005A2C24" w:rsidRPr="00470388" w:rsidRDefault="00ED3025" w:rsidP="00792E4D">
            <w:pPr>
              <w:rPr>
                <w:rFonts w:cs="Arial"/>
                <w:szCs w:val="20"/>
              </w:rPr>
            </w:pPr>
            <w:r>
              <w:rPr>
                <w:rFonts w:cs="Arial"/>
                <w:szCs w:val="20"/>
              </w:rPr>
              <w:t>17/10/22</w:t>
            </w:r>
          </w:p>
        </w:tc>
        <w:tc>
          <w:tcPr>
            <w:tcW w:w="921" w:type="pct"/>
            <w:shd w:val="clear" w:color="auto" w:fill="auto"/>
            <w:vAlign w:val="center"/>
          </w:tcPr>
          <w:p w14:paraId="42F0A6B8" w14:textId="2ED76527" w:rsidR="005A2C24" w:rsidRPr="00470388" w:rsidRDefault="00ED3025" w:rsidP="00792E4D">
            <w:pPr>
              <w:rPr>
                <w:rFonts w:cs="Arial"/>
                <w:szCs w:val="20"/>
              </w:rPr>
            </w:pPr>
            <w:r>
              <w:rPr>
                <w:rFonts w:cs="Arial"/>
                <w:szCs w:val="20"/>
              </w:rPr>
              <w:t>Ellie Rogers</w:t>
            </w:r>
          </w:p>
        </w:tc>
        <w:tc>
          <w:tcPr>
            <w:tcW w:w="1950" w:type="pct"/>
            <w:shd w:val="clear" w:color="auto" w:fill="auto"/>
            <w:vAlign w:val="center"/>
          </w:tcPr>
          <w:p w14:paraId="2538C8B3" w14:textId="77777777" w:rsidR="005A2C24" w:rsidRPr="00470388" w:rsidRDefault="005A2C24" w:rsidP="00792E4D">
            <w:pPr>
              <w:rPr>
                <w:rFonts w:cs="Arial"/>
                <w:szCs w:val="20"/>
              </w:rPr>
            </w:pPr>
          </w:p>
        </w:tc>
      </w:tr>
    </w:tbl>
    <w:p w14:paraId="1DC4240A" w14:textId="77777777" w:rsidR="0051349C" w:rsidRDefault="0051349C" w:rsidP="0051349C"/>
    <w:p w14:paraId="1DC4240B" w14:textId="19810E70" w:rsidR="00345AC5" w:rsidRDefault="00345AC5"/>
    <w:sectPr w:rsidR="00345AC5" w:rsidSect="00C0069A">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797C" w14:textId="77777777" w:rsidR="0000626E" w:rsidRDefault="0000626E" w:rsidP="00324744">
      <w:pPr>
        <w:spacing w:after="0" w:line="240" w:lineRule="auto"/>
      </w:pPr>
      <w:r>
        <w:separator/>
      </w:r>
    </w:p>
  </w:endnote>
  <w:endnote w:type="continuationSeparator" w:id="0">
    <w:p w14:paraId="4752253F" w14:textId="77777777" w:rsidR="0000626E" w:rsidRDefault="0000626E"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601B29A0" w:rsidR="00046BA6" w:rsidRDefault="00FE013C">
    <w:pPr>
      <w:pStyle w:val="Footer"/>
    </w:pPr>
    <w:r>
      <w:t>v1.0</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color w:val="2B579A"/>
        <w:shd w:val="clear" w:color="auto" w:fill="E6E6E6"/>
      </w:rPr>
      <mc:AlternateContent>
        <mc:Choice Requires="wps">
          <w:drawing>
            <wp:anchor distT="0" distB="0" distL="114300" distR="114300" simplePos="0" relativeHeight="251658240"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2EE8" id="Rectangle 2" o:spid="_x0000_s1026" style="position:absolute;margin-left:-48pt;margin-top:26.1pt;width:63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617B" w14:textId="77777777" w:rsidR="0000626E" w:rsidRDefault="0000626E" w:rsidP="00324744">
      <w:pPr>
        <w:spacing w:after="0" w:line="240" w:lineRule="auto"/>
      </w:pPr>
      <w:r>
        <w:separator/>
      </w:r>
    </w:p>
  </w:footnote>
  <w:footnote w:type="continuationSeparator" w:id="0">
    <w:p w14:paraId="43EB017F" w14:textId="77777777" w:rsidR="0000626E" w:rsidRDefault="0000626E"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5D7014BB" w:rsidR="00046BA6" w:rsidRDefault="00FB16AC">
    <w:pPr>
      <w:pStyle w:val="Header"/>
    </w:pPr>
    <w:r>
      <w:rPr>
        <w:noProof/>
        <w:color w:val="2B579A"/>
        <w:shd w:val="clear" w:color="auto" w:fill="E6E6E6"/>
      </w:rPr>
      <mc:AlternateContent>
        <mc:Choice Requires="wps">
          <w:drawing>
            <wp:anchor distT="0" distB="0" distL="114300" distR="114300" simplePos="0" relativeHeight="251656192"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D720" id="Rectangle 1" o:spid="_x0000_s1026" style="position:absolute;margin-left:-1in;margin-top:-38.4pt;width:630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fillcolor="#3e5aa8 [3204]" stroked="f" strokeweight="2pt"/>
          </w:pict>
        </mc:Fallback>
      </mc:AlternateContent>
    </w:r>
    <w:r w:rsidR="00046BA6">
      <w:rPr>
        <w:noProof/>
        <w:color w:val="2B579A"/>
        <w:shd w:val="clear" w:color="auto" w:fill="E6E6E6"/>
      </w:rPr>
      <w:drawing>
        <wp:anchor distT="0" distB="0" distL="114300" distR="114300" simplePos="0" relativeHeight="251660288" behindDoc="0" locked="0" layoutInCell="1" allowOverlap="1" wp14:anchorId="1DC42416" wp14:editId="169AB988">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055B"/>
    <w:multiLevelType w:val="hybridMultilevel"/>
    <w:tmpl w:val="526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97953"/>
    <w:multiLevelType w:val="hybridMultilevel"/>
    <w:tmpl w:val="5176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DB0BA9"/>
    <w:multiLevelType w:val="hybridMultilevel"/>
    <w:tmpl w:val="FB2C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10"/>
  </w:num>
  <w:num w:numId="6">
    <w:abstractNumId w:val="8"/>
  </w:num>
  <w:num w:numId="7">
    <w:abstractNumId w:val="3"/>
  </w:num>
  <w:num w:numId="8">
    <w:abstractNumId w:val="4"/>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626E"/>
    <w:rsid w:val="00007E8F"/>
    <w:rsid w:val="0002555E"/>
    <w:rsid w:val="00041E80"/>
    <w:rsid w:val="00043E6A"/>
    <w:rsid w:val="00046BA6"/>
    <w:rsid w:val="00050A89"/>
    <w:rsid w:val="00056D8D"/>
    <w:rsid w:val="000645B7"/>
    <w:rsid w:val="0007161F"/>
    <w:rsid w:val="0008409B"/>
    <w:rsid w:val="00090EB0"/>
    <w:rsid w:val="00093D75"/>
    <w:rsid w:val="000953CD"/>
    <w:rsid w:val="00095915"/>
    <w:rsid w:val="000A1AD1"/>
    <w:rsid w:val="000A2115"/>
    <w:rsid w:val="000C03A4"/>
    <w:rsid w:val="000D5D21"/>
    <w:rsid w:val="000E0FC2"/>
    <w:rsid w:val="000E3E26"/>
    <w:rsid w:val="000F259D"/>
    <w:rsid w:val="000F2749"/>
    <w:rsid w:val="001076B9"/>
    <w:rsid w:val="00112A91"/>
    <w:rsid w:val="001167F3"/>
    <w:rsid w:val="00122449"/>
    <w:rsid w:val="00125B61"/>
    <w:rsid w:val="00125F36"/>
    <w:rsid w:val="00144E00"/>
    <w:rsid w:val="00147035"/>
    <w:rsid w:val="00150871"/>
    <w:rsid w:val="00151C09"/>
    <w:rsid w:val="00156FD9"/>
    <w:rsid w:val="0017246F"/>
    <w:rsid w:val="00195C86"/>
    <w:rsid w:val="00196783"/>
    <w:rsid w:val="001A626D"/>
    <w:rsid w:val="001B2D13"/>
    <w:rsid w:val="001B4043"/>
    <w:rsid w:val="001D17CB"/>
    <w:rsid w:val="001E7DA7"/>
    <w:rsid w:val="001E7FF1"/>
    <w:rsid w:val="001F3C4D"/>
    <w:rsid w:val="00212B1C"/>
    <w:rsid w:val="00216DFB"/>
    <w:rsid w:val="002201FE"/>
    <w:rsid w:val="002247C6"/>
    <w:rsid w:val="00226D34"/>
    <w:rsid w:val="00235F55"/>
    <w:rsid w:val="002365D1"/>
    <w:rsid w:val="00264BFA"/>
    <w:rsid w:val="00281F1A"/>
    <w:rsid w:val="0029036C"/>
    <w:rsid w:val="00290A05"/>
    <w:rsid w:val="00295359"/>
    <w:rsid w:val="002A278D"/>
    <w:rsid w:val="002B108A"/>
    <w:rsid w:val="002B37AF"/>
    <w:rsid w:val="002B3FC0"/>
    <w:rsid w:val="002C0972"/>
    <w:rsid w:val="002C62DA"/>
    <w:rsid w:val="002D053D"/>
    <w:rsid w:val="002D1FA0"/>
    <w:rsid w:val="002E641D"/>
    <w:rsid w:val="002E7784"/>
    <w:rsid w:val="002F448E"/>
    <w:rsid w:val="002F5918"/>
    <w:rsid w:val="0030050E"/>
    <w:rsid w:val="003058F2"/>
    <w:rsid w:val="003078E8"/>
    <w:rsid w:val="00310A64"/>
    <w:rsid w:val="00315A4D"/>
    <w:rsid w:val="003201A4"/>
    <w:rsid w:val="00324744"/>
    <w:rsid w:val="003317F6"/>
    <w:rsid w:val="003340B3"/>
    <w:rsid w:val="00336EDF"/>
    <w:rsid w:val="00345AC5"/>
    <w:rsid w:val="003463C5"/>
    <w:rsid w:val="00347CA3"/>
    <w:rsid w:val="00377B3E"/>
    <w:rsid w:val="003825A0"/>
    <w:rsid w:val="0039738B"/>
    <w:rsid w:val="003A32EA"/>
    <w:rsid w:val="003A5CFC"/>
    <w:rsid w:val="003B2409"/>
    <w:rsid w:val="003B4D44"/>
    <w:rsid w:val="003B7E16"/>
    <w:rsid w:val="003C7D59"/>
    <w:rsid w:val="003D119E"/>
    <w:rsid w:val="003D2D6C"/>
    <w:rsid w:val="003E7472"/>
    <w:rsid w:val="00403D4A"/>
    <w:rsid w:val="00403D80"/>
    <w:rsid w:val="00407C41"/>
    <w:rsid w:val="004103DD"/>
    <w:rsid w:val="00410CD7"/>
    <w:rsid w:val="0041167B"/>
    <w:rsid w:val="00426807"/>
    <w:rsid w:val="0042780C"/>
    <w:rsid w:val="00464FAE"/>
    <w:rsid w:val="00470388"/>
    <w:rsid w:val="00477440"/>
    <w:rsid w:val="00494F29"/>
    <w:rsid w:val="004A275E"/>
    <w:rsid w:val="004B119F"/>
    <w:rsid w:val="004B4891"/>
    <w:rsid w:val="004D7EFA"/>
    <w:rsid w:val="004E288D"/>
    <w:rsid w:val="004F0152"/>
    <w:rsid w:val="004F3362"/>
    <w:rsid w:val="004F36C6"/>
    <w:rsid w:val="005027CC"/>
    <w:rsid w:val="00505C3B"/>
    <w:rsid w:val="0051349C"/>
    <w:rsid w:val="00516D8E"/>
    <w:rsid w:val="00517F6F"/>
    <w:rsid w:val="00525A7D"/>
    <w:rsid w:val="00525CED"/>
    <w:rsid w:val="0053269E"/>
    <w:rsid w:val="0055173B"/>
    <w:rsid w:val="0055298E"/>
    <w:rsid w:val="0055478D"/>
    <w:rsid w:val="00567C13"/>
    <w:rsid w:val="0058557B"/>
    <w:rsid w:val="00594F75"/>
    <w:rsid w:val="005A1776"/>
    <w:rsid w:val="005A2C24"/>
    <w:rsid w:val="005A3E99"/>
    <w:rsid w:val="005A6B14"/>
    <w:rsid w:val="005A6CFA"/>
    <w:rsid w:val="005C15DD"/>
    <w:rsid w:val="005D0AA4"/>
    <w:rsid w:val="005D4EDB"/>
    <w:rsid w:val="005E2CE5"/>
    <w:rsid w:val="005E3F96"/>
    <w:rsid w:val="005E4C74"/>
    <w:rsid w:val="005F21CC"/>
    <w:rsid w:val="005F68E3"/>
    <w:rsid w:val="00601982"/>
    <w:rsid w:val="00602977"/>
    <w:rsid w:val="00631475"/>
    <w:rsid w:val="006340ED"/>
    <w:rsid w:val="00637F97"/>
    <w:rsid w:val="006514E4"/>
    <w:rsid w:val="00667338"/>
    <w:rsid w:val="006718CF"/>
    <w:rsid w:val="0067534D"/>
    <w:rsid w:val="00676ABC"/>
    <w:rsid w:val="00681FB8"/>
    <w:rsid w:val="0068210E"/>
    <w:rsid w:val="00691AAD"/>
    <w:rsid w:val="006A2B81"/>
    <w:rsid w:val="006A2C69"/>
    <w:rsid w:val="006A7DC3"/>
    <w:rsid w:val="006B18D0"/>
    <w:rsid w:val="006B5363"/>
    <w:rsid w:val="006C66CA"/>
    <w:rsid w:val="006D1605"/>
    <w:rsid w:val="006F3657"/>
    <w:rsid w:val="00702000"/>
    <w:rsid w:val="007178BA"/>
    <w:rsid w:val="0072014D"/>
    <w:rsid w:val="007204AB"/>
    <w:rsid w:val="007206F6"/>
    <w:rsid w:val="00722970"/>
    <w:rsid w:val="007229EF"/>
    <w:rsid w:val="007243D3"/>
    <w:rsid w:val="00727180"/>
    <w:rsid w:val="00734A65"/>
    <w:rsid w:val="00741280"/>
    <w:rsid w:val="00742CBB"/>
    <w:rsid w:val="007715F3"/>
    <w:rsid w:val="00771B44"/>
    <w:rsid w:val="007836E3"/>
    <w:rsid w:val="007855B1"/>
    <w:rsid w:val="007A16A6"/>
    <w:rsid w:val="007A2F99"/>
    <w:rsid w:val="007A56DB"/>
    <w:rsid w:val="007C529C"/>
    <w:rsid w:val="007D15A7"/>
    <w:rsid w:val="007D283F"/>
    <w:rsid w:val="007D4F26"/>
    <w:rsid w:val="007D796E"/>
    <w:rsid w:val="007D7AD8"/>
    <w:rsid w:val="007D7C26"/>
    <w:rsid w:val="007F09E3"/>
    <w:rsid w:val="007F3074"/>
    <w:rsid w:val="007F37A7"/>
    <w:rsid w:val="007F6681"/>
    <w:rsid w:val="00804C27"/>
    <w:rsid w:val="00807258"/>
    <w:rsid w:val="0082322E"/>
    <w:rsid w:val="00833E9C"/>
    <w:rsid w:val="00843613"/>
    <w:rsid w:val="00846529"/>
    <w:rsid w:val="00853AEB"/>
    <w:rsid w:val="008571C7"/>
    <w:rsid w:val="00860523"/>
    <w:rsid w:val="00864211"/>
    <w:rsid w:val="00874C46"/>
    <w:rsid w:val="00876BE6"/>
    <w:rsid w:val="00886E23"/>
    <w:rsid w:val="0089152C"/>
    <w:rsid w:val="008919A7"/>
    <w:rsid w:val="008932EE"/>
    <w:rsid w:val="00894464"/>
    <w:rsid w:val="00894BD9"/>
    <w:rsid w:val="00897E29"/>
    <w:rsid w:val="008B2278"/>
    <w:rsid w:val="008B2C57"/>
    <w:rsid w:val="008B6E69"/>
    <w:rsid w:val="008B7C4E"/>
    <w:rsid w:val="008B7E39"/>
    <w:rsid w:val="008C078A"/>
    <w:rsid w:val="008C7F14"/>
    <w:rsid w:val="008D303F"/>
    <w:rsid w:val="008D7D1A"/>
    <w:rsid w:val="008E6888"/>
    <w:rsid w:val="008E705B"/>
    <w:rsid w:val="008F05D1"/>
    <w:rsid w:val="008F455B"/>
    <w:rsid w:val="008F53E8"/>
    <w:rsid w:val="008F67E7"/>
    <w:rsid w:val="00911744"/>
    <w:rsid w:val="009215D8"/>
    <w:rsid w:val="009439D5"/>
    <w:rsid w:val="00945316"/>
    <w:rsid w:val="00950091"/>
    <w:rsid w:val="0095319A"/>
    <w:rsid w:val="0097570E"/>
    <w:rsid w:val="00977AD7"/>
    <w:rsid w:val="00977B79"/>
    <w:rsid w:val="00981D8F"/>
    <w:rsid w:val="009A442F"/>
    <w:rsid w:val="009B18AA"/>
    <w:rsid w:val="009B4CB8"/>
    <w:rsid w:val="009C3AAE"/>
    <w:rsid w:val="009D38A3"/>
    <w:rsid w:val="009D4F12"/>
    <w:rsid w:val="009D6EE7"/>
    <w:rsid w:val="009D75EE"/>
    <w:rsid w:val="009E3053"/>
    <w:rsid w:val="009E485B"/>
    <w:rsid w:val="009E6FF9"/>
    <w:rsid w:val="009F5630"/>
    <w:rsid w:val="009F7831"/>
    <w:rsid w:val="00A1507B"/>
    <w:rsid w:val="00A27D07"/>
    <w:rsid w:val="00A30CDA"/>
    <w:rsid w:val="00A3623B"/>
    <w:rsid w:val="00A41B8E"/>
    <w:rsid w:val="00A550AC"/>
    <w:rsid w:val="00A57CE8"/>
    <w:rsid w:val="00A6140F"/>
    <w:rsid w:val="00A700B7"/>
    <w:rsid w:val="00A7395B"/>
    <w:rsid w:val="00A766A5"/>
    <w:rsid w:val="00A82A57"/>
    <w:rsid w:val="00A82B36"/>
    <w:rsid w:val="00A86A50"/>
    <w:rsid w:val="00A93538"/>
    <w:rsid w:val="00AA0BEF"/>
    <w:rsid w:val="00AB5B54"/>
    <w:rsid w:val="00AB63DE"/>
    <w:rsid w:val="00AC73F1"/>
    <w:rsid w:val="00AC7EC6"/>
    <w:rsid w:val="00AE5FEA"/>
    <w:rsid w:val="00AF074F"/>
    <w:rsid w:val="00AF554B"/>
    <w:rsid w:val="00B1122F"/>
    <w:rsid w:val="00B11FE6"/>
    <w:rsid w:val="00B47489"/>
    <w:rsid w:val="00B50EDC"/>
    <w:rsid w:val="00B542B2"/>
    <w:rsid w:val="00B6118E"/>
    <w:rsid w:val="00B6158A"/>
    <w:rsid w:val="00B7691C"/>
    <w:rsid w:val="00BB0C50"/>
    <w:rsid w:val="00BC00E9"/>
    <w:rsid w:val="00BC3CAC"/>
    <w:rsid w:val="00BC6C45"/>
    <w:rsid w:val="00BD0A45"/>
    <w:rsid w:val="00BD0A95"/>
    <w:rsid w:val="00BD44A9"/>
    <w:rsid w:val="00BD6281"/>
    <w:rsid w:val="00C0069A"/>
    <w:rsid w:val="00C01CAE"/>
    <w:rsid w:val="00C06409"/>
    <w:rsid w:val="00C07B83"/>
    <w:rsid w:val="00C11028"/>
    <w:rsid w:val="00C30FB9"/>
    <w:rsid w:val="00C34211"/>
    <w:rsid w:val="00C408DE"/>
    <w:rsid w:val="00C42485"/>
    <w:rsid w:val="00C44CF7"/>
    <w:rsid w:val="00C4790B"/>
    <w:rsid w:val="00C63328"/>
    <w:rsid w:val="00C70976"/>
    <w:rsid w:val="00C82A41"/>
    <w:rsid w:val="00C923FC"/>
    <w:rsid w:val="00C941BD"/>
    <w:rsid w:val="00CB0189"/>
    <w:rsid w:val="00CB5BB8"/>
    <w:rsid w:val="00CC3EE8"/>
    <w:rsid w:val="00CD22FC"/>
    <w:rsid w:val="00CF035F"/>
    <w:rsid w:val="00D12DF0"/>
    <w:rsid w:val="00D15204"/>
    <w:rsid w:val="00D16D33"/>
    <w:rsid w:val="00D2202F"/>
    <w:rsid w:val="00D248DD"/>
    <w:rsid w:val="00D32F37"/>
    <w:rsid w:val="00D348F5"/>
    <w:rsid w:val="00D36766"/>
    <w:rsid w:val="00D37A6D"/>
    <w:rsid w:val="00D42773"/>
    <w:rsid w:val="00D44762"/>
    <w:rsid w:val="00D54D4C"/>
    <w:rsid w:val="00D5569D"/>
    <w:rsid w:val="00D66C7E"/>
    <w:rsid w:val="00D66F03"/>
    <w:rsid w:val="00D72429"/>
    <w:rsid w:val="00D75558"/>
    <w:rsid w:val="00D75930"/>
    <w:rsid w:val="00D877EF"/>
    <w:rsid w:val="00D91DF5"/>
    <w:rsid w:val="00D93896"/>
    <w:rsid w:val="00DA5183"/>
    <w:rsid w:val="00DA6D80"/>
    <w:rsid w:val="00DC5753"/>
    <w:rsid w:val="00DC64FE"/>
    <w:rsid w:val="00DD1D44"/>
    <w:rsid w:val="00DD3C8B"/>
    <w:rsid w:val="00DD68E4"/>
    <w:rsid w:val="00DE4995"/>
    <w:rsid w:val="00DE4CEA"/>
    <w:rsid w:val="00DE6281"/>
    <w:rsid w:val="00DF177E"/>
    <w:rsid w:val="00E12D04"/>
    <w:rsid w:val="00E15D83"/>
    <w:rsid w:val="00E365C3"/>
    <w:rsid w:val="00E366A7"/>
    <w:rsid w:val="00E472C6"/>
    <w:rsid w:val="00E644C7"/>
    <w:rsid w:val="00E64959"/>
    <w:rsid w:val="00E7128B"/>
    <w:rsid w:val="00E8264A"/>
    <w:rsid w:val="00E95B04"/>
    <w:rsid w:val="00E960BE"/>
    <w:rsid w:val="00E97641"/>
    <w:rsid w:val="00EA56F6"/>
    <w:rsid w:val="00EA7AFF"/>
    <w:rsid w:val="00EC622A"/>
    <w:rsid w:val="00EC649B"/>
    <w:rsid w:val="00EC75E7"/>
    <w:rsid w:val="00ED3025"/>
    <w:rsid w:val="00ED342B"/>
    <w:rsid w:val="00ED3769"/>
    <w:rsid w:val="00ED41AC"/>
    <w:rsid w:val="00EF2B03"/>
    <w:rsid w:val="00EF7B70"/>
    <w:rsid w:val="00F02291"/>
    <w:rsid w:val="00F02963"/>
    <w:rsid w:val="00F12D81"/>
    <w:rsid w:val="00F146A4"/>
    <w:rsid w:val="00F26010"/>
    <w:rsid w:val="00F30279"/>
    <w:rsid w:val="00F42906"/>
    <w:rsid w:val="00F478AE"/>
    <w:rsid w:val="00F50D05"/>
    <w:rsid w:val="00F55032"/>
    <w:rsid w:val="00F5564D"/>
    <w:rsid w:val="00F72FAC"/>
    <w:rsid w:val="00F83D67"/>
    <w:rsid w:val="00F906B0"/>
    <w:rsid w:val="00F90BC1"/>
    <w:rsid w:val="00F9391E"/>
    <w:rsid w:val="00F95876"/>
    <w:rsid w:val="00FA0009"/>
    <w:rsid w:val="00FA3742"/>
    <w:rsid w:val="00FA3F4F"/>
    <w:rsid w:val="00FA3FF3"/>
    <w:rsid w:val="00FB04DB"/>
    <w:rsid w:val="00FB16AC"/>
    <w:rsid w:val="00FB1FA8"/>
    <w:rsid w:val="00FB4F8F"/>
    <w:rsid w:val="00FC47C7"/>
    <w:rsid w:val="00FD5A31"/>
    <w:rsid w:val="00FE013C"/>
    <w:rsid w:val="00FE07A1"/>
    <w:rsid w:val="00FF373D"/>
    <w:rsid w:val="08FB1329"/>
    <w:rsid w:val="0ACEE925"/>
    <w:rsid w:val="0C6AB986"/>
    <w:rsid w:val="12117CF8"/>
    <w:rsid w:val="16726232"/>
    <w:rsid w:val="21FFD336"/>
    <w:rsid w:val="3B3553B0"/>
    <w:rsid w:val="3B56FDB4"/>
    <w:rsid w:val="411A585A"/>
    <w:rsid w:val="4C209926"/>
    <w:rsid w:val="4EF65B43"/>
    <w:rsid w:val="587A583E"/>
    <w:rsid w:val="5A967056"/>
    <w:rsid w:val="5BBB474C"/>
    <w:rsid w:val="6CEBD297"/>
    <w:rsid w:val="731B4730"/>
    <w:rsid w:val="750AB9A1"/>
    <w:rsid w:val="76F99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unhideWhenUsed/>
    <w:rsid w:val="00B7691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ED3025"/>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965">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0822" TargetMode="External"/><Relationship Id="rId18" Type="http://schemas.openxmlformats.org/officeDocument/2006/relationships/hyperlink" Target="mailto:uklink@xoserv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xoserve.com/change/change-proposals/xrn-5561-reform-of-gas-demand-side-response-dsr-arrangements-modification-0822/"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https://www.gasgovernance.co.uk/08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rogers@xoserve.com"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gasgovernance.co.uk/08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sgovernance.co.uk/0822"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72EF54D-6D8F-4A28-8516-C86B41155AA4}">
    <t:Anchor>
      <t:Comment id="650855289"/>
    </t:Anchor>
    <t:History>
      <t:Event id="{A7497B77-7BB2-4CAA-B4A4-5A168EC9012B}" time="2022-09-15T17:10:38.545Z">
        <t:Attribution userId="S::dan.l.donovan@xoserve.com::43b050f9-898b-4923-961e-d448193c75f3" userProvider="AD" userName="Daniel L Donovan"/>
        <t:Anchor>
          <t:Comment id="1848095514"/>
        </t:Anchor>
        <t:Create/>
      </t:Event>
      <t:Event id="{47955E8B-3DF2-4CC7-BA20-ECFC5318B96A}" time="2022-09-15T17:10:38.545Z">
        <t:Attribution userId="S::dan.l.donovan@xoserve.com::43b050f9-898b-4923-961e-d448193c75f3" userProvider="AD" userName="Daniel L Donovan"/>
        <t:Anchor>
          <t:Comment id="1848095514"/>
        </t:Anchor>
        <t:Assign userId="S::ellie.rogers@xoserve.com::9c04aa10-35ea-4c34-895a-b6d15843c33e" userProvider="AD" userName="Ellie Rogers"/>
      </t:Event>
      <t:Event id="{C7D4E126-590C-4F76-892C-D4E7C368E8CD}" time="2022-09-15T17:10:38.545Z">
        <t:Attribution userId="S::dan.l.donovan@xoserve.com::43b050f9-898b-4923-961e-d448193c75f3" userProvider="AD" userName="Daniel L Donovan"/>
        <t:Anchor>
          <t:Comment id="1848095514"/>
        </t:Anchor>
        <t:SetTitle title="@Ellie Rogers - can we request that NG provide us with details of the Options payments and penalties by M+ 13. This gives us 5 days to clarify anything with NG, create the RTBs and process the equal and opposite values through neutrality (Neutrality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B5CF8"/>
    <w:rsid w:val="0020524F"/>
    <w:rsid w:val="0080326B"/>
    <w:rsid w:val="00850EA5"/>
    <w:rsid w:val="008D700B"/>
    <w:rsid w:val="008E121F"/>
    <w:rsid w:val="009D5FFC"/>
    <w:rsid w:val="00A919E3"/>
    <w:rsid w:val="00AF06F7"/>
    <w:rsid w:val="00DB75BF"/>
    <w:rsid w:val="00E7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96DB5096-D8C6-43DF-AF46-1BCBB96BB690}">
  <ds:schemaRefs>
    <ds:schemaRef ds:uri="http://schemas.openxmlformats.org/officeDocument/2006/bibliography"/>
  </ds:schemaRefs>
</ds:datastoreItem>
</file>

<file path=customXml/itemProps2.xml><?xml version="1.0" encoding="utf-8"?>
<ds:datastoreItem xmlns:ds="http://schemas.openxmlformats.org/officeDocument/2006/customXml" ds:itemID="{C34CD52D-1CAF-4A09-8584-DF2AF84A6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b2e1cf31-72f7-4330-8a9a-007eca424f2b"/>
    <ds:schemaRef ds:uri="http://schemas.microsoft.com/office/2006/documentManagement/types"/>
    <ds:schemaRef ds:uri="http://purl.org/dc/terms/"/>
    <ds:schemaRef ds:uri="b54c777f-9736-4448-9666-28b247b93c80"/>
    <ds:schemaRef ds:uri="http://schemas.microsoft.com/office/2006/metadata/propertie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9186</Characters>
  <Application>Microsoft Office Word</Application>
  <DocSecurity>0</DocSecurity>
  <Lines>76</Lines>
  <Paragraphs>21</Paragraphs>
  <ScaleCrop>false</ScaleCrop>
  <Company>National Grid</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cp:revision>3</cp:revision>
  <cp:lastPrinted>2019-02-07T14:31:00Z</cp:lastPrinted>
  <dcterms:created xsi:type="dcterms:W3CDTF">2022-10-14T14:23:00Z</dcterms:created>
  <dcterms:modified xsi:type="dcterms:W3CDTF">2022-10-17T09:58:00Z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