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5e990c1833dd429d" /><Relationship Type="http://schemas.openxmlformats.org/package/2006/relationships/metadata/core-properties" Target="/docProps/core.xml" Id="R200d0a93f9594a16" /><Relationship Type="http://schemas.openxmlformats.org/officeDocument/2006/relationships/extended-properties" Target="/docProps/app.xml" Id="Rc63a0682572f4a4d" /><Relationship Type="http://schemas.openxmlformats.org/officeDocument/2006/relationships/custom-properties" Target="/docProps/custom.xml" Id="Rc625f4159a1c4a04" /></Relationships>
</file>

<file path=word/document.xml><?xml version="1.0" encoding="utf-8"?>
<w:document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body>
    <w:p>
      <w:pPr>
        <w:rPr>
          <w:rFonts w:ascii="Century Gothic" w:hAnsi="Century Gothic"/>
        </w:rPr>
        <w:pStyle w:val="Title"/>
      </w:pPr>
      <w:r>
        <w:rPr>
          <w:rFonts w:ascii="Century Gothic" w:hAnsi="Century Gothic"/>
        </w:rPr>
        <w:t>High Level Solution Options Change Pack</w:t>
      </w:r>
    </w:p>
    <w:p>
      <w:pPr>
        <w:pStyle w:val="heading 1"/>
      </w:pPr>
      <w:r>
        <w:t>Communication detail</w:t>
      </w:r>
    </w:p>
    <w:tbl>
      <w:tblPr>
        <w:tblStyle w:val="List Table 3"/>
        <w:tblW w:type="pct" w:w="5000"/>
        <w:tblLook w:firstColumn="1" w:firstRow="0" w:lastColumn="0" w:lastRow="0" w:noHBand="0" w:noVBand="1"/>
      </w:tblPr>
      <w:tblGrid>
        <w:gridCol w:w="3254"/>
        <w:gridCol w:w="7202"/>
      </w:tblGrid>
      <w:tr>
        <w:trPr>
          <w:trHeight w:hRule="atLeast" w:val="444"/>
        </w:trPr>
        <w:tc>
          <w:tcPr>
            <w:shd w:val="clear" w:fill="212133"/>
            <w:tcW w:type="pct" w:w="1556"/>
            <w:vAlign w:val="center"/>
            <w:tcBorders>
              <w:right w:val="single" w:sz="4" w:space="0" w:color="212133"/>
              <w:bottom w:val="single" w:sz="4" w:space="0" w:color="F5F7FF"/>
            </w:tcBorders>
          </w:tcPr>
          <w:p>
            <w:pPr>
              <w:rPr>
                <w:b w:val="0"/>
                <w:bCs w:val="0"/>
                <w:color w:val="FFFFFF"/>
              </w:rPr>
              <w:jc w:val="right"/>
            </w:pPr>
            <w:r>
              <w:rPr>
                <w:b w:val="0"/>
                <w:bCs w:val="0"/>
                <w:color w:val="FFFFFF"/>
              </w:rPr>
              <w:t>Comm Reference:</w:t>
            </w:r>
          </w:p>
        </w:tc>
        <w:tc>
          <w:tcPr>
            <w:tcW w:type="pct" w:w="3444"/>
            <w:vAlign w:val="center"/>
            <w:tcBorders>
              <w:left w:val="single" w:sz="4" w:space="0" w:color="212133"/>
              <w:right w:val="single" w:sz="4" w:space="0" w:color="212133"/>
            </w:tcBorders>
          </w:tcPr>
          <w:p>
            <w:pPr>
              <w:rPr>
                <w:color w:val="212133"/>
              </w:rPr>
            </w:pPr>
            <w:r>
              <w:rPr>
                <w:color w:val="212133"/>
              </w:rPr>
              <w:t>3407.2 - KL - KG</w:t>
            </w:r>
          </w:p>
        </w:tc>
      </w:tr>
      <w:tr>
        <w:trPr>
          <w:trHeight w:hRule="atLeast" w:val="423"/>
        </w:trPr>
        <w:tc>
          <w:tcPr>
            <w:shd w:val="clear" w:fill="212133"/>
            <w:tcW w:type="pct" w:w="1556"/>
            <w:vAlign w:val="center"/>
            <w:tcBorders>
              <w:top w:val="single" w:sz="4" w:space="0" w:color="F5F7FF"/>
              <w:right w:val="single" w:sz="4" w:space="0" w:color="212133"/>
              <w:bottom w:val="single" w:sz="4" w:space="0" w:color="F5F7FF"/>
            </w:tcBorders>
          </w:tcPr>
          <w:p>
            <w:pPr>
              <w:rPr>
                <w:b w:val="0"/>
                <w:bCs w:val="0"/>
                <w:color w:val="FFFFFF"/>
              </w:rPr>
              <w:jc w:val="right"/>
            </w:pPr>
            <w:r>
              <w:rPr>
                <w:b w:val="0"/>
                <w:bCs w:val="0"/>
                <w:color w:val="FFFFFF"/>
              </w:rPr>
              <w:t>Comm Title:</w:t>
            </w:r>
          </w:p>
        </w:tc>
        <w:tc>
          <w:tcPr>
            <w:tcW w:type="pct" w:w="3444"/>
            <w:vAlign w:val="center"/>
            <w:tcBorders>
              <w:left w:val="single" w:sz="4" w:space="0" w:color="212133"/>
              <w:right w:val="single" w:sz="4" w:space="0" w:color="212133"/>
            </w:tcBorders>
          </w:tcPr>
          <w:p>
            <w:pPr>
              <w:rPr>
                <w:color w:val="212133"/>
              </w:rPr>
            </w:pPr>
            <w:r>
              <w:rPr>
                <w:color w:val="212133"/>
              </w:rPr>
              <w:t>XRN5914 Amend the Code Cut-Off Date to a Rolling Period (Mod0886) &amp; XRN5922 Shorten the current code cut-off date (or Line in the Sand) from a 3 to 4-year period to a 2 to 3-year period (Mod 0896)</w:t>
            </w:r>
          </w:p>
        </w:tc>
      </w:tr>
      <w:tr>
        <w:trPr>
          <w:trHeight w:hRule="atLeast" w:val="415"/>
        </w:trPr>
        <w:tc>
          <w:tcPr>
            <w:shd w:val="clear" w:fill="212133"/>
            <w:tcW w:type="pct" w:w="1556"/>
            <w:vAlign w:val="center"/>
            <w:tcBorders>
              <w:top w:val="single" w:sz="4" w:space="0" w:color="F5F7FF"/>
              <w:right w:val="single" w:sz="4" w:space="0" w:color="212133"/>
            </w:tcBorders>
          </w:tcPr>
          <w:p>
            <w:pPr>
              <w:rPr>
                <w:b w:val="0"/>
                <w:bCs w:val="0"/>
                <w:color w:val="FFFFFF"/>
              </w:rPr>
              <w:jc w:val="right"/>
            </w:pPr>
            <w:r>
              <w:rPr>
                <w:b w:val="0"/>
                <w:bCs w:val="0"/>
                <w:color w:val="FFFFFF"/>
              </w:rPr>
              <w:t>Comm Date:</w:t>
            </w:r>
          </w:p>
        </w:tc>
        <w:tc>
          <w:tcPr>
            <w:tcW w:type="pct" w:w="3444"/>
            <w:vAlign w:val="center"/>
            <w:tcBorders>
              <w:left w:val="single" w:sz="4" w:space="0" w:color="212133"/>
              <w:right w:val="single" w:sz="4" w:space="0" w:color="212133"/>
            </w:tcBorders>
          </w:tcPr>
          <w:sdt>
            <w:sdtPr>
              <w:rPr>
                <w:rFonts w:cs="Calibri"/>
              </w:rPr>
              <w:id w:val="738138613"/>
              <w:date w:fullDate="2025-08-18T00:00:00Z">
                <w:dateFormat w:val="dd/MM/yyyy"/>
                <w:lid w:val="en-GB"/>
                <w:storeMappedDataAs w:val="dateTime"/>
                <w:calendar w:val="gregorian"/>
              </w:date>
            </w:sdtPr>
            <w:sdtContent>
              <w:p>
                <w:pPr/>
                <w:r>
                  <w:rPr>
                    <w:rFonts w:cs="Calibri"/>
                  </w:rPr>
                  <w:t>18/08/2025</w:t>
                </w:r>
              </w:p>
            </w:sdtContent>
          </w:sdt>
        </w:tc>
      </w:tr>
    </w:tbl>
    <w:p>
      <w:pPr/>
    </w:p>
    <w:p>
      <w:pPr>
        <w:pStyle w:val="heading 1"/>
      </w:pPr>
      <w:r>
        <w:t>Change Representation</w:t>
      </w:r>
    </w:p>
    <w:tbl>
      <w:tblPr>
        <w:tblStyle w:val="List Table 3"/>
        <w:tblW w:type="pct" w:w="5000"/>
        <w:tblLook w:firstColumn="1" w:firstRow="0" w:lastColumn="0" w:lastRow="0" w:noHBand="0" w:noVBand="1"/>
      </w:tblPr>
      <w:tblGrid>
        <w:gridCol w:w="3254"/>
        <w:gridCol w:w="7202"/>
      </w:tblGrid>
      <w:tr>
        <w:trPr>
          <w:trHeight w:hRule="atLeast" w:val="444"/>
        </w:trPr>
        <w:tc>
          <w:tcPr>
            <w:shd w:val="clear" w:fill="212133"/>
            <w:tcW w:type="pct" w:w="1556"/>
            <w:vAlign w:val="center"/>
            <w:tcBorders>
              <w:right w:val="single" w:sz="4" w:space="0" w:color="212133"/>
              <w:bottom w:val="single" w:sz="4" w:space="0" w:color="F5F7FF"/>
            </w:tcBorders>
          </w:tcPr>
          <w:p>
            <w:pPr>
              <w:rPr>
                <w:b w:val="0"/>
                <w:bCs w:val="0"/>
                <w:color w:val="FFFFFF"/>
              </w:rPr>
              <w:jc w:val="right"/>
            </w:pPr>
            <w:r>
              <w:rPr>
                <w:b w:val="0"/>
                <w:bCs w:val="0"/>
                <w:color w:val="FFFFFF"/>
              </w:rPr>
              <w:t>Action Required:</w:t>
            </w:r>
          </w:p>
        </w:tc>
        <w:tc>
          <w:tcPr>
            <w:tcW w:type="pct" w:w="3444"/>
            <w:vAlign w:val="center"/>
            <w:tcBorders>
              <w:left w:val="single" w:sz="4" w:space="0" w:color="212133"/>
              <w:right w:val="single" w:sz="4" w:space="0" w:color="212133"/>
              <w:bottom w:val="single" w:sz="4" w:space="0" w:color="auto"/>
            </w:tcBorders>
          </w:tcPr>
          <w:p>
            <w:pPr>
              <w:rPr>
                <w:b w:val="1"/>
                <w:bCs w:val="1"/>
                <w:color w:val="212133"/>
              </w:rPr>
            </w:pPr>
            <w:r>
              <w:rPr>
                <w:color w:val="212133"/>
              </w:rPr>
              <w:t>For Information</w:t>
            </w:r>
          </w:p>
        </w:tc>
      </w:tr>
      <w:tr>
        <w:trPr>
          <w:trHeight w:hRule="atLeast" w:val="423"/>
        </w:trPr>
        <w:tc>
          <w:tcPr>
            <w:shd w:val="clear" w:fill="212133"/>
            <w:tcW w:type="pct" w:w="1556"/>
            <w:vAlign w:val="center"/>
            <w:tcBorders>
              <w:top w:val="single" w:sz="4" w:space="0" w:color="F5F7FF"/>
              <w:right w:val="single" w:sz="4" w:space="0" w:color="212133"/>
              <w:bottom w:val="single" w:sz="4" w:space="0" w:color="F5F7FF"/>
            </w:tcBorders>
          </w:tcPr>
          <w:p>
            <w:pPr>
              <w:rPr>
                <w:b w:val="0"/>
                <w:bCs w:val="0"/>
                <w:color w:val="FFFFFF"/>
              </w:rPr>
              <w:jc w:val="right"/>
            </w:pPr>
            <w:r>
              <w:rPr>
                <w:b w:val="0"/>
                <w:bCs w:val="0"/>
                <w:color w:val="FFFFFF"/>
              </w:rPr>
              <w:t>Close Out Date:</w:t>
            </w:r>
          </w:p>
        </w:tc>
        <w:tc>
          <w:tcPr>
            <w:tcW w:type="pct" w:w="3444"/>
            <w:vAlign w:val="center"/>
            <w:tcBorders>
              <w:left w:val="single" w:sz="4" w:space="0" w:color="212133"/>
              <w:top w:val="single" w:sz="4" w:space="0" w:color="auto"/>
              <w:right w:val="single" w:sz="4" w:space="0" w:color="212133"/>
            </w:tcBorders>
          </w:tcPr>
          <w:sdt>
            <w:sdtPr>
              <w:rPr>
                <w:rFonts w:cs="Calibri"/>
              </w:rPr>
              <w:id w:val="-1919540917"/>
              <w:date w:fullDate="2025-09-02T00:00:00Z">
                <w:dateFormat w:val="dd/MM/yyyy"/>
                <w:lid w:val="en-GB"/>
                <w:storeMappedDataAs w:val="dateTime"/>
                <w:calendar w:val="gregorian"/>
              </w:date>
            </w:sdtPr>
            <w:sdtContent>
              <w:p>
                <w:pPr/>
                <w:r>
                  <w:rPr>
                    <w:rFonts w:cs="Calibri"/>
                  </w:rPr>
                  <w:t>02/09/2025</w:t>
                </w:r>
              </w:p>
            </w:sdtContent>
          </w:sdt>
        </w:tc>
      </w:tr>
    </w:tbl>
    <w:p>
      <w:pPr/>
    </w:p>
    <w:p>
      <w:pPr>
        <w:pStyle w:val="heading 1"/>
      </w:pPr>
      <w:r>
        <w:t xml:space="preserve">Change </w:t>
      </w:r>
      <w:r>
        <w:t>Detail</w:t>
      </w:r>
    </w:p>
    <w:tbl>
      <w:tblPr>
        <w:tblStyle w:val="List Table 3"/>
        <w:tblW w:type="pct" w:w="4946"/>
        <w:tblLook w:firstColumn="1" w:firstRow="0" w:lastColumn="0" w:lastRow="0" w:noHBand="0" w:noVBand="1"/>
      </w:tblPr>
      <w:tblGrid>
        <w:gridCol w:w="3254"/>
        <w:gridCol w:w="7089"/>
      </w:tblGrid>
      <w:tr>
        <w:trPr>
          <w:trHeight w:hRule="atLeast" w:val="444"/>
        </w:trPr>
        <w:tc>
          <w:tcPr>
            <w:shd w:val="clear" w:fill="212133"/>
            <w:tcW w:type="pct" w:w="1573"/>
            <w:vAlign w:val="center"/>
            <w:tcBorders>
              <w:right w:val="single" w:sz="4" w:space="0" w:color="212133"/>
              <w:bottom w:val="single" w:sz="4" w:space="0" w:color="F5F7FF"/>
            </w:tcBorders>
          </w:tcPr>
          <w:p>
            <w:pPr>
              <w:rPr>
                <w:b w:val="0"/>
                <w:bCs w:val="0"/>
                <w:color w:val="FFFFFF"/>
              </w:rPr>
              <w:jc w:val="right"/>
            </w:pPr>
            <w:r>
              <w:rPr>
                <w:b w:val="0"/>
                <w:bCs w:val="0"/>
                <w:color w:val="FFFFFF"/>
              </w:rPr>
              <w:t>Xoserve reference N</w:t>
            </w:r>
            <w:r>
              <w:rPr>
                <w:b w:val="0"/>
                <w:bCs w:val="0"/>
                <w:color w:val="FFFFFF"/>
              </w:rPr>
              <w:t>umber</w:t>
            </w:r>
            <w:r>
              <w:rPr>
                <w:b w:val="0"/>
                <w:bCs w:val="0"/>
                <w:color w:val="FFFFFF"/>
              </w:rPr>
              <w:t>:</w:t>
            </w:r>
          </w:p>
        </w:tc>
        <w:tc>
          <w:tcPr>
            <w:tcW w:type="pct" w:w="3427"/>
            <w:vAlign w:val="center"/>
            <w:tcBorders>
              <w:left w:val="single" w:sz="4" w:space="0" w:color="212133"/>
              <w:right w:val="single" w:sz="4" w:space="0" w:color="212133"/>
            </w:tcBorders>
          </w:tcPr>
          <w:p>
            <w:pPr>
              <w:rPr>
                <w:b w:val="1"/>
                <w:bCs w:val="1"/>
              </w:rPr>
            </w:pPr>
            <w:hyperlink r:id="R7d9f45ecb8394133">
              <w:r>
                <w:rPr>
                  <w:rStyle w:val="Hyperlink"/>
                </w:rPr>
                <w:t>XRN</w:t>
              </w:r>
              <w:r>
                <w:rPr>
                  <w:rStyle w:val="Hyperlink"/>
                </w:rPr>
                <w:t>5914</w:t>
              </w:r>
            </w:hyperlink>
            <w:r>
              <w:t xml:space="preserve"> and </w:t>
            </w:r>
            <w:hyperlink r:id="Rc05889fecf5a423c">
              <w:r>
                <w:rPr>
                  <w:rStyle w:val="Hyperlink"/>
                </w:rPr>
                <w:t>XRN5922</w:t>
              </w:r>
            </w:hyperlink>
          </w:p>
        </w:tc>
      </w:tr>
      <w:tr>
        <w:trPr>
          <w:trHeight w:hRule="atLeast" w:val="423"/>
        </w:trPr>
        <w:tc>
          <w:tcPr>
            <w:shd w:val="clear" w:fill="212133"/>
            <w:tcW w:type="pct" w:w="1573"/>
            <w:vAlign w:val="center"/>
            <w:tcBorders>
              <w:top w:val="single" w:sz="4" w:space="0" w:color="F5F7FF"/>
              <w:right w:val="single" w:sz="4" w:space="0" w:color="212133"/>
              <w:bottom w:val="single" w:sz="4" w:space="0" w:color="F5F7FF"/>
            </w:tcBorders>
          </w:tcPr>
          <w:p>
            <w:pPr>
              <w:rPr>
                <w:b w:val="0"/>
                <w:bCs w:val="0"/>
                <w:color w:val="FFFFFF"/>
              </w:rPr>
              <w:jc w:val="right"/>
            </w:pPr>
            <w:r>
              <w:rPr>
                <w:b w:val="0"/>
                <w:bCs w:val="0"/>
                <w:color w:val="FFFFFF"/>
              </w:rPr>
              <w:t>*ChMC Constituency Impacted</w:t>
            </w:r>
          </w:p>
        </w:tc>
        <w:tc>
          <w:tcPr>
            <w:tcW w:type="pct" w:w="3427"/>
            <w:vAlign w:val="center"/>
            <w:tcBorders>
              <w:left w:val="single" w:sz="4" w:space="0" w:color="212133"/>
              <w:right w:val="single" w:sz="4" w:space="0" w:color="212133"/>
            </w:tcBorders>
          </w:tcPr>
          <w:p>
            <w:pPr/>
            <w:r>
              <w:t>Shipper, All Classes</w:t>
            </w:r>
          </w:p>
          <w:p>
            <w:pPr/>
            <w:r>
              <w:t>Distribution Network Operators (DN)</w:t>
            </w:r>
          </w:p>
          <w:p>
            <w:pPr/>
            <w:r>
              <w:t>Independent Gas Transporters (IGT)</w:t>
            </w:r>
          </w:p>
          <w:p>
            <w:pPr>
              <w:rPr>
                <w:sz w:val="16"/>
                <w:szCs w:val="16"/>
              </w:rPr>
            </w:pPr>
            <w:r>
              <w:rPr>
                <w:sz w:val="16"/>
                <w:szCs w:val="16"/>
              </w:rPr>
              <w:t>*Assumed impacted parties of the proposed change, all parties are encouraged to review</w:t>
            </w:r>
          </w:p>
        </w:tc>
      </w:tr>
      <w:tr>
        <w:trPr>
          <w:trHeight w:hRule="atLeast" w:val="415"/>
        </w:trPr>
        <w:tc>
          <w:tcPr>
            <w:shd w:val="clear" w:fill="212133"/>
            <w:tcW w:type="pct" w:w="1573"/>
            <w:vAlign w:val="center"/>
            <w:tcBorders>
              <w:top w:val="single" w:sz="4" w:space="0" w:color="F5F7FF"/>
              <w:right w:val="single" w:sz="4" w:space="0" w:color="212133"/>
              <w:bottom w:val="single" w:sz="4" w:space="0" w:color="F5F7FF"/>
            </w:tcBorders>
          </w:tcPr>
          <w:p>
            <w:pPr>
              <w:rPr>
                <w:b w:val="0"/>
                <w:bCs w:val="0"/>
                <w:color w:val="FFFFFF"/>
              </w:rPr>
              <w:jc w:val="right"/>
            </w:pPr>
            <w:r>
              <w:rPr>
                <w:b w:val="0"/>
                <w:bCs w:val="0"/>
                <w:color w:val="FFFFFF"/>
              </w:rPr>
              <w:t>Change Owner</w:t>
            </w:r>
            <w:r>
              <w:rPr>
                <w:b w:val="0"/>
                <w:bCs w:val="0"/>
                <w:color w:val="FFFFFF"/>
              </w:rPr>
              <w:t>:</w:t>
            </w:r>
          </w:p>
        </w:tc>
        <w:tc>
          <w:tcPr>
            <w:tcW w:type="pct" w:w="3427"/>
            <w:vAlign w:val="center"/>
            <w:tcBorders>
              <w:left w:val="single" w:sz="4" w:space="0" w:color="212133"/>
              <w:right w:val="single" w:sz="4" w:space="0" w:color="212133"/>
            </w:tcBorders>
          </w:tcPr>
          <w:p>
            <w:pPr/>
            <w:hyperlink r:id="Re3dcf0122f6943c6">
              <w:r>
                <w:rPr>
                  <w:rStyle w:val="Hyperlink"/>
                </w:rPr>
                <w:t>uklink@xoserve.com</w:t>
              </w:r>
            </w:hyperlink>
          </w:p>
        </w:tc>
      </w:tr>
      <w:tr>
        <w:trPr>
          <w:trHeight w:hRule="atLeast" w:val="2154"/>
        </w:trPr>
        <w:tc>
          <w:tcPr>
            <w:shd w:val="clear" w:fill="212133"/>
            <w:tcW w:type="pct" w:w="1573"/>
            <w:vAlign w:val="center"/>
            <w:tcBorders>
              <w:top w:val="single" w:sz="4" w:space="0" w:color="F5F7FF"/>
              <w:right w:val="single" w:sz="4" w:space="0" w:color="212133"/>
              <w:bottom w:val="single" w:sz="4" w:space="0" w:color="F5F7FF"/>
            </w:tcBorders>
          </w:tcPr>
          <w:p>
            <w:pPr>
              <w:rPr>
                <w:b w:val="0"/>
                <w:bCs w:val="0"/>
                <w:color w:val="FFFFFF"/>
              </w:rPr>
              <w:jc w:val="right"/>
            </w:pPr>
            <w:r>
              <w:rPr>
                <w:b w:val="0"/>
                <w:bCs w:val="0"/>
                <w:color w:val="FFFFFF"/>
              </w:rPr>
              <w:t>Background and Context:</w:t>
            </w:r>
          </w:p>
        </w:tc>
        <w:tc>
          <w:tcPr>
            <w:tcW w:type="pct" w:w="3427"/>
            <w:vAlign w:val="center"/>
            <w:tcBorders>
              <w:left w:val="single" w:sz="4" w:space="0" w:color="212133"/>
              <w:right w:val="single" w:sz="4" w:space="0" w:color="212133"/>
            </w:tcBorders>
          </w:tcPr>
          <w:p>
            <w:pPr/>
            <w:r>
              <w:t>Modification 0886 seeks to amend the Code Cut</w:t>
            </w:r>
            <w:r>
              <w:t>-</w:t>
            </w:r>
            <w:r>
              <w:t xml:space="preserve">Off </w:t>
            </w:r>
            <w:r>
              <w:t>D</w:t>
            </w:r>
            <w:r>
              <w:t>ate from an annual change on the 1st April every year, to a monthly rolling date which is effective on the 1st of each month.</w:t>
            </w:r>
          </w:p>
          <w:p>
            <w:pPr/>
          </w:p>
          <w:p>
            <w:pPr/>
            <w:r>
              <w:t xml:space="preserve">Other than a move to a monthly rolling Code Cut-Off </w:t>
            </w:r>
            <w:r>
              <w:t>D</w:t>
            </w:r>
            <w:r>
              <w:t>ate, all other existing rules are to remain the same. In particular:</w:t>
            </w:r>
          </w:p>
          <w:p>
            <w:pPr>
              <w:numPr>
                <w:ilvl w:val="0"/>
                <w:numId w:val="1"/>
              </w:numPr>
              <w:pStyle w:val="List Paragraph"/>
            </w:pPr>
            <w:r>
              <w:t xml:space="preserve">The Estimated Read process outlined in TPD M 5.4.5 will remain an annual process. </w:t>
            </w:r>
          </w:p>
          <w:p>
            <w:pPr>
              <w:numPr>
                <w:ilvl w:val="0"/>
                <w:numId w:val="1"/>
              </w:numPr>
              <w:pStyle w:val="List Paragraph"/>
            </w:pPr>
            <w:r>
              <w:t>The Customer Settlement Error Claims process outlined in TPD E 1.3.8 will continue to apply as it does now.</w:t>
            </w:r>
          </w:p>
          <w:p>
            <w:pPr/>
          </w:p>
          <w:p>
            <w:pPr/>
            <w:r>
              <w:t>For reference, the UNC modification documentation</w:t>
            </w:r>
            <w:r>
              <w:t xml:space="preserve"> for 0886</w:t>
            </w:r>
            <w:r>
              <w:t xml:space="preserve"> is located </w:t>
            </w:r>
            <w:hyperlink r:id="R2533a50412564146">
              <w:r>
                <w:rPr>
                  <w:rStyle w:val="Hyperlink"/>
                </w:rPr>
                <w:t>here</w:t>
              </w:r>
            </w:hyperlink>
            <w:r>
              <w:t xml:space="preserve">. </w:t>
            </w:r>
          </w:p>
          <w:p>
            <w:pPr/>
          </w:p>
          <w:p>
            <w:pPr/>
            <w:r>
              <w:t>Separately</w:t>
            </w:r>
            <w:r>
              <w:t xml:space="preserve">, </w:t>
            </w:r>
            <w:r>
              <w:t>Modification 0896 seeks to Shorten the current Code Cut-Off Date (or Line in the Sand) from a three to four (3 to 4) year period to a two to three (2 to 3) year period. This will mean there will be a 2-year jump in the Code Cut-Off Date (or Line in the Sand) in the initial year of implementation.</w:t>
            </w:r>
          </w:p>
          <w:p>
            <w:pPr/>
          </w:p>
          <w:p>
            <w:pPr/>
            <w:r>
              <w:rPr>
                <w:b w:val="1"/>
                <w:bCs w:val="1"/>
              </w:rPr>
              <w:t>NB:</w:t>
            </w:r>
            <w:r>
              <w:t xml:space="preserve"> Subsequent Code Cut-Off Date (or Line in the Sand)</w:t>
            </w:r>
          </w:p>
          <w:p>
            <w:pPr/>
            <w:r>
              <w:t xml:space="preserve">updates will revert to a 1-year jump post the initial year’s </w:t>
            </w:r>
          </w:p>
          <w:p>
            <w:pPr/>
            <w:r>
              <w:t>transition.</w:t>
            </w:r>
          </w:p>
          <w:p>
            <w:pPr/>
          </w:p>
          <w:p>
            <w:pPr/>
            <w:r>
              <w:t xml:space="preserve">For reference, the UNC modification documentation for 0896 is located </w:t>
            </w:r>
            <w:hyperlink r:id="Rdaced7f39ef94ad9">
              <w:r>
                <w:rPr>
                  <w:rStyle w:val="Hyperlink"/>
                </w:rPr>
                <w:t>here</w:t>
              </w:r>
            </w:hyperlink>
            <w:r>
              <w:t xml:space="preserve">. </w:t>
            </w:r>
          </w:p>
          <w:p>
            <w:pPr/>
          </w:p>
        </w:tc>
      </w:tr>
    </w:tbl>
    <w:p>
      <w:pPr/>
    </w:p>
    <w:p>
      <w:pPr/>
    </w:p>
    <w:p>
      <w:pPr>
        <w:pStyle w:val="heading 1"/>
      </w:pPr>
      <w:r>
        <w:t>Solution Options</w:t>
      </w:r>
    </w:p>
    <w:tbl>
      <w:tblPr>
        <w:tblStyle w:val="List Table 3"/>
        <w:tblW w:type="pct" w:w="5000"/>
        <w:tblLook w:firstColumn="1" w:firstRow="0" w:lastColumn="0" w:lastRow="0" w:noHBand="0" w:noVBand="1"/>
      </w:tblPr>
      <w:tblGrid>
        <w:gridCol w:w="3254"/>
        <w:gridCol w:w="7202"/>
      </w:tblGrid>
      <w:tr>
        <w:trPr>
          <w:trHeight w:hRule="atLeast" w:val="444"/>
        </w:trPr>
        <w:tc>
          <w:tcPr>
            <w:shd w:val="clear" w:fill="212133"/>
            <w:tcW w:type="pct" w:w="1556"/>
            <w:vAlign w:val="center"/>
            <w:tcBorders>
              <w:right w:val="single" w:sz="4" w:space="0" w:color="212133"/>
              <w:bottom w:val="single" w:sz="4" w:space="0" w:color="F5F7FF"/>
            </w:tcBorders>
          </w:tcPr>
          <w:p>
            <w:pPr>
              <w:rPr>
                <w:b w:val="0"/>
                <w:bCs w:val="0"/>
              </w:rPr>
              <w:jc w:val="right"/>
            </w:pPr>
            <w:r>
              <w:rPr>
                <w:b w:val="0"/>
                <w:bCs w:val="0"/>
                <w:color w:val="FFFFFF"/>
              </w:rPr>
              <w:t>Solution Option Summar</w:t>
            </w:r>
            <w:r>
              <w:rPr>
                <w:b w:val="0"/>
                <w:bCs w:val="0"/>
                <w:color w:val="FFFFFF"/>
              </w:rPr>
              <w:t>y:</w:t>
            </w:r>
          </w:p>
        </w:tc>
        <w:tc>
          <w:tcPr>
            <w:tcW w:type="pct" w:w="3444"/>
            <w:vAlign w:val="center"/>
            <w:tcBorders>
              <w:left w:val="single" w:sz="4" w:space="0" w:color="212133"/>
              <w:right w:val="single" w:sz="4" w:space="0" w:color="212133"/>
            </w:tcBorders>
          </w:tcPr>
          <w:p>
            <w:pPr>
              <w:rPr>
                <w:b w:val="1"/>
                <w:bCs w:val="1"/>
              </w:rPr>
              <w:jc w:val="both"/>
            </w:pPr>
            <w:r>
              <w:t xml:space="preserve">This solution change pack has </w:t>
            </w:r>
            <w:r>
              <w:t xml:space="preserve">been </w:t>
            </w:r>
            <w:r>
              <w:t xml:space="preserve">combined for </w:t>
            </w:r>
            <w:r>
              <w:t>changes XRN5914 and XRN5922</w:t>
            </w:r>
            <w:r>
              <w:t xml:space="preserve"> given the commonalities and overlap in functional</w:t>
            </w:r>
            <w:r>
              <w:t xml:space="preserve"> and process areas and implementation timeline. However, for the avoidance of doubt, the </w:t>
            </w:r>
            <w:r>
              <w:t>changes can be delivered independently should that be required.</w:t>
            </w:r>
          </w:p>
          <w:p>
            <w:pPr>
              <w:rPr>
                <w:b w:val="1"/>
                <w:bCs w:val="1"/>
              </w:rPr>
              <w:jc w:val="both"/>
            </w:pPr>
          </w:p>
          <w:p>
            <w:pPr>
              <w:jc w:val="both"/>
            </w:pPr>
            <w:r>
              <w:t>Solution Approach</w:t>
            </w:r>
          </w:p>
          <w:p>
            <w:pPr>
              <w:rPr>
                <w:b w:val="1"/>
                <w:bCs w:val="1"/>
              </w:rPr>
              <w:jc w:val="both"/>
            </w:pPr>
            <w:r>
              <w:t>In order to deliver the objectives of modification 088</w:t>
            </w:r>
            <w:r>
              <w:t>6 and 0896</w:t>
            </w:r>
            <w:r>
              <w:t xml:space="preserve"> a single solution </w:t>
            </w:r>
            <w:r>
              <w:t xml:space="preserve">approach </w:t>
            </w:r>
            <w:r>
              <w:t xml:space="preserve">has been identified and consists of </w:t>
            </w:r>
            <w:r>
              <w:t>two</w:t>
            </w:r>
            <w:r>
              <w:t xml:space="preserve"> key</w:t>
            </w:r>
            <w:r>
              <w:t xml:space="preserve"> area</w:t>
            </w:r>
            <w:r>
              <w:t>:</w:t>
            </w:r>
          </w:p>
          <w:p>
            <w:pPr>
              <w:rPr>
                <w:b w:val="1"/>
                <w:bCs w:val="1"/>
              </w:rPr>
              <w:numPr>
                <w:ilvl w:val="0"/>
                <w:numId w:val="2"/>
              </w:numPr>
              <w:pStyle w:val="List Paragraph"/>
              <w:jc w:val="both"/>
              <w:ind w:hanging="357" w:left="714"/>
              <w:spacing w:before="120"/>
            </w:pPr>
            <w:r>
              <w:t>Update to the Code Cut</w:t>
            </w:r>
            <w:r>
              <w:t>-</w:t>
            </w:r>
            <w:r>
              <w:t>Off Date (</w:t>
            </w:r>
            <w:r>
              <w:t>to be referred to as Line in the Sand (</w:t>
            </w:r>
            <w:r>
              <w:t>LiS</w:t>
            </w:r>
            <w:r>
              <w:t>))</w:t>
            </w:r>
          </w:p>
          <w:p>
            <w:pPr>
              <w:rPr>
                <w:b w:val="1"/>
                <w:bCs w:val="1"/>
              </w:rPr>
              <w:numPr>
                <w:ilvl w:val="1"/>
                <w:numId w:val="3"/>
              </w:numPr>
              <w:pStyle w:val="List Paragraph"/>
              <w:jc w:val="both"/>
              <w:spacing w:before="120"/>
            </w:pPr>
            <w:r>
              <w:t>Existing process will persist</w:t>
            </w:r>
          </w:p>
          <w:p>
            <w:pPr>
              <w:rPr>
                <w:b w:val="1"/>
                <w:bCs w:val="1"/>
              </w:rPr>
              <w:numPr>
                <w:ilvl w:val="2"/>
                <w:numId w:val="4"/>
              </w:numPr>
              <w:pStyle w:val="List Paragraph"/>
              <w:jc w:val="both"/>
              <w:spacing w:before="120"/>
            </w:pPr>
            <w:r>
              <w:t>For 8</w:t>
            </w:r>
            <w:r>
              <w:t>9</w:t>
            </w:r>
            <w:r>
              <w:t xml:space="preserve">6 the </w:t>
            </w:r>
            <w:r>
              <w:t>LiS</w:t>
            </w:r>
            <w:r>
              <w:t xml:space="preserve"> will be moved by two years </w:t>
            </w:r>
            <w:r>
              <w:t>once. Subsequent changes will be a singular year step</w:t>
            </w:r>
          </w:p>
          <w:p>
            <w:pPr>
              <w:rPr>
                <w:b w:val="1"/>
                <w:bCs w:val="1"/>
              </w:rPr>
              <w:numPr>
                <w:ilvl w:val="2"/>
                <w:numId w:val="4"/>
              </w:numPr>
              <w:pStyle w:val="List Paragraph"/>
              <w:jc w:val="both"/>
              <w:spacing w:before="120"/>
            </w:pPr>
            <w:r>
              <w:t>For 8</w:t>
            </w:r>
            <w:r>
              <w:t>8</w:t>
            </w:r>
            <w:r>
              <w:t>6</w:t>
            </w:r>
            <w:r>
              <w:t xml:space="preserve">, the </w:t>
            </w:r>
            <w:r>
              <w:t>LiS</w:t>
            </w:r>
            <w:r>
              <w:t xml:space="preserve"> will be updated on a monthly basis</w:t>
            </w:r>
          </w:p>
          <w:p>
            <w:pPr>
              <w:rPr>
                <w:b w:val="1"/>
                <w:bCs w:val="1"/>
              </w:rPr>
              <w:numPr>
                <w:ilvl w:val="0"/>
                <w:numId w:val="2"/>
              </w:numPr>
              <w:pStyle w:val="List Paragraph"/>
              <w:jc w:val="both"/>
              <w:ind w:hanging="357" w:left="714"/>
              <w:spacing w:before="120"/>
            </w:pPr>
            <w:r>
              <w:t xml:space="preserve">For the </w:t>
            </w:r>
            <w:r>
              <w:t xml:space="preserve">proposed two year “jump” under </w:t>
            </w:r>
            <w:r>
              <w:t>M</w:t>
            </w:r>
            <w:r>
              <w:t>od 08</w:t>
            </w:r>
            <w:r>
              <w:t>9</w:t>
            </w:r>
            <w:r>
              <w:t xml:space="preserve">6, a </w:t>
            </w:r>
            <w:r>
              <w:t>one-off</w:t>
            </w:r>
            <w:r>
              <w:t xml:space="preserve"> timeline</w:t>
            </w:r>
            <w:r>
              <w:t xml:space="preserve"> schedule</w:t>
            </w:r>
            <w:r>
              <w:t xml:space="preserve"> will be defined </w:t>
            </w:r>
            <w:r>
              <w:t>for industry stakeholders to work towards in submitt</w:t>
            </w:r>
            <w:r>
              <w:t>ing</w:t>
            </w:r>
            <w:r>
              <w:t xml:space="preserve"> requests and transactions</w:t>
            </w:r>
            <w:r>
              <w:t xml:space="preserve"> to the CDSP</w:t>
            </w:r>
          </w:p>
          <w:p>
            <w:pPr>
              <w:rPr>
                <w:b w:val="1"/>
                <w:bCs w:val="1"/>
              </w:rPr>
              <w:numPr>
                <w:ilvl w:val="1"/>
                <w:numId w:val="3"/>
              </w:numPr>
              <w:pStyle w:val="List Paragraph"/>
              <w:jc w:val="both"/>
              <w:spacing w:before="120"/>
            </w:pPr>
            <w:r>
              <w:t xml:space="preserve">This will see the “normal” activity brought forward to mitigate the risk of </w:t>
            </w:r>
            <w:r>
              <w:t xml:space="preserve">an increased </w:t>
            </w:r>
            <w:r>
              <w:t>volume of transactions and requests</w:t>
            </w:r>
            <w:r>
              <w:t xml:space="preserve"> not all being processed ahead of the </w:t>
            </w:r>
            <w:r>
              <w:t>LiS</w:t>
            </w:r>
            <w:r>
              <w:t xml:space="preserve"> </w:t>
            </w:r>
            <w:r>
              <w:t>update</w:t>
            </w:r>
            <w:r>
              <w:t xml:space="preserve"> </w:t>
            </w:r>
          </w:p>
          <w:p>
            <w:pPr>
              <w:rPr>
                <w:b w:val="1"/>
                <w:bCs w:val="1"/>
              </w:rPr>
              <w:numPr>
                <w:ilvl w:val="0"/>
                <w:numId w:val="2"/>
              </w:numPr>
              <w:pStyle w:val="List Paragraph"/>
              <w:jc w:val="both"/>
            </w:pPr>
            <w:r>
              <w:t xml:space="preserve">For the proposed </w:t>
            </w:r>
            <w:r>
              <w:t xml:space="preserve">rolling </w:t>
            </w:r>
            <w:r>
              <w:t xml:space="preserve">monthly </w:t>
            </w:r>
            <w:r>
              <w:t>LiS</w:t>
            </w:r>
            <w:r>
              <w:t xml:space="preserve"> update</w:t>
            </w:r>
            <w:r>
              <w:t xml:space="preserve"> under Mod 08</w:t>
            </w:r>
            <w:r>
              <w:t>8</w:t>
            </w:r>
            <w:r>
              <w:t xml:space="preserve">6, a new and enduring monthly schedule </w:t>
            </w:r>
            <w:r>
              <w:t>will be provided to industry stakeholders</w:t>
            </w:r>
          </w:p>
          <w:p>
            <w:pPr>
              <w:rPr>
                <w:b w:val="1"/>
                <w:bCs w:val="1"/>
              </w:rPr>
              <w:numPr>
                <w:ilvl w:val="1"/>
                <w:numId w:val="3"/>
              </w:numPr>
              <w:pStyle w:val="List Paragraph"/>
              <w:jc w:val="both"/>
            </w:pPr>
            <w:r>
              <w:t xml:space="preserve">Further to this, new internal reporting will be developed to support the required CDSP processes and ensure they can be completed within the </w:t>
            </w:r>
            <w:r>
              <w:t>proposed new timeframe</w:t>
            </w:r>
          </w:p>
          <w:p>
            <w:pPr>
              <w:rPr>
                <w:b w:val="1"/>
                <w:bCs w:val="1"/>
              </w:rPr>
              <w:numPr>
                <w:ilvl w:val="1"/>
                <w:numId w:val="3"/>
              </w:numPr>
              <w:pStyle w:val="List Paragraph"/>
              <w:jc w:val="both"/>
            </w:pPr>
            <w:r>
              <w:t xml:space="preserve">A change to the Contact Management System (CMS) will be required to </w:t>
            </w:r>
            <w:r>
              <w:t xml:space="preserve">ensure the system’s view of a more frequently changed </w:t>
            </w:r>
            <w:r>
              <w:t>LiS</w:t>
            </w:r>
            <w:r>
              <w:t xml:space="preserve"> is </w:t>
            </w:r>
            <w:r>
              <w:t>accurate</w:t>
            </w:r>
          </w:p>
          <w:p>
            <w:pPr>
              <w:rPr>
                <w:b w:val="1"/>
                <w:bCs w:val="1"/>
              </w:rPr>
              <w:numPr>
                <w:ilvl w:val="1"/>
                <w:numId w:val="3"/>
              </w:numPr>
              <w:pStyle w:val="List Paragraph"/>
              <w:jc w:val="both"/>
            </w:pPr>
            <w:r>
              <w:t xml:space="preserve">An annual timeline will be published to customers by the CDSP to </w:t>
            </w:r>
            <w:r>
              <w:t>provide a view of key dates across the forthcoming year</w:t>
            </w:r>
          </w:p>
          <w:p>
            <w:pPr>
              <w:jc w:val="both"/>
            </w:pPr>
          </w:p>
          <w:p>
            <w:pPr>
              <w:jc w:val="both"/>
            </w:pPr>
            <w:r>
              <w:t>W</w:t>
            </w:r>
            <w:r>
              <w:t>ith reference to Mod 0886 specifically</w:t>
            </w:r>
            <w:r>
              <w:t>,</w:t>
            </w:r>
            <w:r>
              <w:t xml:space="preserve"> </w:t>
            </w:r>
            <w:r>
              <w:t xml:space="preserve">no </w:t>
            </w:r>
            <w:r>
              <w:t xml:space="preserve">quantifiable </w:t>
            </w:r>
            <w:r>
              <w:t xml:space="preserve">impact to Service and Operate (S&amp;O) </w:t>
            </w:r>
            <w:r>
              <w:t xml:space="preserve">resource or cost </w:t>
            </w:r>
            <w:r>
              <w:t>ha</w:t>
            </w:r>
            <w:r>
              <w:t>s</w:t>
            </w:r>
            <w:r>
              <w:t xml:space="preserve"> been identified</w:t>
            </w:r>
            <w:r>
              <w:t xml:space="preserve"> base</w:t>
            </w:r>
            <w:r>
              <w:t xml:space="preserve">d on the assumption that the existing annual workload will be </w:t>
            </w:r>
            <w:r>
              <w:t xml:space="preserve">spread evenly across the </w:t>
            </w:r>
            <w:r>
              <w:t>year</w:t>
            </w:r>
            <w:r>
              <w:t xml:space="preserve">. </w:t>
            </w:r>
            <w:r>
              <w:t>Therefore,</w:t>
            </w:r>
            <w:r>
              <w:t xml:space="preserve"> customer behaviours </w:t>
            </w:r>
            <w:r>
              <w:t>a</w:t>
            </w:r>
            <w:r>
              <w:t xml:space="preserve">nd </w:t>
            </w:r>
            <w:r>
              <w:t xml:space="preserve">transaction volumes </w:t>
            </w:r>
            <w:r>
              <w:t xml:space="preserve">will be </w:t>
            </w:r>
            <w:r>
              <w:t>monitored</w:t>
            </w:r>
            <w:r>
              <w:t xml:space="preserve"> and</w:t>
            </w:r>
            <w:r>
              <w:t xml:space="preserve"> </w:t>
            </w:r>
            <w:r>
              <w:t>s</w:t>
            </w:r>
            <w:r>
              <w:t>hould a</w:t>
            </w:r>
            <w:r>
              <w:t xml:space="preserve"> capacity</w:t>
            </w:r>
            <w:r>
              <w:t xml:space="preserve"> impact </w:t>
            </w:r>
            <w:r>
              <w:t xml:space="preserve">be identified </w:t>
            </w:r>
            <w:r>
              <w:t>as a result</w:t>
            </w:r>
            <w:r>
              <w:t xml:space="preserve"> of this change </w:t>
            </w:r>
            <w:r>
              <w:t>that cannot be absorbed by</w:t>
            </w:r>
            <w:r>
              <w:t xml:space="preserve"> the </w:t>
            </w:r>
            <w:r>
              <w:t>CDSP</w:t>
            </w:r>
            <w:r>
              <w:t xml:space="preserve">, </w:t>
            </w:r>
            <w:r>
              <w:t>this will be raised to customers</w:t>
            </w:r>
            <w:r>
              <w:t xml:space="preserve"> to discuss and agree </w:t>
            </w:r>
            <w:r>
              <w:t>mitigation</w:t>
            </w:r>
            <w:r>
              <w:t xml:space="preserve"> measures</w:t>
            </w:r>
            <w:r>
              <w:t>.</w:t>
            </w:r>
          </w:p>
          <w:p>
            <w:pPr>
              <w:jc w:val="both"/>
            </w:pPr>
          </w:p>
          <w:p>
            <w:pPr>
              <w:rPr>
                <w:i w:val="1"/>
                <w:iCs w:val="1"/>
              </w:rPr>
              <w:jc w:val="both"/>
            </w:pPr>
            <w:r>
              <w:rPr>
                <w:i w:val="1"/>
                <w:iCs w:val="1"/>
              </w:rPr>
              <w:t>Indicative Timeline</w:t>
            </w:r>
          </w:p>
          <w:p>
            <w:pPr>
              <w:jc w:val="both"/>
            </w:pPr>
            <w:r>
              <w:t xml:space="preserve">As per the </w:t>
            </w:r>
            <w:r>
              <w:t xml:space="preserve">above summary, the solution is </w:t>
            </w:r>
            <w:r>
              <w:t>centred</w:t>
            </w:r>
            <w:r>
              <w:t xml:space="preserve"> around the development and publication of process timelines. These timelines will provide a </w:t>
            </w:r>
            <w:r>
              <w:t xml:space="preserve">guide to key stakeholders as to when transactions must be submitted by in order for them to be processed ahead of an update to the </w:t>
            </w:r>
            <w:r>
              <w:t>LiS</w:t>
            </w:r>
            <w:r>
              <w:t>.</w:t>
            </w:r>
          </w:p>
          <w:p>
            <w:pPr>
              <w:jc w:val="both"/>
            </w:pPr>
          </w:p>
          <w:p>
            <w:pPr>
              <w:jc w:val="both"/>
            </w:pPr>
            <w:r>
              <w:t>Below</w:t>
            </w:r>
            <w:r>
              <w:t xml:space="preserve"> are two </w:t>
            </w:r>
            <w:r>
              <w:t xml:space="preserve">high level </w:t>
            </w:r>
            <w:r>
              <w:t>timelines</w:t>
            </w:r>
            <w:r>
              <w:t xml:space="preserve"> that set this out for th</w:t>
            </w:r>
            <w:r>
              <w:t>e two changes in the context of this change pack</w:t>
            </w:r>
            <w:r>
              <w:t>. Please note, the timeline for XRN5914 is based on the XRN</w:t>
            </w:r>
            <w:r>
              <w:t xml:space="preserve">5922 process having been executed however both can be completed </w:t>
            </w:r>
            <w:r>
              <w:t>independently</w:t>
            </w:r>
            <w:r>
              <w:t xml:space="preserve"> </w:t>
            </w:r>
            <w:r>
              <w:t>should both modifications not be approved.</w:t>
            </w:r>
          </w:p>
          <w:p>
            <w:pPr>
              <w:rPr>
                <w:b w:val="1"/>
                <w:bCs w:val="1"/>
              </w:rPr>
              <w:jc w:val="both"/>
            </w:pPr>
          </w:p>
          <w:p>
            <w:pPr>
              <w:jc w:val="both"/>
            </w:pPr>
            <w:r>
              <mc:AlternateContent>
                <mc:Choice Requires="wps">
                  <w:drawing>
                    <wp:inline>
                      <wp:extent cx="4381499" cy="1919470"/>
                      <wp:docPr id="1" name="drawingObject1"/>
                      <wp:cNvGraphicFramePr/>
                      <a:graphic>
                        <a:graphicData uri="http://schemas.openxmlformats.org/drawingml/2006/picture">
                          <pic:pic>
                            <pic:nvPicPr>
                              <pic:cNvPr id="2" name="Picture 2"/>
                              <pic:cNvPicPr/>
                            </pic:nvPicPr>
                            <pic:blipFill>
                              <a:blip r:embed="Ra093984dda9b4f6f"/>
                              <a:stretch/>
                            </pic:blipFill>
                            <pic:spPr>
                              <a:xfrm rot="0">
                                <a:ext cx="4381499" cy="1919470"/>
                              </a:xfrm>
                              <a:prstGeom prst="rect">
                                <a:avLst/>
                              </a:prstGeom>
                              <a:noFill/>
                            </pic:spPr>
                          </pic:pic>
                        </a:graphicData>
                      </a:graphic>
                    </wp:inline>
                  </w:drawing>
                </mc:Choice>
                <mc:Fallback/>
              </mc:AlternateContent>
            </w:r>
          </w:p>
          <w:p>
            <w:pPr>
              <w:jc w:val="both"/>
            </w:pPr>
          </w:p>
          <w:p>
            <w:pPr>
              <w:jc w:val="both"/>
            </w:pPr>
            <w:r>
              <mc:AlternateContent>
                <mc:Choice Requires="wps">
                  <w:drawing>
                    <wp:inline>
                      <wp:extent cx="4297689" cy="1847850"/>
                      <wp:docPr id="3" name="drawingObject3"/>
                      <wp:cNvGraphicFramePr/>
                      <a:graphic>
                        <a:graphicData uri="http://schemas.openxmlformats.org/drawingml/2006/picture">
                          <pic:pic>
                            <pic:nvPicPr>
                              <pic:cNvPr id="4" name="Picture 4"/>
                              <pic:cNvPicPr/>
                            </pic:nvPicPr>
                            <pic:blipFill>
                              <a:blip r:embed="Rd1865395520644c5"/>
                              <a:stretch/>
                            </pic:blipFill>
                            <pic:spPr>
                              <a:xfrm rot="0">
                                <a:ext cx="4297689" cy="1847850"/>
                              </a:xfrm>
                              <a:prstGeom prst="rect">
                                <a:avLst/>
                              </a:prstGeom>
                              <a:noFill/>
                            </pic:spPr>
                          </pic:pic>
                        </a:graphicData>
                      </a:graphic>
                    </wp:inline>
                  </w:drawing>
                </mc:Choice>
                <mc:Fallback/>
              </mc:AlternateContent>
            </w:r>
          </w:p>
          <w:p>
            <w:pPr>
              <w:jc w:val="both"/>
            </w:pPr>
          </w:p>
          <w:p>
            <w:pPr>
              <w:rPr>
                <w:b w:val="1"/>
                <w:bCs w:val="1"/>
              </w:rPr>
              <w:jc w:val="both"/>
            </w:pPr>
            <w:r>
              <w:t>As the changes progress</w:t>
            </w:r>
            <w:r>
              <w:t xml:space="preserve"> communications will start to be issued to customers, this will be </w:t>
            </w:r>
            <w:r>
              <w:t xml:space="preserve">out of line with standard major release time scales </w:t>
            </w:r>
            <w:r>
              <w:t>and done so that the CDSP can</w:t>
            </w:r>
            <w:r>
              <w:t xml:space="preserve"> provide as much notice to customers as possible </w:t>
            </w:r>
            <w:r>
              <w:t>ahead of transactional cut off dates.</w:t>
            </w:r>
          </w:p>
          <w:p>
            <w:pPr>
              <w:rPr>
                <w:b w:val="1"/>
                <w:bCs w:val="1"/>
              </w:rPr>
              <w:jc w:val="both"/>
            </w:pPr>
          </w:p>
          <w:p>
            <w:pPr>
              <w:jc w:val="both"/>
            </w:pPr>
            <w:r>
              <w:t>Solution Cost Range</w:t>
            </w:r>
          </w:p>
          <w:p>
            <w:pPr>
              <w:rPr>
                <w:b w:val="1"/>
                <w:bCs w:val="1"/>
              </w:rPr>
              <w:jc w:val="both"/>
            </w:pPr>
            <w:r>
              <w:t>The cost range for the required solution is £</w:t>
            </w:r>
            <w:r>
              <w:t>47</w:t>
            </w:r>
            <w:r>
              <w:t>,000 - £</w:t>
            </w:r>
            <w:r>
              <w:t>90</w:t>
            </w:r>
            <w:r>
              <w:t>,000.</w:t>
            </w:r>
          </w:p>
          <w:p>
            <w:pPr>
              <w:rPr>
                <w:b w:val="1"/>
                <w:bCs w:val="1"/>
              </w:rPr>
              <w:jc w:val="both"/>
            </w:pPr>
          </w:p>
          <w:p>
            <w:pPr>
              <w:jc w:val="both"/>
            </w:pPr>
            <w:r>
              <w:br w:type="textWrapping"/>
            </w:r>
            <w:r>
              <w:t>Market Tr</w:t>
            </w:r>
            <w:r>
              <w:t>ials</w:t>
            </w:r>
            <w:r>
              <w:t xml:space="preserve"> </w:t>
            </w:r>
            <w:r>
              <w:t xml:space="preserve">High Level </w:t>
            </w:r>
            <w:r>
              <w:t>Analysis and Recommendation</w:t>
            </w:r>
          </w:p>
          <w:p>
            <w:pPr>
              <w:jc w:val="both"/>
            </w:pPr>
            <w:r>
              <w:t>The option of a market tri</w:t>
            </w:r>
            <w:r>
              <w:t>a</w:t>
            </w:r>
            <w:r>
              <w:t xml:space="preserve">ls </w:t>
            </w:r>
            <w:r>
              <w:t xml:space="preserve">(MT) </w:t>
            </w:r>
            <w:r>
              <w:t xml:space="preserve">phase has been </w:t>
            </w:r>
            <w:r>
              <w:t>reviewed:</w:t>
            </w:r>
          </w:p>
          <w:p>
            <w:pPr>
              <w:rPr>
                <w:b w:val="1"/>
                <w:bCs w:val="1"/>
              </w:rPr>
              <w:numPr>
                <w:ilvl w:val="0"/>
                <w:numId w:val="5"/>
              </w:numPr>
              <w:pStyle w:val="List Paragraph"/>
              <w:jc w:val="both"/>
            </w:pPr>
            <w:r>
              <w:t xml:space="preserve">If MT was required a 3 month period would be suggested, as such </w:t>
            </w:r>
            <w:r>
              <w:t xml:space="preserve">the changes </w:t>
            </w:r>
            <w:r>
              <w:t xml:space="preserve">would not be available for the </w:t>
            </w:r>
            <w:r>
              <w:t xml:space="preserve">February </w:t>
            </w:r>
            <w:r>
              <w:t xml:space="preserve">’26 </w:t>
            </w:r>
            <w:r>
              <w:t>release</w:t>
            </w:r>
          </w:p>
          <w:p>
            <w:pPr>
              <w:rPr>
                <w:b w:val="1"/>
                <w:bCs w:val="1"/>
              </w:rPr>
              <w:numPr>
                <w:ilvl w:val="0"/>
                <w:numId w:val="5"/>
              </w:numPr>
              <w:pStyle w:val="List Paragraph"/>
              <w:jc w:val="both"/>
            </w:pPr>
            <w:r>
              <w:t xml:space="preserve">The overall cost of </w:t>
            </w:r>
            <w:r>
              <w:t xml:space="preserve">MT </w:t>
            </w:r>
            <w:r>
              <w:t xml:space="preserve">would be </w:t>
            </w:r>
            <w:r>
              <w:t>in the region of £155,000 - £165,000</w:t>
            </w:r>
          </w:p>
          <w:p>
            <w:pPr>
              <w:rPr>
                <w:b w:val="1"/>
                <w:bCs w:val="1"/>
              </w:rPr>
              <w:jc w:val="both"/>
            </w:pPr>
          </w:p>
          <w:p>
            <w:pPr>
              <w:rPr>
                <w:b w:val="1"/>
                <w:bCs w:val="1"/>
              </w:rPr>
              <w:jc w:val="both"/>
            </w:pPr>
            <w:r>
              <w:t xml:space="preserve">Based on the majority of change being internal process impacts to the CDSP </w:t>
            </w:r>
            <w:r>
              <w:t xml:space="preserve">MT is </w:t>
            </w:r>
            <w:r>
              <w:rPr>
                <w:u w:val="single"/>
              </w:rPr>
              <w:t>not being recommended</w:t>
            </w:r>
            <w:r>
              <w:t xml:space="preserve"> in this instance.</w:t>
            </w:r>
            <w:r>
              <w:t xml:space="preserve"> In addition, as the above highlights, it’s inclusion would cause a large delay to implementation and </w:t>
            </w:r>
            <w:r>
              <w:t xml:space="preserve">increase in costs. </w:t>
            </w:r>
          </w:p>
          <w:p>
            <w:pPr>
              <w:rPr>
                <w:b w:val="1"/>
                <w:bCs w:val="1"/>
              </w:rPr>
              <w:jc w:val="both"/>
            </w:pPr>
          </w:p>
          <w:p>
            <w:pPr>
              <w:jc w:val="both"/>
            </w:pPr>
            <w:r>
              <w:t>Implementation Timeline and Funding</w:t>
            </w:r>
          </w:p>
          <w:p>
            <w:pPr>
              <w:rPr>
                <w:b w:val="1"/>
                <w:bCs w:val="1"/>
              </w:rPr>
              <w:jc w:val="both"/>
            </w:pPr>
            <w:r>
              <w:t xml:space="preserve">It is </w:t>
            </w:r>
            <w:r>
              <w:t>recommended</w:t>
            </w:r>
            <w:r>
              <w:t xml:space="preserve"> to deliver the solution within a major release to provide the full support and lead time for the changes and related testing. As per discussion at Change Management Committee (ChMC) on 9th July 2025, the aspirational proposal is that the solution approved by customers should be considered for scoping within the February 2026 major release</w:t>
            </w:r>
            <w:r>
              <w:t xml:space="preserve">, with implementation of the modifications aligning to </w:t>
            </w:r>
            <w:r>
              <w:t>1</w:t>
            </w:r>
            <w:r>
              <w:rPr>
                <w:vertAlign w:val="superscript"/>
              </w:rPr>
              <w:t>st</w:t>
            </w:r>
            <w:r>
              <w:t xml:space="preserve"> April 2026,</w:t>
            </w:r>
            <w:r>
              <w:t xml:space="preserve"> noting that </w:t>
            </w:r>
            <w:r>
              <w:t xml:space="preserve">both </w:t>
            </w:r>
            <w:r>
              <w:t>M</w:t>
            </w:r>
            <w:r>
              <w:t xml:space="preserve">odification </w:t>
            </w:r>
            <w:r>
              <w:t>are</w:t>
            </w:r>
            <w:r>
              <w:t xml:space="preserve"> subject to approval (Authority Direction).</w:t>
            </w:r>
          </w:p>
          <w:p>
            <w:pPr>
              <w:rPr>
                <w:b w:val="1"/>
                <w:bCs w:val="1"/>
              </w:rPr>
              <w:jc w:val="both"/>
            </w:pPr>
            <w:r>
              <w:t xml:space="preserve">The </w:t>
            </w:r>
            <w:r>
              <w:t xml:space="preserve">modification </w:t>
            </w:r>
            <w:r>
              <w:t>proposer</w:t>
            </w:r>
            <w:r>
              <w:t>s</w:t>
            </w:r>
            <w:r>
              <w:t xml:space="preserve"> ha</w:t>
            </w:r>
            <w:r>
              <w:t>ve both</w:t>
            </w:r>
            <w:r>
              <w:t xml:space="preserve"> proposed the funding of th</w:t>
            </w:r>
            <w:r>
              <w:t>e</w:t>
            </w:r>
            <w:r>
              <w:t>s</w:t>
            </w:r>
            <w:r>
              <w:t>e</w:t>
            </w:r>
            <w:r>
              <w:t xml:space="preserve"> change</w:t>
            </w:r>
            <w:r>
              <w:t>s</w:t>
            </w:r>
            <w:r>
              <w:t xml:space="preserve"> be </w:t>
            </w:r>
            <w:r>
              <w:t>10</w:t>
            </w:r>
            <w:r>
              <w:t>0% Shipper.</w:t>
            </w:r>
          </w:p>
          <w:p>
            <w:pPr>
              <w:rPr>
                <w:b w:val="1"/>
                <w:bCs w:val="1"/>
              </w:rPr>
              <w:jc w:val="both"/>
            </w:pPr>
          </w:p>
          <w:p>
            <w:pPr>
              <w:jc w:val="both"/>
            </w:pPr>
            <w:r>
              <w:t>Representation being Sought</w:t>
            </w:r>
          </w:p>
          <w:p>
            <w:pPr>
              <w:jc w:val="both"/>
            </w:pPr>
            <w:r>
              <w:t>As there is a single solution option and the change</w:t>
            </w:r>
            <w:r>
              <w:t>s</w:t>
            </w:r>
            <w:r>
              <w:t xml:space="preserve"> </w:t>
            </w:r>
            <w:r>
              <w:t>are</w:t>
            </w:r>
            <w:r>
              <w:t xml:space="preserve"> driven by industry code Modification</w:t>
            </w:r>
            <w:r>
              <w:t>s</w:t>
            </w:r>
            <w:r>
              <w:t>, this pack has been issued for information only. However, customers are encouraged to provide comments via representation should they so wish. Any comments raised will be discussed at the Change Management Committee meeting on 10</w:t>
            </w:r>
            <w:r>
              <w:rPr>
                <w:vertAlign w:val="superscript"/>
              </w:rPr>
              <w:t>th</w:t>
            </w:r>
            <w:r>
              <w:t xml:space="preserve"> </w:t>
            </w:r>
            <w:r>
              <w:t>September.</w:t>
            </w:r>
          </w:p>
          <w:p>
            <w:pPr>
              <w:rPr>
                <w:b w:val="1"/>
                <w:bCs w:val="1"/>
              </w:rPr>
              <w:jc w:val="both"/>
            </w:pPr>
          </w:p>
        </w:tc>
      </w:tr>
      <w:tr>
        <w:trPr>
          <w:trHeight w:hRule="atLeast" w:val="423"/>
        </w:trPr>
        <w:tc>
          <w:tcPr>
            <w:shd w:val="clear" w:fill="212133"/>
            <w:tcW w:type="pct" w:w="1556"/>
            <w:vAlign w:val="center"/>
            <w:tcBorders>
              <w:top w:val="single" w:sz="4" w:space="0" w:color="F5F7FF"/>
              <w:right w:val="single" w:sz="4" w:space="0" w:color="212133"/>
              <w:bottom w:val="single" w:sz="4" w:space="0" w:color="F5F7FF"/>
            </w:tcBorders>
          </w:tcPr>
          <w:p>
            <w:pPr>
              <w:rPr>
                <w:b w:val="0"/>
                <w:bCs w:val="0"/>
              </w:rPr>
              <w:jc w:val="right"/>
            </w:pPr>
            <w:r>
              <w:rPr>
                <w:b w:val="0"/>
                <w:bCs w:val="0"/>
                <w:color w:val="FFFFFF"/>
              </w:rPr>
              <w:t>Proposed Implementation Date:</w:t>
            </w:r>
          </w:p>
        </w:tc>
        <w:tc>
          <w:tcPr>
            <w:tcW w:type="pct" w:w="3444"/>
            <w:vAlign w:val="center"/>
            <w:tcBorders>
              <w:left w:val="single" w:sz="4" w:space="0" w:color="212133"/>
              <w:right w:val="single" w:sz="4" w:space="0" w:color="212133"/>
            </w:tcBorders>
          </w:tcPr>
          <w:p>
            <w:pPr/>
            <w:r>
              <w:t xml:space="preserve">February 2026 Major Release </w:t>
            </w:r>
            <w:r>
              <w:rPr>
                <w:i w:val="1"/>
                <w:iCs w:val="1"/>
              </w:rPr>
              <w:t>(aspirational/proposed)</w:t>
            </w:r>
          </w:p>
        </w:tc>
      </w:tr>
      <w:tr>
        <w:trPr>
          <w:trHeight w:hRule="atLeast" w:val="415"/>
        </w:trPr>
        <w:tc>
          <w:tcPr>
            <w:shd w:val="clear" w:fill="212133"/>
            <w:tcW w:type="pct" w:w="1556"/>
            <w:vAlign w:val="center"/>
            <w:tcBorders>
              <w:top w:val="single" w:sz="4" w:space="0" w:color="F5F7FF"/>
              <w:right w:val="single" w:sz="4" w:space="0" w:color="212133"/>
              <w:bottom w:val="single" w:sz="4" w:space="0" w:color="F5F7FF"/>
            </w:tcBorders>
          </w:tcPr>
          <w:p>
            <w:pPr>
              <w:rPr>
                <w:b w:val="0"/>
                <w:bCs w:val="0"/>
                <w:color w:val="FFFFFF"/>
              </w:rPr>
              <w:jc w:val="right"/>
            </w:pPr>
            <w:r>
              <w:rPr>
                <w:b w:val="0"/>
                <w:bCs w:val="0"/>
                <w:color w:val="FFFFFF"/>
              </w:rPr>
              <w:t>Xoserve preferred option:</w:t>
            </w:r>
          </w:p>
          <w:p>
            <w:pPr>
              <w:rPr>
                <w:color w:val="FFFFFF"/>
              </w:rPr>
              <w:jc w:val="right"/>
            </w:pPr>
            <w:r>
              <w:rPr>
                <w:b w:val="0"/>
                <w:bCs w:val="0"/>
                <w:color w:val="FFFFFF"/>
              </w:rPr>
              <w:t>(including rationale)</w:t>
            </w:r>
          </w:p>
          <w:p>
            <w:pPr/>
          </w:p>
        </w:tc>
        <w:tc>
          <w:tcPr>
            <w:tcW w:type="pct" w:w="3444"/>
            <w:vAlign w:val="center"/>
            <w:tcBorders>
              <w:left w:val="single" w:sz="4" w:space="0" w:color="212133"/>
              <w:right w:val="single" w:sz="4" w:space="0" w:color="212133"/>
            </w:tcBorders>
          </w:tcPr>
          <w:p>
            <w:pPr>
              <w:jc w:val="both"/>
            </w:pPr>
            <w:r>
              <w:t>Single solution option</w:t>
            </w:r>
          </w:p>
        </w:tc>
      </w:tr>
      <w:tr>
        <w:trPr>
          <w:trHeight w:hRule="atLeast" w:val="415"/>
        </w:trPr>
        <w:tc>
          <w:tcPr>
            <w:shd w:val="clear" w:fill="212133"/>
            <w:tcW w:type="pct" w:w="1556"/>
            <w:vAlign w:val="center"/>
            <w:tcBorders>
              <w:top w:val="single" w:sz="4" w:space="0" w:color="F5F7FF"/>
              <w:right w:val="single" w:sz="4" w:space="0" w:color="212133"/>
              <w:bottom w:val="single" w:sz="4" w:space="0" w:color="F5F7FF"/>
            </w:tcBorders>
          </w:tcPr>
          <w:p>
            <w:pPr>
              <w:rPr>
                <w:b w:val="0"/>
                <w:bCs w:val="0"/>
                <w:color w:val="FFFFFF"/>
              </w:rPr>
              <w:jc w:val="right"/>
            </w:pPr>
            <w:r>
              <w:rPr>
                <w:b w:val="0"/>
                <w:bCs w:val="0"/>
                <w:color w:val="FFFFFF"/>
              </w:rPr>
              <w:t>DSG preferred solution option:</w:t>
            </w:r>
          </w:p>
          <w:p>
            <w:pPr>
              <w:rPr>
                <w:b w:val="0"/>
                <w:bCs w:val="0"/>
              </w:rPr>
              <w:jc w:val="right"/>
            </w:pPr>
            <w:r>
              <w:rPr>
                <w:b w:val="0"/>
                <w:bCs w:val="0"/>
                <w:color w:val="FFFFFF"/>
              </w:rPr>
              <w:t>(including rationale)</w:t>
            </w:r>
          </w:p>
        </w:tc>
        <w:tc>
          <w:tcPr>
            <w:tcW w:type="pct" w:w="3444"/>
            <w:vAlign w:val="center"/>
            <w:tcBorders>
              <w:left w:val="single" w:sz="4" w:space="0" w:color="212133"/>
              <w:right w:val="single" w:sz="4" w:space="0" w:color="212133"/>
            </w:tcBorders>
          </w:tcPr>
          <w:p>
            <w:pPr>
              <w:jc w:val="both"/>
            </w:pPr>
            <w:r>
              <w:t xml:space="preserve">To be presented and discussed at DSG on August </w:t>
            </w:r>
            <w:r>
              <w:t>26</w:t>
            </w:r>
            <w:r>
              <w:rPr>
                <w:vertAlign w:val="superscript"/>
              </w:rPr>
              <w:t>th</w:t>
            </w:r>
            <w:r>
              <w:t xml:space="preserve"> </w:t>
            </w:r>
            <w:r>
              <w:t>2025.</w:t>
            </w:r>
          </w:p>
        </w:tc>
      </w:tr>
    </w:tbl>
    <w:p>
      <w:pPr/>
    </w:p>
    <w:p>
      <w:pPr>
        <w:pStyle w:val="heading 1"/>
      </w:pPr>
      <w:r>
        <w:t>Service Lines and Funding – for each option</w:t>
      </w:r>
    </w:p>
    <w:tbl>
      <w:tblPr>
        <w:tblStyle w:val="List Table 3"/>
        <w:tblW w:type="pct" w:w="5000"/>
        <w:tblLook w:firstColumn="1" w:firstRow="0" w:lastColumn="0" w:lastRow="0" w:noHBand="0" w:noVBand="1"/>
      </w:tblPr>
      <w:tblGrid>
        <w:gridCol w:w="3254"/>
        <w:gridCol w:w="7202"/>
      </w:tblGrid>
      <w:tr>
        <w:trPr>
          <w:trHeight w:hRule="atLeast" w:val="444"/>
        </w:trPr>
        <w:tc>
          <w:tcPr>
            <w:shd w:val="clear" w:fill="212133"/>
            <w:tcW w:type="pct" w:w="1556"/>
            <w:vAlign w:val="center"/>
            <w:tcBorders>
              <w:right w:val="single" w:sz="4" w:space="0" w:color="212133"/>
              <w:bottom w:val="single" w:sz="4" w:space="0" w:color="F5F7FF"/>
            </w:tcBorders>
          </w:tcPr>
          <w:p>
            <w:pPr>
              <w:rPr>
                <w:b w:val="0"/>
                <w:bCs w:val="0"/>
              </w:rPr>
              <w:jc w:val="right"/>
            </w:pPr>
            <w:r>
              <w:rPr>
                <w:b w:val="0"/>
                <w:bCs w:val="0"/>
                <w:color w:val="FFFFFF"/>
              </w:rPr>
              <w:t>Service Line(s) Impacted - New or existing</w:t>
            </w:r>
          </w:p>
        </w:tc>
        <w:tc>
          <w:tcPr>
            <w:tcW w:type="pct" w:w="3444"/>
            <w:vAlign w:val="center"/>
            <w:tcBorders>
              <w:left w:val="single" w:sz="4" w:space="0" w:color="212133"/>
              <w:right w:val="single" w:sz="4" w:space="0" w:color="212133"/>
            </w:tcBorders>
          </w:tcPr>
          <w:p>
            <w:pPr/>
            <w:r>
              <w:t>No related service line exis</w:t>
            </w:r>
            <w:r>
              <w:t>ts</w:t>
            </w:r>
          </w:p>
          <w:p>
            <w:pPr/>
          </w:p>
          <w:p>
            <w:pPr>
              <w:rPr>
                <w:b w:val="1"/>
                <w:bCs w:val="1"/>
              </w:rPr>
            </w:pPr>
            <w:r>
              <w:t xml:space="preserve">A new service line will be </w:t>
            </w:r>
            <w:r>
              <w:t>investigated</w:t>
            </w:r>
            <w:r>
              <w:t xml:space="preserve"> during</w:t>
            </w:r>
            <w:r>
              <w:t xml:space="preserve"> detailed design. This will ensure the process and actions being undertaken by the CDSP is clearly defined.</w:t>
            </w:r>
          </w:p>
        </w:tc>
      </w:tr>
      <w:tr>
        <w:trPr>
          <w:trHeight w:hRule="atLeast" w:val="423"/>
        </w:trPr>
        <w:tc>
          <w:tcPr>
            <w:shd w:val="clear" w:fill="212133"/>
            <w:tcW w:type="pct" w:w="1556"/>
            <w:vAlign w:val="center"/>
            <w:tcBorders>
              <w:top w:val="single" w:sz="4" w:space="0" w:color="F5F7FF"/>
              <w:right w:val="single" w:sz="4" w:space="0" w:color="212133"/>
              <w:bottom w:val="single" w:sz="4" w:space="0" w:color="F5F7FF"/>
            </w:tcBorders>
          </w:tcPr>
          <w:p>
            <w:pPr>
              <w:rPr>
                <w:b w:val="0"/>
                <w:bCs w:val="0"/>
              </w:rPr>
              <w:jc w:val="right"/>
            </w:pPr>
            <w:r>
              <w:rPr>
                <w:b w:val="0"/>
                <w:bCs w:val="0"/>
                <w:color w:val="FFFFFF"/>
              </w:rPr>
              <w:t>Level of Impact</w:t>
            </w:r>
            <w:r>
              <w:rPr>
                <w:b w:val="0"/>
                <w:bCs w:val="0"/>
                <w:color w:val="FFFFFF"/>
              </w:rPr>
              <w:t>:</w:t>
            </w:r>
          </w:p>
        </w:tc>
        <w:tc>
          <w:tcPr>
            <w:tcW w:type="pct" w:w="3444"/>
            <w:vAlign w:val="center"/>
            <w:tcBorders>
              <w:left w:val="single" w:sz="4" w:space="0" w:color="212133"/>
              <w:right w:val="single" w:sz="4" w:space="0" w:color="212133"/>
            </w:tcBorders>
          </w:tcPr>
          <w:p>
            <w:pPr/>
            <w:r>
              <w:t>Major</w:t>
            </w:r>
            <w:r>
              <w:rPr>
                <w:strike w:val="1"/>
              </w:rPr>
              <w:t>/ Minor/ Unclear/ None</w:t>
            </w:r>
          </w:p>
        </w:tc>
      </w:tr>
      <w:tr>
        <w:trPr>
          <w:trHeight w:hRule="atLeast" w:val="415"/>
        </w:trPr>
        <w:tc>
          <w:tcPr>
            <w:shd w:val="clear" w:fill="212133"/>
            <w:tcW w:type="pct" w:w="1556"/>
            <w:vAlign w:val="center"/>
            <w:tcBorders>
              <w:top w:val="single" w:sz="4" w:space="0" w:color="F5F7FF"/>
              <w:right w:val="single" w:sz="4" w:space="0" w:color="212133"/>
              <w:bottom w:val="single" w:sz="4" w:space="0" w:color="F5F7FF"/>
            </w:tcBorders>
          </w:tcPr>
          <w:p>
            <w:pPr>
              <w:rPr>
                <w:b w:val="0"/>
                <w:bCs w:val="0"/>
              </w:rPr>
              <w:jc w:val="right"/>
            </w:pPr>
            <w:r>
              <w:rPr>
                <w:b w:val="0"/>
                <w:bCs w:val="0"/>
                <w:color w:val="FFFFFF"/>
              </w:rPr>
              <w:t xml:space="preserve">Impacts on UK Link Manual/ Data Permissions Matrix  </w:t>
            </w:r>
          </w:p>
        </w:tc>
        <w:tc>
          <w:tcPr>
            <w:tcW w:type="pct" w:w="3444"/>
            <w:vAlign w:val="center"/>
            <w:tcBorders>
              <w:left w:val="single" w:sz="4" w:space="0" w:color="212133"/>
              <w:right w:val="single" w:sz="4" w:space="0" w:color="212133"/>
            </w:tcBorders>
          </w:tcPr>
          <w:p>
            <w:pPr/>
            <w:r>
              <w:t>None</w:t>
            </w:r>
          </w:p>
        </w:tc>
      </w:tr>
    </w:tbl>
    <w:p>
      <w:pPr>
        <w:rPr>
          <w:color w:val="6680FF"/>
          <w:sz w:val="40"/>
          <w:szCs w:val="40"/>
        </w:rPr>
      </w:pPr>
      <w:r>
        <w:rPr>
          <w:color w:val="6680FF"/>
          <w:sz w:val="40"/>
          <w:szCs w:val="40"/>
        </w:rPr>
        <w:br w:type="page"/>
      </w:r>
    </w:p>
    <w:p>
      <w:pPr>
        <w:rPr>
          <w:color w:val="6680FF"/>
          <w:sz w:val="40"/>
          <w:szCs w:val="40"/>
        </w:rPr>
      </w:pPr>
    </w:p>
    <w:p>
      <w:pPr>
        <w:rPr>
          <w:color w:val="6680FF"/>
          <w:sz w:val="40"/>
          <w:szCs w:val="40"/>
        </w:rPr>
      </w:pPr>
      <w:r>
        <w:rPr>
          <w:color w:val="6680FF"/>
          <w:sz w:val="40"/>
          <w:szCs w:val="40"/>
        </w:rPr>
        <w:t>Industry Response Solution Options</w:t>
      </w:r>
    </w:p>
    <w:p>
      <w:pPr>
        <w:rPr>
          <w:color w:val="6680FF"/>
        </w:rPr>
      </w:pPr>
    </w:p>
    <w:p>
      <w:pPr>
        <w:rPr>
          <w:shd w:val="clear" w:fill="E1E3E6"/>
          <w:color w:val="000000"/>
          <w:rFonts w:cs="Arial" w:eastAsia="Times New Roman"/>
        </w:rPr>
      </w:pPr>
      <w:r>
        <w:rPr>
          <w:shd w:val="clear" w:fill="E1E3E6"/>
          <w:color w:val="000000"/>
          <w:rFonts w:cs="Arial" w:eastAsia="Times New Roman"/>
        </w:rPr>
        <w:fldChar w:fldCharType="begin"/>
      </w:r>
      <w:r>
        <w:rPr>
          <w:shd w:val="clear" w:fill="E1E3E6"/>
          <w:color w:val="000000"/>
          <w:rFonts w:cs="Arial" w:eastAsia="Times New Roman"/>
        </w:rPr>
        <w:instrText xml:space="preserve"> MERGEFIELD   RangeStart:EDS  \* MERGEFORMAT</w:instrText>
      </w:r>
      <w:r>
        <w:rPr>
          <w:shd w:val="clear" w:fill="E1E3E6"/>
          <w:color w:val="000000"/>
          <w:rFonts w:cs="Arial" w:eastAsia="Times New Roman"/>
        </w:rPr>
        <w:fldChar w:fldCharType="separate"/>
      </w:r>
      <w:r>
        <w:rPr>
          <w:shd w:val="clear" w:fill="E1E3E6"/>
          <w:color w:val="000000"/>
          <w:rFonts w:cs="Arial" w:eastAsia="Times New Roman"/>
        </w:rPr>
        <w:t>«RangeStart:EDS»</w:t>
      </w:r>
      <w:r>
        <w:rPr>
          <w:shd w:val="clear" w:fill="E1E3E6"/>
          <w:color w:val="000000"/>
          <w:rFonts w:cs="Arial" w:eastAsia="Times New Roman"/>
        </w:rPr>
        <w:fldChar w:fldCharType="end"/>
      </w:r>
    </w:p>
    <w:p>
      <w:pPr>
        <w:rPr>
          <w:shd w:val="clear" w:fill="E1E3E6"/>
          <w:color w:val="000000"/>
          <w:rFonts w:cs="Arial" w:eastAsia="Times New Roman"/>
        </w:rPr>
      </w:pPr>
    </w:p>
    <w:p>
      <w:pPr>
        <w:rPr>
          <w:rFonts w:cs="Calibri" w:eastAsia="Times New Roman"/>
        </w:rPr>
      </w:pPr>
      <w:r>
        <w:rPr>
          <w:rFonts w:cs="Calibri" w:eastAsia="Times New Roman"/>
        </w:rPr>
        <w:t>Please consider any commercial impacts to your organisation that Xoserve need to be aware of when formulating your response </w:t>
      </w:r>
    </w:p>
    <w:p>
      <w:pPr>
        <w:rPr>
          <w:color w:val="3E5AA8"/>
          <w:rFonts w:cs="Segoe UI" w:eastAsia="Times New Roman"/>
        </w:rPr>
      </w:pPr>
    </w:p>
    <w:p>
      <w:pPr>
        <w:rPr>
          <w:rStyle w:val="normaltextrun"/>
          <w:shd w:val="clear" w:fill="FFFFFF"/>
          <w:color w:val="57BAE5"/>
          <w:sz w:val="32"/>
          <w:szCs w:val="32"/>
        </w:rPr>
      </w:pPr>
      <w:r>
        <w:rPr>
          <w:rStyle w:val="normaltextrun"/>
          <w:shd w:val="clear" w:fill="FFFFFF"/>
          <w:color w:val="57BAE5"/>
          <w:sz w:val="32"/>
          <w:szCs w:val="32"/>
        </w:rPr>
        <w:t>Organisation’s preferred solution option </w:t>
      </w:r>
    </w:p>
    <w:tbl>
      <w:tblPr>
        <w:tblCellMar>
          <w:left w:type="dxa" w:w="0"/>
          <w:top w:type="dxa" w:w="0"/>
          <w:right w:type="dxa" w:w="0"/>
          <w:bottom w:type="dxa" w:w="0"/>
        </w:tblCellMar>
        <w:tblInd w:type="dxa" w:w="-45"/>
        <w:tblW w:type="dxa" w:w="0"/>
        <w:tblLook w:firstColumn="1" w:firstRow="1" w:lastColumn="0" w:lastRow="0" w:noHBand="0" w:noVBand="1"/>
        <w:tblBorders>
          <w:left w:val="outset" w:sz="6" w:space="0" w:color="auto"/>
          <w:top w:val="outset" w:sz="6" w:space="0" w:color="auto"/>
          <w:right w:val="outset" w:sz="6" w:space="0" w:color="auto"/>
          <w:bottom w:val="outset" w:sz="6" w:space="0" w:color="auto"/>
        </w:tblBorders>
      </w:tblPr>
      <w:tblGrid>
        <w:gridCol w:w="2565"/>
        <w:gridCol w:w="1920"/>
        <w:gridCol w:w="6000"/>
      </w:tblGrid>
      <w:tr>
        <w:trPr>
          <w:trHeight w:hRule="atLeast" w:val="390"/>
        </w:trPr>
        <w:tc>
          <w:tcPr>
            <w:shd w:val="clear" w:fill="212133"/>
            <w:tcW w:type="dxa" w:w="2565"/>
            <w:vAlign w:val="center"/>
            <w:tcBorders>
              <w:left w:val="single" w:sz="6" w:space="0" w:color="auto"/>
              <w:top w:val="single" w:sz="6" w:space="0" w:color="auto"/>
              <w:right w:val="single" w:sz="6" w:space="0" w:color="auto"/>
              <w:bottom w:val="single" w:sz="6" w:space="0" w:color="auto"/>
            </w:tcBorders>
            <w:vMerge w:val="restart"/>
          </w:tcPr>
          <w:p>
            <w:pPr>
              <w:rPr>
                <w:color w:val="FFFFFF"/>
                <w:rFonts w:cs="Times New Roman" w:eastAsia="Times New Roman"/>
              </w:rPr>
              <w:jc w:val="right"/>
            </w:pPr>
            <w:r>
              <w:rPr>
                <w:color w:val="FFFFFF"/>
                <w:rFonts w:cs="Calibri" w:eastAsia="Times New Roman"/>
              </w:rPr>
              <w:t>User Contact Details: </w:t>
            </w:r>
          </w:p>
        </w:tc>
        <w:tc>
          <w:tcPr>
            <w:shd w:val="clear" w:fill="212133"/>
            <w:tcW w:type="dxa" w:w="1920"/>
            <w:vAlign w:val="center"/>
            <w:tcBorders>
              <w:left w:val="single" w:sz="6" w:space="0" w:color="auto"/>
              <w:top w:val="single" w:sz="6" w:space="0" w:color="auto"/>
              <w:right w:val="single" w:sz="6" w:space="0" w:color="auto"/>
              <w:bottom w:val="single" w:sz="6" w:space="0" w:color="auto"/>
            </w:tcBorders>
          </w:tcPr>
          <w:p>
            <w:pPr>
              <w:rPr>
                <w:color w:val="FFFFFF"/>
                <w:rFonts w:cs="Times New Roman" w:eastAsia="Times New Roman"/>
              </w:rPr>
              <w:jc w:val="right"/>
            </w:pPr>
            <w:r>
              <w:rPr>
                <w:color w:val="FFFFFF"/>
                <w:rFonts w:cs="Calibri" w:eastAsia="Times New Roman"/>
              </w:rPr>
              <w:t>Organisation: </w:t>
            </w:r>
          </w:p>
        </w:tc>
        <w:tc>
          <w:tcPr>
            <w:tcW w:type="dxa" w:w="6000"/>
            <w:vAlign w:val="center"/>
            <w:tcBorders>
              <w:left w:val="single" w:sz="6" w:space="0" w:color="auto"/>
              <w:top w:val="single" w:sz="6" w:space="0" w:color="auto"/>
              <w:right w:val="single" w:sz="6" w:space="0" w:color="auto"/>
              <w:bottom w:val="single" w:sz="6" w:space="0" w:color="auto"/>
            </w:tcBorders>
          </w:tcPr>
          <w:p>
            <w:pPr>
              <w:rPr>
                <w:rFonts w:cs="Times New Roman" w:eastAsia="Times New Roman"/>
              </w:rPr>
            </w:pPr>
            <w:r>
              <w:rPr>
                <w:rFonts w:cs="Arial" w:eastAsia="Times New Roman"/>
              </w:rPr>
              <w:fldChar w:fldCharType="begin"/>
            </w:r>
            <w:r>
              <w:rPr>
                <w:rFonts w:cs="Arial" w:eastAsia="Times New Roman"/>
              </w:rPr>
              <w:instrText xml:space="preserve"> MERGEFIELD   e1_organisation  \* MERGEFORMAT</w:instrText>
            </w:r>
            <w:r>
              <w:rPr>
                <w:rFonts w:cs="Arial" w:eastAsia="Times New Roman"/>
              </w:rPr>
              <w:fldChar w:fldCharType="separate"/>
            </w:r>
            <w:r>
              <w:rPr>
                <w:rFonts w:cs="Arial" w:eastAsia="Times New Roman"/>
              </w:rPr>
              <w:t>«e1_organisation»</w:t>
            </w:r>
            <w:r>
              <w:rPr>
                <w:rFonts w:cs="Arial" w:eastAsia="Times New Roman"/>
              </w:rPr>
              <w:fldChar w:fldCharType="end"/>
            </w:r>
          </w:p>
        </w:tc>
      </w:tr>
      <w:tr>
        <w:trPr>
          <w:trHeight w:hRule="atLeast" w:val="390"/>
        </w:trPr>
        <w:tc>
          <w:tcPr>
            <w:shd w:val="clear" w:fill="212133"/>
            <w:tcW w:type="auto" w:w="0"/>
            <w:vAlign w:val="center"/>
            <w:tcBorders>
              <w:left w:val="single" w:sz="6" w:space="0" w:color="auto"/>
              <w:top w:val="single" w:sz="6" w:space="0" w:color="auto"/>
              <w:right w:val="single" w:sz="6" w:space="0" w:color="auto"/>
              <w:bottom w:val="single" w:sz="6" w:space="0" w:color="auto"/>
            </w:tcBorders>
            <w:vMerge w:val="continue"/>
          </w:tcPr>
          <w:p/>
        </w:tc>
        <w:tc>
          <w:tcPr>
            <w:shd w:val="clear" w:fill="212133"/>
            <w:tcW w:type="dxa" w:w="1920"/>
            <w:vAlign w:val="center"/>
            <w:tcBorders>
              <w:left w:val="single" w:sz="6" w:space="0" w:color="auto"/>
              <w:top w:val="single" w:sz="6" w:space="0" w:color="auto"/>
              <w:right w:val="single" w:sz="6" w:space="0" w:color="auto"/>
              <w:bottom w:val="single" w:sz="6" w:space="0" w:color="auto"/>
            </w:tcBorders>
          </w:tcPr>
          <w:p>
            <w:pPr>
              <w:rPr>
                <w:color w:val="FFFFFF"/>
                <w:rFonts w:cs="Times New Roman" w:eastAsia="Times New Roman"/>
              </w:rPr>
              <w:jc w:val="right"/>
            </w:pPr>
            <w:r>
              <w:rPr>
                <w:color w:val="FFFFFF"/>
                <w:rFonts w:cs="Calibri" w:eastAsia="Times New Roman"/>
              </w:rPr>
              <w:t>Name: </w:t>
            </w:r>
          </w:p>
        </w:tc>
        <w:tc>
          <w:tcPr>
            <w:tcW w:type="dxa" w:w="6000"/>
            <w:vAlign w:val="center"/>
            <w:tcBorders>
              <w:left w:val="single" w:sz="6" w:space="0" w:color="auto"/>
              <w:top w:val="single" w:sz="6" w:space="0" w:color="auto"/>
              <w:right w:val="single" w:sz="6" w:space="0" w:color="auto"/>
              <w:bottom w:val="single" w:sz="6" w:space="0" w:color="auto"/>
            </w:tcBorders>
          </w:tcPr>
          <w:p>
            <w:pPr>
              <w:rPr>
                <w:rFonts w:cs="Times New Roman" w:eastAsia="Times New Roman"/>
              </w:rPr>
            </w:pPr>
            <w:r>
              <w:rPr>
                <w:shd w:val="clear" w:fill="E1E3E6"/>
                <w:color w:val="000000"/>
                <w:rFonts w:cs="Arial" w:eastAsia="Times New Roman"/>
              </w:rPr>
              <w:fldChar w:fldCharType="begin"/>
            </w:r>
            <w:r>
              <w:rPr>
                <w:shd w:val="clear" w:fill="E1E3E6"/>
                <w:color w:val="000000"/>
                <w:rFonts w:cs="Arial" w:eastAsia="Times New Roman"/>
              </w:rPr>
              <w:instrText xml:space="preserve"> MERGEFIELD   e1_name  \* MERGEFORMAT</w:instrText>
            </w:r>
            <w:r>
              <w:rPr>
                <w:shd w:val="clear" w:fill="E1E3E6"/>
                <w:color w:val="000000"/>
                <w:rFonts w:cs="Arial" w:eastAsia="Times New Roman"/>
              </w:rPr>
              <w:fldChar w:fldCharType="separate"/>
            </w:r>
            <w:r>
              <w:rPr>
                <w:shd w:val="clear" w:fill="E1E3E6"/>
                <w:color w:val="000000"/>
                <w:rFonts w:cs="Arial" w:eastAsia="Times New Roman"/>
              </w:rPr>
              <w:t>«e1_name»</w:t>
            </w:r>
            <w:r>
              <w:rPr>
                <w:shd w:val="clear" w:fill="E1E3E6"/>
                <w:color w:val="000000"/>
                <w:rFonts w:cs="Arial" w:eastAsia="Times New Roman"/>
              </w:rPr>
              <w:fldChar w:fldCharType="end"/>
            </w:r>
          </w:p>
        </w:tc>
      </w:tr>
      <w:tr>
        <w:trPr>
          <w:trHeight w:hRule="atLeast" w:val="390"/>
        </w:trPr>
        <w:tc>
          <w:tcPr>
            <w:shd w:val="clear" w:fill="212133"/>
            <w:tcW w:type="auto" w:w="0"/>
            <w:vAlign w:val="center"/>
            <w:tcBorders>
              <w:left w:val="single" w:sz="6" w:space="0" w:color="auto"/>
              <w:top w:val="single" w:sz="6" w:space="0" w:color="auto"/>
              <w:right w:val="single" w:sz="6" w:space="0" w:color="auto"/>
              <w:bottom w:val="single" w:sz="6" w:space="0" w:color="auto"/>
            </w:tcBorders>
            <w:vMerge w:val="continue"/>
          </w:tcPr>
          <w:p/>
        </w:tc>
        <w:tc>
          <w:tcPr>
            <w:shd w:val="clear" w:fill="212133"/>
            <w:tcW w:type="dxa" w:w="1920"/>
            <w:vAlign w:val="center"/>
            <w:tcBorders>
              <w:left w:val="single" w:sz="6" w:space="0" w:color="auto"/>
              <w:top w:val="single" w:sz="6" w:space="0" w:color="auto"/>
              <w:right w:val="single" w:sz="6" w:space="0" w:color="auto"/>
              <w:bottom w:val="single" w:sz="6" w:space="0" w:color="auto"/>
            </w:tcBorders>
          </w:tcPr>
          <w:p>
            <w:pPr>
              <w:rPr>
                <w:color w:val="FFFFFF"/>
                <w:rFonts w:cs="Times New Roman" w:eastAsia="Times New Roman"/>
              </w:rPr>
              <w:jc w:val="right"/>
            </w:pPr>
            <w:r>
              <w:rPr>
                <w:color w:val="FFFFFF"/>
                <w:rFonts w:cs="Calibri" w:eastAsia="Times New Roman"/>
              </w:rPr>
              <w:t>Email: </w:t>
            </w:r>
          </w:p>
        </w:tc>
        <w:tc>
          <w:tcPr>
            <w:tcW w:type="dxa" w:w="6000"/>
            <w:vAlign w:val="center"/>
            <w:tcBorders>
              <w:left w:val="single" w:sz="6" w:space="0" w:color="auto"/>
              <w:top w:val="single" w:sz="6" w:space="0" w:color="auto"/>
              <w:right w:val="single" w:sz="6" w:space="0" w:color="auto"/>
              <w:bottom w:val="single" w:sz="6" w:space="0" w:color="auto"/>
            </w:tcBorders>
          </w:tcPr>
          <w:p>
            <w:pPr>
              <w:rPr>
                <w:rFonts w:cs="Times New Roman" w:eastAsia="Times New Roman"/>
              </w:rPr>
            </w:pPr>
            <w:r>
              <w:rPr>
                <w:shd w:val="clear" w:fill="E1E3E6"/>
                <w:color w:val="000000"/>
                <w:rFonts w:cs="Arial" w:eastAsia="Times New Roman"/>
              </w:rPr>
              <w:fldChar w:fldCharType="begin"/>
            </w:r>
            <w:r>
              <w:rPr>
                <w:shd w:val="clear" w:fill="E1E3E6"/>
                <w:color w:val="000000"/>
                <w:rFonts w:cs="Arial" w:eastAsia="Times New Roman"/>
              </w:rPr>
              <w:instrText xml:space="preserve"> MERGEFIELD   e1_email  \* MERGEFORMAT</w:instrText>
            </w:r>
            <w:r>
              <w:rPr>
                <w:shd w:val="clear" w:fill="E1E3E6"/>
                <w:color w:val="000000"/>
                <w:rFonts w:cs="Arial" w:eastAsia="Times New Roman"/>
              </w:rPr>
              <w:fldChar w:fldCharType="separate"/>
            </w:r>
            <w:r>
              <w:rPr>
                <w:shd w:val="clear" w:fill="E1E3E6"/>
                <w:color w:val="000000"/>
                <w:rFonts w:cs="Arial" w:eastAsia="Times New Roman"/>
              </w:rPr>
              <w:t>«e1_email»</w:t>
            </w:r>
            <w:r>
              <w:rPr>
                <w:shd w:val="clear" w:fill="E1E3E6"/>
                <w:color w:val="000000"/>
                <w:rFonts w:cs="Arial" w:eastAsia="Times New Roman"/>
              </w:rPr>
              <w:fldChar w:fldCharType="end"/>
            </w:r>
          </w:p>
        </w:tc>
      </w:tr>
      <w:tr>
        <w:trPr>
          <w:trHeight w:hRule="atLeast" w:val="390"/>
        </w:trPr>
        <w:tc>
          <w:tcPr>
            <w:shd w:val="clear" w:fill="212133"/>
            <w:tcW w:type="auto" w:w="0"/>
            <w:vAlign w:val="center"/>
            <w:tcBorders>
              <w:left w:val="single" w:sz="6" w:space="0" w:color="auto"/>
              <w:top w:val="single" w:sz="6" w:space="0" w:color="auto"/>
              <w:right w:val="single" w:sz="6" w:space="0" w:color="auto"/>
              <w:bottom w:val="single" w:sz="6" w:space="0" w:color="auto"/>
            </w:tcBorders>
            <w:vMerge w:val="continue"/>
          </w:tcPr>
          <w:p/>
        </w:tc>
        <w:tc>
          <w:tcPr>
            <w:shd w:val="clear" w:fill="212133"/>
            <w:tcW w:type="dxa" w:w="1920"/>
            <w:vAlign w:val="center"/>
            <w:tcBorders>
              <w:left w:val="single" w:sz="6" w:space="0" w:color="auto"/>
              <w:top w:val="single" w:sz="6" w:space="0" w:color="auto"/>
              <w:right w:val="single" w:sz="6" w:space="0" w:color="auto"/>
              <w:bottom w:val="single" w:sz="6" w:space="0" w:color="auto"/>
            </w:tcBorders>
          </w:tcPr>
          <w:p>
            <w:pPr>
              <w:rPr>
                <w:color w:val="FFFFFF"/>
                <w:rFonts w:cs="Times New Roman" w:eastAsia="Times New Roman"/>
              </w:rPr>
              <w:jc w:val="right"/>
            </w:pPr>
            <w:r>
              <w:rPr>
                <w:color w:val="FFFFFF"/>
                <w:rFonts w:cs="Calibri" w:eastAsia="Times New Roman"/>
              </w:rPr>
              <w:t>Telephone: </w:t>
            </w:r>
          </w:p>
        </w:tc>
        <w:tc>
          <w:tcPr>
            <w:tcW w:type="dxa" w:w="6000"/>
            <w:vAlign w:val="center"/>
            <w:tcBorders>
              <w:left w:val="single" w:sz="6" w:space="0" w:color="auto"/>
              <w:top w:val="single" w:sz="6" w:space="0" w:color="auto"/>
              <w:right w:val="single" w:sz="6" w:space="0" w:color="auto"/>
              <w:bottom w:val="single" w:sz="6" w:space="0" w:color="auto"/>
            </w:tcBorders>
          </w:tcPr>
          <w:p>
            <w:pPr>
              <w:rPr>
                <w:rFonts w:cs="Times New Roman" w:eastAsia="Times New Roman"/>
              </w:rPr>
            </w:pPr>
            <w:r>
              <w:rPr>
                <w:shd w:val="clear" w:fill="E1E3E6"/>
                <w:color w:val="000000"/>
                <w:rFonts w:cs="Arial" w:eastAsia="Times New Roman"/>
              </w:rPr>
              <w:fldChar w:fldCharType="begin"/>
            </w:r>
            <w:r>
              <w:rPr>
                <w:shd w:val="clear" w:fill="E1E3E6"/>
                <w:color w:val="000000"/>
                <w:rFonts w:cs="Arial" w:eastAsia="Times New Roman"/>
              </w:rPr>
              <w:instrText xml:space="preserve"> MERGEFIELD   e1_telephone  \* MERGEFORMAT</w:instrText>
            </w:r>
            <w:r>
              <w:rPr>
                <w:shd w:val="clear" w:fill="E1E3E6"/>
                <w:color w:val="000000"/>
                <w:rFonts w:cs="Arial" w:eastAsia="Times New Roman"/>
              </w:rPr>
              <w:fldChar w:fldCharType="separate"/>
            </w:r>
            <w:r>
              <w:rPr>
                <w:shd w:val="clear" w:fill="E1E3E6"/>
                <w:color w:val="000000"/>
                <w:rFonts w:cs="Arial" w:eastAsia="Times New Roman"/>
              </w:rPr>
              <w:t>«e1_telephone»</w:t>
            </w:r>
            <w:r>
              <w:rPr>
                <w:shd w:val="clear" w:fill="E1E3E6"/>
                <w:color w:val="000000"/>
                <w:rFonts w:cs="Arial" w:eastAsia="Times New Roman"/>
              </w:rPr>
              <w:fldChar w:fldCharType="end"/>
            </w:r>
          </w:p>
        </w:tc>
      </w:tr>
      <w:tr>
        <w:trPr>
          <w:trHeight w:hRule="atLeast" w:val="1125"/>
        </w:trPr>
        <w:tc>
          <w:tcPr>
            <w:shd w:val="clear" w:fill="212133"/>
            <w:tcW w:type="dxa" w:w="2565"/>
            <w:vAlign w:val="center"/>
            <w:tcBorders>
              <w:left w:val="single" w:sz="6" w:space="0" w:color="auto"/>
              <w:top w:val="single" w:sz="6" w:space="0" w:color="auto"/>
              <w:right w:val="single" w:sz="6" w:space="0" w:color="auto"/>
              <w:bottom w:val="single" w:sz="6" w:space="0" w:color="auto"/>
            </w:tcBorders>
          </w:tcPr>
          <w:p>
            <w:pPr>
              <w:rPr>
                <w:color w:val="FFFFFF"/>
                <w:rFonts w:cs="Times New Roman" w:eastAsia="Times New Roman"/>
              </w:rPr>
              <w:jc w:val="right"/>
            </w:pPr>
            <w:r>
              <w:rPr>
                <w:color w:val="FFFFFF"/>
                <w:rFonts w:cs="Calibri" w:eastAsia="Times New Roman"/>
              </w:rPr>
              <w:t>Organisation’s preferred solution option, including rationale taking into account costs, risks, resource etc: </w:t>
            </w:r>
          </w:p>
        </w:tc>
        <w:tc>
          <w:tcPr>
            <w:tcW w:type="dxa" w:w="7920"/>
            <w:vAlign w:val="center"/>
            <w:tcBorders>
              <w:left w:val="single" w:sz="6" w:space="0" w:color="auto"/>
              <w:top w:val="single" w:sz="6" w:space="0" w:color="auto"/>
              <w:right w:val="single" w:sz="6" w:space="0" w:color="auto"/>
              <w:bottom w:val="single" w:sz="6" w:space="0" w:color="auto"/>
            </w:tcBorders>
            <w:gridSpan w:val="2"/>
          </w:tcPr>
          <w:p>
            <w:pPr>
              <w:rPr>
                <w:rFonts w:cs="Times New Roman" w:eastAsia="Times New Roman"/>
              </w:rPr>
            </w:pPr>
            <w:r>
              <w:rPr>
                <w:shd w:val="clear" w:fill="E1E3E6"/>
                <w:color w:val="000000"/>
                <w:rFonts w:cs="Arial" w:eastAsia="Times New Roman"/>
              </w:rPr>
              <w:fldChar w:fldCharType="begin"/>
            </w:r>
            <w:r>
              <w:rPr>
                <w:shd w:val="clear" w:fill="E1E3E6"/>
                <w:color w:val="000000"/>
                <w:rFonts w:cs="Arial" w:eastAsia="Times New Roman"/>
              </w:rPr>
              <w:instrText xml:space="preserve"> MERGEFIELD   e1_preferredSolutionOption  \* MERGEFORMAT</w:instrText>
            </w:r>
            <w:r>
              <w:rPr>
                <w:shd w:val="clear" w:fill="E1E3E6"/>
                <w:color w:val="000000"/>
                <w:rFonts w:cs="Arial" w:eastAsia="Times New Roman"/>
              </w:rPr>
              <w:fldChar w:fldCharType="separate"/>
            </w:r>
            <w:r>
              <w:rPr>
                <w:shd w:val="clear" w:fill="E1E3E6"/>
                <w:color w:val="000000"/>
                <w:rFonts w:cs="Arial" w:eastAsia="Times New Roman"/>
              </w:rPr>
              <w:t>«e1_preferredSolutionOption»</w:t>
            </w:r>
            <w:r>
              <w:rPr>
                <w:shd w:val="clear" w:fill="E1E3E6"/>
                <w:color w:val="000000"/>
                <w:rFonts w:cs="Arial" w:eastAsia="Times New Roman"/>
              </w:rPr>
              <w:fldChar w:fldCharType="end"/>
            </w:r>
          </w:p>
        </w:tc>
      </w:tr>
      <w:tr>
        <w:trPr>
          <w:trHeight w:hRule="atLeast" w:val="390"/>
        </w:trPr>
        <w:tc>
          <w:tcPr>
            <w:shd w:val="clear" w:fill="212133"/>
            <w:tcW w:type="dxa" w:w="2565"/>
            <w:vAlign w:val="center"/>
            <w:tcBorders>
              <w:left w:val="single" w:sz="6" w:space="0" w:color="auto"/>
              <w:top w:val="single" w:sz="6" w:space="0" w:color="auto"/>
              <w:right w:val="single" w:sz="6" w:space="0" w:color="auto"/>
              <w:bottom w:val="single" w:sz="6" w:space="0" w:color="auto"/>
            </w:tcBorders>
          </w:tcPr>
          <w:p>
            <w:pPr>
              <w:rPr>
                <w:color w:val="FFFFFF"/>
                <w:rFonts w:cs="Times New Roman" w:eastAsia="Times New Roman"/>
              </w:rPr>
              <w:jc w:val="right"/>
            </w:pPr>
            <w:r>
              <w:rPr>
                <w:color w:val="FFFFFF"/>
                <w:rFonts w:cs="Calibri" w:eastAsia="Times New Roman"/>
              </w:rPr>
              <w:t>Commercial impacts: </w:t>
            </w:r>
          </w:p>
        </w:tc>
        <w:tc>
          <w:tcPr>
            <w:tcW w:type="dxa" w:w="7920"/>
            <w:vAlign w:val="center"/>
            <w:tcBorders>
              <w:left w:val="single" w:sz="6" w:space="0" w:color="auto"/>
              <w:top w:val="single" w:sz="6" w:space="0" w:color="auto"/>
              <w:right w:val="single" w:sz="6" w:space="0" w:color="auto"/>
              <w:bottom w:val="single" w:sz="6" w:space="0" w:color="auto"/>
            </w:tcBorders>
            <w:gridSpan w:val="2"/>
          </w:tcPr>
          <w:p>
            <w:pPr>
              <w:rPr>
                <w:rFonts w:cs="Times New Roman" w:eastAsia="Times New Roman"/>
              </w:rPr>
            </w:pPr>
            <w:r>
              <w:rPr>
                <w:shd w:val="clear" w:fill="E1E3E6"/>
                <w:color w:val="000000"/>
                <w:rFonts w:cs="Arial" w:eastAsia="Times New Roman"/>
              </w:rPr>
              <w:fldChar w:fldCharType="begin"/>
            </w:r>
            <w:r>
              <w:rPr>
                <w:shd w:val="clear" w:fill="E1E3E6"/>
                <w:color w:val="000000"/>
                <w:rFonts w:cs="Arial" w:eastAsia="Times New Roman"/>
              </w:rPr>
              <w:instrText xml:space="preserve"> MERGEFIELD   e1_commercial_impacts  \* MERGEFORMAT</w:instrText>
            </w:r>
            <w:r>
              <w:rPr>
                <w:shd w:val="clear" w:fill="E1E3E6"/>
                <w:color w:val="000000"/>
                <w:rFonts w:cs="Arial" w:eastAsia="Times New Roman"/>
              </w:rPr>
              <w:fldChar w:fldCharType="separate"/>
            </w:r>
            <w:r>
              <w:rPr>
                <w:shd w:val="clear" w:fill="E1E3E6"/>
                <w:color w:val="000000"/>
                <w:rFonts w:cs="Arial" w:eastAsia="Times New Roman"/>
              </w:rPr>
              <w:t>«e1_commercial_impacts»</w:t>
            </w:r>
            <w:r>
              <w:rPr>
                <w:shd w:val="clear" w:fill="E1E3E6"/>
                <w:color w:val="000000"/>
                <w:rFonts w:cs="Arial" w:eastAsia="Times New Roman"/>
              </w:rPr>
              <w:fldChar w:fldCharType="end"/>
            </w:r>
          </w:p>
        </w:tc>
      </w:tr>
      <w:tr>
        <w:trPr>
          <w:trHeight w:hRule="atLeast" w:val="390"/>
        </w:trPr>
        <w:tc>
          <w:tcPr>
            <w:shd w:val="clear" w:fill="212133"/>
            <w:tcW w:type="dxa" w:w="2565"/>
            <w:vAlign w:val="center"/>
            <w:tcBorders>
              <w:left w:val="single" w:sz="6" w:space="0" w:color="auto"/>
              <w:top w:val="single" w:sz="6" w:space="0" w:color="auto"/>
              <w:right w:val="single" w:sz="6" w:space="0" w:color="auto"/>
              <w:bottom w:val="single" w:sz="6" w:space="0" w:color="auto"/>
            </w:tcBorders>
          </w:tcPr>
          <w:p>
            <w:pPr>
              <w:rPr>
                <w:color w:val="FFFFFF"/>
                <w:rFonts w:cs="Times New Roman" w:eastAsia="Times New Roman"/>
              </w:rPr>
              <w:jc w:val="right"/>
            </w:pPr>
            <w:r>
              <w:rPr>
                <w:color w:val="FFFFFF"/>
                <w:rFonts w:cs="Calibri" w:eastAsia="Times New Roman"/>
              </w:rPr>
              <w:t>Customer decision on preferred solution option: </w:t>
            </w:r>
          </w:p>
        </w:tc>
        <w:tc>
          <w:tcPr>
            <w:tcW w:type="dxa" w:w="7920"/>
            <w:vAlign w:val="center"/>
            <w:tcBorders>
              <w:left w:val="single" w:sz="6" w:space="0" w:color="auto"/>
              <w:top w:val="single" w:sz="6" w:space="0" w:color="auto"/>
              <w:right w:val="single" w:sz="6" w:space="0" w:color="auto"/>
              <w:bottom w:val="single" w:sz="6" w:space="0" w:color="auto"/>
            </w:tcBorders>
            <w:gridSpan w:val="2"/>
          </w:tcPr>
          <w:p>
            <w:pPr>
              <w:rPr>
                <w:rFonts w:cs="Times New Roman" w:eastAsia="Times New Roman"/>
              </w:rPr>
            </w:pPr>
            <w:r>
              <w:rPr>
                <w:shd w:val="clear" w:fill="E1E3E6"/>
                <w:color w:val="000000"/>
                <w:rFonts w:cs="Arial" w:eastAsia="Times New Roman"/>
              </w:rPr>
              <w:fldChar w:fldCharType="begin"/>
            </w:r>
            <w:r>
              <w:rPr>
                <w:shd w:val="clear" w:fill="E1E3E6"/>
                <w:color w:val="000000"/>
                <w:rFonts w:cs="Arial" w:eastAsia="Times New Roman"/>
              </w:rPr>
              <w:instrText xml:space="preserve"> MERGEFIELD   e1_dsgSolutionOption  \* MERGEFORMAT</w:instrText>
            </w:r>
            <w:r>
              <w:rPr>
                <w:shd w:val="clear" w:fill="E1E3E6"/>
                <w:color w:val="000000"/>
                <w:rFonts w:cs="Arial" w:eastAsia="Times New Roman"/>
              </w:rPr>
              <w:fldChar w:fldCharType="separate"/>
            </w:r>
            <w:r>
              <w:rPr>
                <w:shd w:val="clear" w:fill="E1E3E6"/>
                <w:color w:val="000000"/>
                <w:rFonts w:cs="Arial" w:eastAsia="Times New Roman"/>
              </w:rPr>
              <w:t>«e1_dsgSolutionOption»</w:t>
            </w:r>
            <w:r>
              <w:rPr>
                <w:shd w:val="clear" w:fill="E1E3E6"/>
                <w:color w:val="000000"/>
                <w:rFonts w:cs="Arial" w:eastAsia="Times New Roman"/>
              </w:rPr>
              <w:fldChar w:fldCharType="end"/>
            </w:r>
          </w:p>
        </w:tc>
      </w:tr>
      <w:tr>
        <w:trPr>
          <w:trHeight w:hRule="atLeast" w:val="390"/>
        </w:trPr>
        <w:tc>
          <w:tcPr>
            <w:shd w:val="clear" w:fill="212133"/>
            <w:tcW w:type="dxa" w:w="2565"/>
            <w:vAlign w:val="center"/>
            <w:tcBorders>
              <w:left w:val="single" w:sz="6" w:space="0" w:color="auto"/>
              <w:top w:val="single" w:sz="6" w:space="0" w:color="auto"/>
              <w:right w:val="single" w:sz="6" w:space="0" w:color="auto"/>
              <w:bottom w:val="single" w:sz="6" w:space="0" w:color="auto"/>
            </w:tcBorders>
          </w:tcPr>
          <w:p>
            <w:pPr>
              <w:rPr>
                <w:color w:val="FFFFFF"/>
                <w:rFonts w:cs="Times New Roman" w:eastAsia="Times New Roman"/>
              </w:rPr>
              <w:jc w:val="right"/>
            </w:pPr>
            <w:r>
              <w:rPr>
                <w:color w:val="FFFFFF"/>
                <w:rFonts w:cs="Calibri" w:eastAsia="Times New Roman"/>
              </w:rPr>
              <w:t>Publication of consultation response: </w:t>
            </w:r>
          </w:p>
        </w:tc>
        <w:tc>
          <w:tcPr>
            <w:tcW w:type="dxa" w:w="7920"/>
            <w:vAlign w:val="center"/>
            <w:tcBorders>
              <w:left w:val="single" w:sz="6" w:space="0" w:color="auto"/>
              <w:top w:val="single" w:sz="6" w:space="0" w:color="auto"/>
              <w:right w:val="single" w:sz="6" w:space="0" w:color="auto"/>
              <w:bottom w:val="single" w:sz="6" w:space="0" w:color="auto"/>
            </w:tcBorders>
            <w:gridSpan w:val="2"/>
          </w:tcPr>
          <w:p>
            <w:pPr>
              <w:rPr>
                <w:rFonts w:cs="Times New Roman" w:eastAsia="Times New Roman"/>
              </w:rPr>
            </w:pPr>
            <w:r>
              <w:rPr>
                <w:rFonts w:cs="Arial" w:eastAsia="Times New Roman"/>
              </w:rPr>
              <w:t>N/A </w:t>
            </w:r>
          </w:p>
        </w:tc>
      </w:tr>
    </w:tbl>
    <w:p>
      <w:pPr>
        <w:rPr>
          <w:rStyle w:val="normaltextrun"/>
          <w:shd w:val="clear" w:fill="FFFFFF"/>
          <w:color w:val="57BAE5"/>
          <w:sz w:val="32"/>
          <w:szCs w:val="32"/>
        </w:rPr>
      </w:pPr>
    </w:p>
    <w:p>
      <w:pPr>
        <w:rPr>
          <w:rFonts w:cs="Arial" w:eastAsia="Times New Roman"/>
        </w:rPr>
      </w:pPr>
      <w:r>
        <w:rPr>
          <w:rStyle w:val="normaltextrun"/>
          <w:shd w:val="clear" w:fill="FFFFFF"/>
          <w:color w:val="57BAE5"/>
          <w:sz w:val="32"/>
          <w:szCs w:val="32"/>
        </w:rPr>
        <w:t>Xoserve’s response</w:t>
      </w:r>
      <w:r>
        <w:rPr>
          <w:rStyle w:val="eop"/>
          <w:shd w:val="clear" w:fill="FFFFFF"/>
          <w:color w:val="57BAE5"/>
          <w:sz w:val="32"/>
          <w:szCs w:val="32"/>
        </w:rPr>
        <w:t> </w:t>
      </w:r>
    </w:p>
    <w:tbl>
      <w:tblPr>
        <w:tblCellMar>
          <w:left w:type="dxa" w:w="0"/>
          <w:top w:type="dxa" w:w="0"/>
          <w:right w:type="dxa" w:w="0"/>
          <w:bottom w:type="dxa" w:w="0"/>
        </w:tblCellMar>
        <w:tblInd w:type="dxa" w:w="-45"/>
        <w:tblW w:type="dxa" w:w="0"/>
        <w:tblLook w:firstColumn="1" w:firstRow="1" w:lastColumn="0" w:lastRow="0" w:noHBand="0" w:noVBand="1"/>
        <w:tblBorders>
          <w:left w:val="outset" w:sz="6" w:space="0" w:color="auto"/>
          <w:top w:val="outset" w:sz="6" w:space="0" w:color="auto"/>
          <w:right w:val="outset" w:sz="6" w:space="0" w:color="auto"/>
          <w:bottom w:val="outset" w:sz="6" w:space="0" w:color="auto"/>
        </w:tblBorders>
      </w:tblPr>
      <w:tblGrid>
        <w:gridCol w:w="2565"/>
        <w:gridCol w:w="7920"/>
      </w:tblGrid>
      <w:tr>
        <w:trPr>
          <w:trHeight w:hRule="atLeast" w:val="660"/>
        </w:trPr>
        <w:tc>
          <w:tcPr>
            <w:shd w:val="clear" w:fill="212133"/>
            <w:tcW w:type="dxa" w:w="2565"/>
            <w:vAlign w:val="center"/>
            <w:tcBorders>
              <w:left w:val="single" w:sz="6" w:space="0" w:color="auto"/>
              <w:top w:val="single" w:sz="6" w:space="0" w:color="auto"/>
              <w:right w:val="single" w:sz="6" w:space="0" w:color="auto"/>
              <w:bottom w:val="single" w:sz="6" w:space="0" w:color="auto"/>
            </w:tcBorders>
          </w:tcPr>
          <w:p>
            <w:pPr>
              <w:rPr>
                <w:rFonts w:cs="Times New Roman" w:eastAsia="Times New Roman"/>
              </w:rPr>
              <w:jc w:val="right"/>
            </w:pPr>
            <w:r>
              <w:rPr>
                <w:color w:val="FFFFFF"/>
                <w:rFonts w:cs="Calibri" w:eastAsia="Times New Roman"/>
              </w:rPr>
              <w:t>Xoserve Response to Organisations Comments</w:t>
            </w:r>
            <w:r>
              <w:rPr>
                <w:color w:val="FFFFFF"/>
                <w:rFonts w:cs="Arial" w:eastAsia="Times New Roman"/>
              </w:rPr>
              <w:t>: </w:t>
            </w:r>
          </w:p>
        </w:tc>
        <w:tc>
          <w:tcPr>
            <w:tcW w:type="dxa" w:w="7920"/>
            <w:vAlign w:val="center"/>
            <w:tcBorders>
              <w:left w:val="single" w:sz="6" w:space="0" w:color="auto"/>
              <w:top w:val="single" w:sz="6" w:space="0" w:color="auto"/>
              <w:right w:val="single" w:sz="6" w:space="0" w:color="auto"/>
              <w:bottom w:val="single" w:sz="6" w:space="0" w:color="auto"/>
            </w:tcBorders>
          </w:tcPr>
          <w:p>
            <w:pPr>
              <w:rPr>
                <w:rFonts w:cs="Times New Roman" w:eastAsia="Times New Roman"/>
              </w:rPr>
            </w:pPr>
            <w:r>
              <w:rPr>
                <w:shd w:val="clear" w:fill="E1E3E6"/>
                <w:color w:val="000000"/>
                <w:rFonts w:cs="Arial" w:eastAsia="Times New Roman"/>
              </w:rPr>
              <w:fldChar w:fldCharType="begin"/>
            </w:r>
            <w:r>
              <w:rPr>
                <w:shd w:val="clear" w:fill="E1E3E6"/>
                <w:color w:val="000000"/>
                <w:rFonts w:cs="Arial" w:eastAsia="Times New Roman"/>
              </w:rPr>
              <w:instrText xml:space="preserve"> MERGEFIELD   e2_xoserveResponse  \* MERGEFORMAT</w:instrText>
            </w:r>
            <w:r>
              <w:rPr>
                <w:shd w:val="clear" w:fill="E1E3E6"/>
                <w:color w:val="000000"/>
                <w:rFonts w:cs="Arial" w:eastAsia="Times New Roman"/>
              </w:rPr>
              <w:fldChar w:fldCharType="separate"/>
            </w:r>
            <w:r>
              <w:rPr>
                <w:shd w:val="clear" w:fill="E1E3E6"/>
                <w:color w:val="000000"/>
                <w:rFonts w:cs="Arial" w:eastAsia="Times New Roman"/>
              </w:rPr>
              <w:t>«e2_xoserveResponse»</w:t>
            </w:r>
            <w:r>
              <w:rPr>
                <w:shd w:val="clear" w:fill="E1E3E6"/>
                <w:color w:val="000000"/>
                <w:rFonts w:cs="Arial" w:eastAsia="Times New Roman"/>
              </w:rPr>
              <w:fldChar w:fldCharType="end"/>
            </w:r>
          </w:p>
        </w:tc>
      </w:tr>
    </w:tbl>
    <w:p>
      <w:pPr>
        <w:rPr>
          <w:rFonts w:cs="Segoe UI" w:eastAsia="Times New Roman"/>
        </w:rPr>
      </w:pPr>
      <w:r>
        <w:rPr>
          <w:rFonts w:cs="Arial" w:eastAsia="Times New Roman"/>
        </w:rPr>
        <w:t> </w:t>
      </w:r>
    </w:p>
    <w:p>
      <w:pPr/>
      <w:r>
        <w:rPr>
          <w:shd w:val="clear" w:fill="E1E3E6"/>
          <w:color w:val="000000"/>
          <w:rFonts w:cs="Arial" w:eastAsia="Times New Roman"/>
        </w:rPr>
        <w:fldChar w:fldCharType="begin"/>
      </w:r>
      <w:r>
        <w:rPr>
          <w:shd w:val="clear" w:fill="E1E3E6"/>
          <w:color w:val="000000"/>
          <w:rFonts w:cs="Arial" w:eastAsia="Times New Roman"/>
        </w:rPr>
        <w:instrText xml:space="preserve"> MERGEFIELD   RangeEnd:EDS  \* MERGEFORMAT</w:instrText>
      </w:r>
      <w:r>
        <w:rPr>
          <w:shd w:val="clear" w:fill="E1E3E6"/>
          <w:color w:val="000000"/>
          <w:rFonts w:cs="Arial" w:eastAsia="Times New Roman"/>
        </w:rPr>
        <w:fldChar w:fldCharType="separate"/>
      </w:r>
      <w:r>
        <w:rPr>
          <w:shd w:val="clear" w:fill="E1E3E6"/>
          <w:color w:val="000000"/>
          <w:rFonts w:cs="Arial" w:eastAsia="Times New Roman"/>
        </w:rPr>
        <w:t>«RangeEnd:EDS»</w:t>
      </w:r>
      <w:r>
        <w:rPr>
          <w:shd w:val="clear" w:fill="E1E3E6"/>
          <w:color w:val="000000"/>
          <w:rFonts w:cs="Arial" w:eastAsia="Times New Roman"/>
        </w:rPr>
        <w:fldChar w:fldCharType="end"/>
      </w:r>
    </w:p>
    <w:p>
      <w:pPr/>
    </w:p>
    <w:p>
      <w:pPr>
        <w:rPr>
          <w:color w:val="6680FF"/>
          <w:sz w:val="40"/>
          <w:szCs w:val="40"/>
        </w:rPr>
      </w:pPr>
      <w:r>
        <w:rPr>
          <w:color w:val="6680FF"/>
          <w:sz w:val="40"/>
          <w:szCs w:val="40"/>
        </w:rPr>
        <w:br w:type="page"/>
      </w:r>
    </w:p>
    <w:p>
      <w:pPr>
        <w:rPr>
          <w:color w:val="6680FF"/>
          <w:sz w:val="40"/>
          <w:szCs w:val="40"/>
        </w:rPr>
      </w:pPr>
      <w:r>
        <w:rPr>
          <w:color w:val="6680FF"/>
          <w:sz w:val="40"/>
          <w:szCs w:val="40"/>
        </w:rPr>
        <w:t>Version Control </w:t>
      </w:r>
    </w:p>
    <w:p>
      <w:pPr/>
      <w:r>
        <w:t> </w:t>
      </w:r>
    </w:p>
    <w:p>
      <w:pPr/>
      <w:r>
        <w:t>Document </w:t>
      </w:r>
    </w:p>
    <w:tbl>
      <w:tblPr>
        <w:tblCellMar>
          <w:left w:type="dxa" w:w="0"/>
          <w:top w:type="dxa" w:w="0"/>
          <w:right w:type="dxa" w:w="0"/>
          <w:bottom w:type="dxa" w:w="0"/>
        </w:tblCellMar>
        <w:tblW w:type="pct" w:w="5000"/>
        <w:tblLook w:firstColumn="1" w:firstRow="1" w:lastColumn="0" w:lastRow="0" w:noHBand="0" w:noVBand="1"/>
        <w:tblBorders>
          <w:left w:val="outset" w:sz="6" w:space="0" w:color="auto"/>
          <w:top w:val="outset" w:sz="6" w:space="0" w:color="auto"/>
          <w:right w:val="outset" w:sz="6" w:space="0" w:color="auto"/>
          <w:bottom w:val="outset" w:sz="6" w:space="0" w:color="auto"/>
        </w:tblBorders>
      </w:tblPr>
      <w:tblGrid>
        <w:gridCol w:w="1265"/>
        <w:gridCol w:w="2244"/>
        <w:gridCol w:w="1574"/>
        <w:gridCol w:w="1998"/>
        <w:gridCol w:w="3369"/>
      </w:tblGrid>
      <w:tr>
        <w:trPr>
          <w:trHeight w:hRule="atLeast" w:val="607"/>
        </w:trPr>
        <w:tc>
          <w:tcPr>
            <w:shd w:val="clear" w:fill="212133"/>
            <w:tcW w:type="pct" w:w="605"/>
            <w:vAlign w:val="center"/>
            <w:tcBorders>
              <w:left w:val="single" w:sz="6" w:space="0" w:color="212133"/>
              <w:top w:val="single" w:sz="6" w:space="0" w:color="212133"/>
              <w:right w:val="single" w:sz="4" w:space="0" w:color="FFFFFF"/>
              <w:bottom w:val="single" w:sz="6" w:space="0" w:color="212133"/>
            </w:tcBorders>
          </w:tcPr>
          <w:p>
            <w:pPr>
              <w:rPr>
                <w:color w:val="F5F7FF"/>
              </w:rPr>
              <w:jc w:val="center"/>
            </w:pPr>
            <w:r>
              <w:rPr>
                <w:color w:val="F5F7FF"/>
              </w:rPr>
              <w:t>Version</w:t>
            </w:r>
          </w:p>
        </w:tc>
        <w:tc>
          <w:tcPr>
            <w:shd w:val="clear" w:fill="212133"/>
            <w:tcW w:type="pct" w:w="1073"/>
            <w:vAlign w:val="center"/>
            <w:tcBorders>
              <w:left w:val="single" w:sz="4" w:space="0" w:color="FFFFFF"/>
              <w:top w:val="single" w:sz="6" w:space="0" w:color="212133"/>
              <w:right w:val="single" w:sz="4" w:space="0" w:color="FFFFFF"/>
              <w:bottom w:val="single" w:sz="6" w:space="0" w:color="212133"/>
            </w:tcBorders>
          </w:tcPr>
          <w:p>
            <w:pPr>
              <w:rPr>
                <w:color w:val="F5F7FF"/>
              </w:rPr>
              <w:jc w:val="center"/>
            </w:pPr>
            <w:r>
              <w:rPr>
                <w:color w:val="F5F7FF"/>
              </w:rPr>
              <w:t>Status</w:t>
            </w:r>
          </w:p>
          <w:p>
            <w:pPr>
              <w:rPr>
                <w:color w:val="F5F7FF"/>
              </w:rPr>
              <w:jc w:val="center"/>
            </w:pPr>
          </w:p>
        </w:tc>
        <w:tc>
          <w:tcPr>
            <w:shd w:val="clear" w:fill="212133"/>
            <w:tcW w:type="pct" w:w="753"/>
            <w:vAlign w:val="center"/>
            <w:tcBorders>
              <w:left w:val="single" w:sz="4" w:space="0" w:color="FFFFFF"/>
              <w:top w:val="single" w:sz="6" w:space="0" w:color="212133"/>
              <w:right w:val="single" w:sz="4" w:space="0" w:color="FFFFFF"/>
              <w:bottom w:val="single" w:sz="6" w:space="0" w:color="212133"/>
            </w:tcBorders>
          </w:tcPr>
          <w:p>
            <w:pPr>
              <w:rPr>
                <w:color w:val="F5F7FF"/>
              </w:rPr>
              <w:jc w:val="center"/>
            </w:pPr>
            <w:r>
              <w:rPr>
                <w:color w:val="F5F7FF"/>
              </w:rPr>
              <w:t>Date</w:t>
            </w:r>
          </w:p>
        </w:tc>
        <w:tc>
          <w:tcPr>
            <w:shd w:val="clear" w:fill="212133"/>
            <w:tcW w:type="pct" w:w="956"/>
            <w:vAlign w:val="center"/>
            <w:tcBorders>
              <w:left w:val="single" w:sz="4" w:space="0" w:color="FFFFFF"/>
              <w:top w:val="single" w:sz="6" w:space="0" w:color="212133"/>
              <w:right w:val="single" w:sz="4" w:space="0" w:color="FFFFFF"/>
              <w:bottom w:val="single" w:sz="6" w:space="0" w:color="212133"/>
            </w:tcBorders>
          </w:tcPr>
          <w:p>
            <w:pPr>
              <w:rPr>
                <w:color w:val="F5F7FF"/>
              </w:rPr>
              <w:jc w:val="center"/>
            </w:pPr>
            <w:r>
              <w:rPr>
                <w:color w:val="F5F7FF"/>
              </w:rPr>
              <w:t>Author(s)</w:t>
            </w:r>
          </w:p>
        </w:tc>
        <w:tc>
          <w:tcPr>
            <w:shd w:val="clear" w:fill="212133"/>
            <w:tcW w:type="pct" w:w="1612"/>
            <w:vAlign w:val="center"/>
            <w:tcBorders>
              <w:left w:val="single" w:sz="4" w:space="0" w:color="FFFFFF"/>
              <w:top w:val="single" w:sz="6" w:space="0" w:color="212133"/>
              <w:right w:val="single" w:sz="6" w:space="0" w:color="212133"/>
              <w:bottom w:val="single" w:sz="6" w:space="0" w:color="212133"/>
            </w:tcBorders>
          </w:tcPr>
          <w:p>
            <w:pPr>
              <w:rPr>
                <w:color w:val="F5F7FF"/>
              </w:rPr>
              <w:jc w:val="center"/>
            </w:pPr>
            <w:r>
              <w:rPr>
                <w:color w:val="F5F7FF"/>
              </w:rPr>
              <w:t>Remarks</w:t>
            </w:r>
          </w:p>
        </w:tc>
      </w:tr>
      <w:tr>
        <w:trPr>
          <w:trHeight w:hRule="atLeast" w:val="300"/>
        </w:trPr>
        <w:tc>
          <w:tcPr>
            <w:tcW w:type="pct" w:w="605"/>
            <w:vAlign w:val="center"/>
            <w:tcBorders>
              <w:left w:val="single" w:sz="6" w:space="0" w:color="212133"/>
              <w:top w:val="single" w:sz="6" w:space="0" w:color="212133"/>
              <w:right w:val="single" w:sz="6" w:space="0" w:color="212133"/>
              <w:bottom w:val="single" w:sz="6" w:space="0" w:color="212133"/>
            </w:tcBorders>
          </w:tcPr>
          <w:p>
            <w:pPr>
              <w:jc w:val="center"/>
            </w:pPr>
            <w:r>
              <w:t>v0.2</w:t>
            </w:r>
          </w:p>
        </w:tc>
        <w:tc>
          <w:tcPr>
            <w:tcW w:type="pct" w:w="1073"/>
            <w:tcBorders>
              <w:left w:val="single" w:sz="6" w:space="0" w:color="212133"/>
              <w:top w:val="single" w:sz="6" w:space="0" w:color="212133"/>
              <w:right w:val="single" w:sz="6" w:space="0" w:color="212133"/>
              <w:bottom w:val="single" w:sz="6" w:space="0" w:color="212133"/>
            </w:tcBorders>
          </w:tcPr>
          <w:p>
            <w:pPr>
              <w:jc w:val="center"/>
            </w:pPr>
            <w:r>
              <w:t>Peer Review</w:t>
            </w:r>
          </w:p>
        </w:tc>
        <w:tc>
          <w:tcPr>
            <w:tcW w:type="pct" w:w="753"/>
            <w:tcBorders>
              <w:left w:val="single" w:sz="6" w:space="0" w:color="212133"/>
              <w:top w:val="single" w:sz="6" w:space="0" w:color="212133"/>
              <w:right w:val="single" w:sz="6" w:space="0" w:color="212133"/>
              <w:bottom w:val="single" w:sz="6" w:space="0" w:color="212133"/>
            </w:tcBorders>
          </w:tcPr>
          <w:p>
            <w:pPr>
              <w:jc w:val="center"/>
            </w:pPr>
            <w:r>
              <w:t>1</w:t>
            </w:r>
            <w:r>
              <w:t>5</w:t>
            </w:r>
            <w:r>
              <w:t>/08/2025</w:t>
            </w:r>
          </w:p>
        </w:tc>
        <w:tc>
          <w:tcPr>
            <w:tcW w:type="pct" w:w="956"/>
            <w:tcBorders>
              <w:left w:val="single" w:sz="6" w:space="0" w:color="212133"/>
              <w:top w:val="single" w:sz="6" w:space="0" w:color="212133"/>
              <w:right w:val="single" w:sz="6" w:space="0" w:color="212133"/>
              <w:bottom w:val="single" w:sz="6" w:space="0" w:color="212133"/>
            </w:tcBorders>
          </w:tcPr>
          <w:p>
            <w:pPr>
              <w:jc w:val="center"/>
            </w:pPr>
            <w:r>
              <w:t>James Barlow</w:t>
            </w:r>
          </w:p>
        </w:tc>
        <w:tc>
          <w:tcPr>
            <w:tcW w:type="pct" w:w="1612"/>
            <w:tcBorders>
              <w:left w:val="single" w:sz="6" w:space="0" w:color="212133"/>
              <w:top w:val="single" w:sz="6" w:space="0" w:color="212133"/>
              <w:right w:val="single" w:sz="6" w:space="0" w:color="212133"/>
              <w:bottom w:val="single" w:sz="6" w:space="0" w:color="212133"/>
            </w:tcBorders>
          </w:tcPr>
          <w:p>
            <w:pPr>
              <w:jc w:val="center"/>
            </w:pPr>
            <w:r>
              <w:t>All sections Created</w:t>
            </w:r>
          </w:p>
        </w:tc>
      </w:tr>
      <w:tr>
        <w:trPr>
          <w:trHeight w:hRule="atLeast" w:val="300"/>
        </w:trPr>
        <w:tc>
          <w:tcPr>
            <w:tcW w:type="pct" w:w="605"/>
            <w:vAlign w:val="center"/>
            <w:tcBorders>
              <w:left w:val="single" w:sz="6" w:space="0" w:color="212133"/>
              <w:top w:val="single" w:sz="6" w:space="0" w:color="212133"/>
              <w:right w:val="single" w:sz="6" w:space="0" w:color="212133"/>
              <w:bottom w:val="single" w:sz="6" w:space="0" w:color="212133"/>
            </w:tcBorders>
          </w:tcPr>
          <w:p>
            <w:pPr>
              <w:jc w:val="center"/>
            </w:pPr>
            <w:r>
              <w:t>v</w:t>
            </w:r>
            <w:r>
              <w:t>1.0</w:t>
            </w:r>
          </w:p>
        </w:tc>
        <w:tc>
          <w:tcPr>
            <w:tcW w:type="pct" w:w="1073"/>
            <w:tcBorders>
              <w:left w:val="single" w:sz="6" w:space="0" w:color="212133"/>
              <w:top w:val="single" w:sz="6" w:space="0" w:color="212133"/>
              <w:right w:val="single" w:sz="6" w:space="0" w:color="212133"/>
              <w:bottom w:val="single" w:sz="6" w:space="0" w:color="212133"/>
            </w:tcBorders>
          </w:tcPr>
          <w:p>
            <w:pPr>
              <w:jc w:val="center"/>
            </w:pPr>
            <w:r>
              <w:t>Final</w:t>
            </w:r>
          </w:p>
        </w:tc>
        <w:tc>
          <w:tcPr>
            <w:tcW w:type="pct" w:w="753"/>
            <w:tcBorders>
              <w:left w:val="single" w:sz="6" w:space="0" w:color="212133"/>
              <w:top w:val="single" w:sz="6" w:space="0" w:color="212133"/>
              <w:right w:val="single" w:sz="6" w:space="0" w:color="212133"/>
              <w:bottom w:val="single" w:sz="6" w:space="0" w:color="212133"/>
            </w:tcBorders>
          </w:tcPr>
          <w:p>
            <w:pPr>
              <w:jc w:val="center"/>
            </w:pPr>
            <w:r>
              <w:t>1</w:t>
            </w:r>
            <w:r>
              <w:t>6</w:t>
            </w:r>
            <w:r>
              <w:t>/08/2025</w:t>
            </w:r>
          </w:p>
        </w:tc>
        <w:tc>
          <w:tcPr>
            <w:tcW w:type="pct" w:w="956"/>
            <w:tcBorders>
              <w:left w:val="single" w:sz="6" w:space="0" w:color="212133"/>
              <w:top w:val="single" w:sz="6" w:space="0" w:color="212133"/>
              <w:right w:val="single" w:sz="6" w:space="0" w:color="212133"/>
              <w:bottom w:val="single" w:sz="6" w:space="0" w:color="212133"/>
            </w:tcBorders>
          </w:tcPr>
          <w:p>
            <w:pPr>
              <w:jc w:val="center"/>
            </w:pPr>
            <w:r>
              <w:t>James Barlow</w:t>
            </w:r>
          </w:p>
        </w:tc>
        <w:tc>
          <w:tcPr>
            <w:tcW w:type="pct" w:w="1612"/>
            <w:tcBorders>
              <w:left w:val="single" w:sz="6" w:space="0" w:color="212133"/>
              <w:top w:val="single" w:sz="6" w:space="0" w:color="212133"/>
              <w:right w:val="single" w:sz="6" w:space="0" w:color="212133"/>
              <w:bottom w:val="single" w:sz="6" w:space="0" w:color="212133"/>
            </w:tcBorders>
          </w:tcPr>
          <w:p>
            <w:pPr>
              <w:jc w:val="center"/>
            </w:pPr>
            <w:r>
              <w:t xml:space="preserve">Updated </w:t>
            </w:r>
            <w:r>
              <w:t>following review</w:t>
            </w:r>
          </w:p>
        </w:tc>
      </w:tr>
    </w:tbl>
    <w:p>
      <w:pPr/>
      <w:r>
        <w:t> </w:t>
      </w:r>
    </w:p>
    <w:p>
      <w:pPr/>
      <w:r>
        <w:t>Template</w:t>
      </w:r>
    </w:p>
    <w:tbl>
      <w:tblPr>
        <w:tblLayout w:type="fixed"/>
        <w:tblCellMar>
          <w:left w:type="dxa" w:w="0"/>
          <w:top w:type="dxa" w:w="0"/>
          <w:right w:type="dxa" w:w="0"/>
          <w:bottom w:type="dxa" w:w="0"/>
        </w:tblCellMar>
        <w:tblW w:type="pct" w:w="5000"/>
        <w:tblLook w:firstColumn="1" w:firstRow="1" w:lastColumn="0" w:lastRow="0" w:noHBand="0" w:noVBand="1"/>
        <w:tblBorders>
          <w:left w:val="outset" w:sz="6" w:space="0" w:color="auto"/>
          <w:top w:val="outset" w:sz="6" w:space="0" w:color="auto"/>
          <w:right w:val="outset" w:sz="6" w:space="0" w:color="auto"/>
          <w:bottom w:val="outset" w:sz="6" w:space="0" w:color="auto"/>
        </w:tblBorders>
      </w:tblPr>
      <w:tblGrid>
        <w:gridCol w:w="1257"/>
        <w:gridCol w:w="1571"/>
        <w:gridCol w:w="1560"/>
        <w:gridCol w:w="2123"/>
        <w:gridCol w:w="2054"/>
        <w:gridCol w:w="1885"/>
      </w:tblGrid>
      <w:tr>
        <w:trPr>
          <w:trHeight w:hRule="atLeast" w:val="580"/>
        </w:trPr>
        <w:tc>
          <w:tcPr>
            <w:shd w:val="clear" w:fill="212133"/>
            <w:tcW w:type="pct" w:w="601"/>
            <w:vAlign w:val="center"/>
            <w:tcBorders>
              <w:left w:val="single" w:sz="6" w:space="0" w:color="212133"/>
              <w:top w:val="single" w:sz="6" w:space="0" w:color="212133"/>
              <w:right w:val="single" w:sz="4" w:space="0" w:color="FFFFFF"/>
              <w:bottom w:val="single" w:sz="6" w:space="0" w:color="212133"/>
            </w:tcBorders>
          </w:tcPr>
          <w:p>
            <w:pPr>
              <w:rPr>
                <w:color w:val="F5F7FF"/>
              </w:rPr>
              <w:jc w:val="center"/>
            </w:pPr>
            <w:r>
              <w:rPr>
                <w:color w:val="F5F7FF"/>
              </w:rPr>
              <w:t>Version</w:t>
            </w:r>
          </w:p>
        </w:tc>
        <w:tc>
          <w:tcPr>
            <w:shd w:val="clear" w:fill="212133"/>
            <w:tcW w:type="pct" w:w="751"/>
            <w:vAlign w:val="center"/>
            <w:tcBorders>
              <w:left w:val="single" w:sz="4" w:space="0" w:color="FFFFFF"/>
              <w:top w:val="single" w:sz="6" w:space="0" w:color="212133"/>
              <w:right w:val="single" w:sz="4" w:space="0" w:color="FFFFFF"/>
              <w:bottom w:val="single" w:sz="6" w:space="0" w:color="212133"/>
            </w:tcBorders>
          </w:tcPr>
          <w:p>
            <w:pPr>
              <w:rPr>
                <w:color w:val="F5F7FF"/>
              </w:rPr>
              <w:jc w:val="center"/>
            </w:pPr>
            <w:r>
              <w:rPr>
                <w:color w:val="F5F7FF"/>
              </w:rPr>
              <w:t>Status</w:t>
            </w:r>
          </w:p>
          <w:p>
            <w:pPr>
              <w:rPr>
                <w:color w:val="F5F7FF"/>
              </w:rPr>
              <w:jc w:val="center"/>
            </w:pPr>
          </w:p>
        </w:tc>
        <w:tc>
          <w:tcPr>
            <w:shd w:val="clear" w:fill="212133"/>
            <w:tcW w:type="pct" w:w="746"/>
            <w:vAlign w:val="center"/>
            <w:tcBorders>
              <w:left w:val="single" w:sz="4" w:space="0" w:color="FFFFFF"/>
              <w:top w:val="single" w:sz="6" w:space="0" w:color="212133"/>
              <w:right w:val="single" w:sz="4" w:space="0" w:color="FFFFFF"/>
              <w:bottom w:val="single" w:sz="6" w:space="0" w:color="212133"/>
            </w:tcBorders>
          </w:tcPr>
          <w:p>
            <w:pPr>
              <w:rPr>
                <w:color w:val="F5F7FF"/>
              </w:rPr>
              <w:jc w:val="center"/>
            </w:pPr>
            <w:r>
              <w:rPr>
                <w:color w:val="F5F7FF"/>
              </w:rPr>
              <w:t>Date</w:t>
            </w:r>
          </w:p>
        </w:tc>
        <w:tc>
          <w:tcPr>
            <w:shd w:val="clear" w:fill="212133"/>
            <w:tcW w:type="pct" w:w="1016"/>
            <w:vAlign w:val="center"/>
            <w:tcBorders>
              <w:left w:val="single" w:sz="4" w:space="0" w:color="FFFFFF"/>
              <w:top w:val="single" w:sz="6" w:space="0" w:color="212133"/>
              <w:right w:val="single" w:sz="4" w:space="0" w:color="FFFFFF"/>
              <w:bottom w:val="single" w:sz="6" w:space="0" w:color="212133"/>
            </w:tcBorders>
          </w:tcPr>
          <w:p>
            <w:pPr>
              <w:rPr>
                <w:color w:val="F5F7FF"/>
              </w:rPr>
              <w:jc w:val="center"/>
            </w:pPr>
            <w:r>
              <w:rPr>
                <w:color w:val="F5F7FF"/>
              </w:rPr>
              <w:t>Author(s)</w:t>
            </w:r>
          </w:p>
        </w:tc>
        <w:tc>
          <w:tcPr>
            <w:shd w:val="clear" w:fill="212133"/>
            <w:tcW w:type="pct" w:w="983"/>
            <w:vAlign w:val="center"/>
            <w:tcBorders>
              <w:left w:val="single" w:sz="4" w:space="0" w:color="FFFFFF"/>
              <w:top w:val="single" w:sz="6" w:space="0" w:color="212133"/>
              <w:right w:val="single" w:sz="4" w:space="0" w:color="FFFFFF"/>
              <w:bottom w:val="single" w:sz="6" w:space="0" w:color="212133"/>
            </w:tcBorders>
          </w:tcPr>
          <w:p>
            <w:pPr>
              <w:rPr>
                <w:color w:val="F5F7FF"/>
              </w:rPr>
              <w:jc w:val="center"/>
            </w:pPr>
            <w:r>
              <w:rPr>
                <w:color w:val="F5F7FF"/>
              </w:rPr>
              <w:t>Remarks</w:t>
            </w:r>
          </w:p>
        </w:tc>
        <w:tc>
          <w:tcPr>
            <w:shd w:val="clear" w:fill="212133"/>
            <w:tcW w:type="pct" w:w="902"/>
            <w:vAlign w:val="center"/>
            <w:tcBorders>
              <w:left w:val="single" w:sz="4" w:space="0" w:color="FFFFFF"/>
              <w:top w:val="single" w:sz="6" w:space="0" w:color="212133"/>
              <w:right w:val="single" w:sz="6" w:space="0" w:color="212133"/>
              <w:bottom w:val="single" w:sz="6" w:space="0" w:color="212133"/>
            </w:tcBorders>
          </w:tcPr>
          <w:p>
            <w:pPr>
              <w:rPr>
                <w:color w:val="F5F7FF"/>
              </w:rPr>
              <w:jc w:val="center"/>
            </w:pPr>
            <w:r>
              <w:rPr>
                <w:color w:val="F5F7FF"/>
              </w:rPr>
              <w:t>Approved by</w:t>
            </w:r>
          </w:p>
        </w:tc>
      </w:tr>
      <w:tr>
        <w:trPr>
          <w:trHeight w:hRule="atLeast" w:val="300"/>
        </w:trPr>
        <w:tc>
          <w:tcPr>
            <w:tcW w:type="pct" w:w="601"/>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1.0</w:t>
            </w:r>
          </w:p>
        </w:tc>
        <w:tc>
          <w:tcPr>
            <w:tcW w:type="pct" w:w="751"/>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Approved</w:t>
            </w:r>
          </w:p>
        </w:tc>
        <w:tc>
          <w:tcPr>
            <w:tcW w:type="pct" w:w="746"/>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09/03/2022</w:t>
            </w:r>
          </w:p>
        </w:tc>
        <w:tc>
          <w:tcPr>
            <w:tcW w:type="pct" w:w="1016"/>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Rachel Taggart</w:t>
            </w:r>
          </w:p>
        </w:tc>
        <w:tc>
          <w:tcPr>
            <w:tcW w:type="pct" w:w="983"/>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Initial Review Change Pack transferred to own document</w:t>
            </w:r>
          </w:p>
        </w:tc>
        <w:tc>
          <w:tcPr>
            <w:tcW w:type="pct" w:w="902"/>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Change Management Committee on 09/03/2022</w:t>
            </w:r>
          </w:p>
        </w:tc>
      </w:tr>
      <w:tr>
        <w:trPr>
          <w:trHeight w:hRule="atLeast" w:val="300"/>
        </w:trPr>
        <w:tc>
          <w:tcPr>
            <w:tcW w:type="pct" w:w="601"/>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1.1</w:t>
            </w:r>
          </w:p>
        </w:tc>
        <w:tc>
          <w:tcPr>
            <w:tcW w:type="pct" w:w="751"/>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Approved</w:t>
            </w:r>
          </w:p>
        </w:tc>
        <w:tc>
          <w:tcPr>
            <w:tcW w:type="pct" w:w="746"/>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25/04/2023</w:t>
            </w:r>
          </w:p>
        </w:tc>
        <w:tc>
          <w:tcPr>
            <w:tcW w:type="pct" w:w="1016"/>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Rachel Taggart</w:t>
            </w:r>
          </w:p>
        </w:tc>
        <w:tc>
          <w:tcPr>
            <w:tcW w:type="pct" w:w="983"/>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Updated with new font branding</w:t>
            </w:r>
          </w:p>
        </w:tc>
        <w:tc>
          <w:tcPr>
            <w:tcW w:type="pct" w:w="902"/>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Emma Smith</w:t>
            </w:r>
          </w:p>
        </w:tc>
      </w:tr>
      <w:tr>
        <w:trPr>
          <w:trHeight w:hRule="atLeast" w:val="300"/>
        </w:trPr>
        <w:tc>
          <w:tcPr>
            <w:tcW w:type="pct" w:w="601"/>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1.2</w:t>
            </w:r>
          </w:p>
        </w:tc>
        <w:tc>
          <w:tcPr>
            <w:tcW w:type="pct" w:w="751"/>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Updated</w:t>
            </w:r>
          </w:p>
        </w:tc>
        <w:tc>
          <w:tcPr>
            <w:tcW w:type="pct" w:w="746"/>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14/08/2023</w:t>
            </w:r>
          </w:p>
        </w:tc>
        <w:tc>
          <w:tcPr>
            <w:tcW w:type="pct" w:w="1016"/>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Kate Lancaster</w:t>
            </w:r>
          </w:p>
        </w:tc>
        <w:tc>
          <w:tcPr>
            <w:tcW w:type="pct" w:w="983"/>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Updated Representation tabs</w:t>
            </w:r>
          </w:p>
        </w:tc>
        <w:tc>
          <w:tcPr>
            <w:tcW w:type="pct" w:w="902"/>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N/A</w:t>
            </w:r>
          </w:p>
        </w:tc>
      </w:tr>
      <w:tr>
        <w:trPr>
          <w:trHeight w:hRule="atLeast" w:val="300"/>
        </w:trPr>
        <w:tc>
          <w:tcPr>
            <w:tcW w:type="pct" w:w="601"/>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1.3</w:t>
            </w:r>
          </w:p>
        </w:tc>
        <w:tc>
          <w:tcPr>
            <w:tcW w:type="pct" w:w="751"/>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For Approval</w:t>
            </w:r>
          </w:p>
        </w:tc>
        <w:tc>
          <w:tcPr>
            <w:tcW w:type="pct" w:w="746"/>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21/07/2025</w:t>
            </w:r>
          </w:p>
        </w:tc>
        <w:tc>
          <w:tcPr>
            <w:tcW w:type="pct" w:w="1016"/>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Kate Lancaster</w:t>
            </w:r>
          </w:p>
        </w:tc>
        <w:tc>
          <w:tcPr>
            <w:tcW w:type="pct" w:w="983"/>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Updated branding</w:t>
            </w:r>
          </w:p>
        </w:tc>
        <w:tc>
          <w:tcPr>
            <w:tcW w:type="pct" w:w="902"/>
            <w:vAlign w:val="center"/>
            <w:tcBorders>
              <w:left w:val="single" w:sz="6" w:space="0" w:color="212133"/>
              <w:top w:val="single" w:sz="6" w:space="0" w:color="212133"/>
              <w:right w:val="single" w:sz="6" w:space="0" w:color="212133"/>
              <w:bottom w:val="single" w:sz="6" w:space="0" w:color="212133"/>
            </w:tcBorders>
          </w:tcPr>
          <w:p>
            <w:pPr>
              <w:rPr>
                <w:rFonts w:cs="Calibri"/>
              </w:rPr>
              <w:jc w:val="center"/>
            </w:pPr>
            <w:r>
              <w:rPr>
                <w:rFonts w:cs="Calibri"/>
              </w:rPr>
              <w:t>To be approved by ChMC</w:t>
            </w:r>
          </w:p>
        </w:tc>
      </w:tr>
    </w:tbl>
    <w:p>
      <w:pPr/>
    </w:p>
    <w:sectPr>
      <w:footnotePr>
        <w:pos w:val="pageBottom"/>
        <w:numFmt w:val="decimal"/>
        <w:numRestart w:val="continuous"/>
        <w:numStart w:val="1"/>
      </w:footnotePr>
      <w:endnotePr>
        <w:pos w:val="docEnd"/>
        <w:numFmt w:val="lowerRoman"/>
        <w:numRestart w:val="continuous"/>
        <w:numStart w:val="1"/>
      </w:endnotePr>
      <w:pgSz w:h="16838" w:orient="portrait" w:w="11906"/>
      <w:pgMar w:bottom="720" w:footer="709" w:gutter="0" w:header="709" w:left="720" w:right="720" w:top="1588"/>
      <w:pgNumType w:fmt="decimal"/>
      <w:cols w:equalWidth="1" w:num="1" w:space="708" w:sep="0"/>
      <w:headerReference w:type="default" r:id="R3e7f0d78db7346ff"/>
      <w:footerReference w:type="default" r:id="R455a26ce9e3243c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1"/>
    <w:family w:val="auto"/>
    <w:notTrueType w:val="off"/>
    <w:pitch w:val="variable"/>
    <w:sig w:usb0="E4002EFF" w:usb1="C000247B" w:usb2="00000009" w:usb3="00000000" w:csb0="200001FF" w:csb1="00000000"/>
  </w:font>
  <w:font w:name="Arial">
    <w:panose1 w:val="020B0604020202020204"/>
    <w:charset w:val="01"/>
    <w:family w:val="auto"/>
    <w:notTrueType w:val="off"/>
    <w:pitch w:val="variable"/>
    <w:sig w:usb0="E0002EFF" w:usb1="C000785B" w:usb2="00000009" w:usb3="00000000" w:csb0="400001FF" w:csb1="FFFF0000"/>
  </w:font>
  <w:font w:name="Times New Roman">
    <w:panose1 w:val="02020603050405020304"/>
    <w:charset w:val="01"/>
    <w:family w:val="auto"/>
    <w:notTrueType w:val="off"/>
    <w:pitch w:val="variable"/>
    <w:sig w:usb0="E0002EFF" w:usb1="C000785B" w:usb2="00000009" w:usb3="00000000" w:csb0="400001FF" w:csb1="FFFF0000"/>
  </w:font>
  <w:font w:name="Segoe UI">
    <w:panose1 w:val="020B0502040204020203"/>
    <w:charset w:val="01"/>
    <w:family w:val="auto"/>
    <w:notTrueType w:val="off"/>
    <w:pitch w:val="variable"/>
    <w:sig w:usb0="E4002EFF" w:usb1="C000E47F" w:usb2="00000009" w:usb3="00000000" w:csb0="200001FF" w:csb1="00000000"/>
  </w:font>
</w:fonts>
</file>

<file path=word/footer1.xml><?xml version="1.0" encoding="utf-8"?>
<w:ft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rPr>
        <w:color w:val="FFFFFF"/>
        <w:sz w:val="22"/>
        <w:szCs w:val="22"/>
      </w:rPr>
      <w:pStyle w:val="footer"/>
    </w:pPr>
    <w:r>
      <w:rPr>
        <w:color w:val="FFFFFF"/>
        <w:sz w:val="22"/>
        <w:szCs w:val="22"/>
      </w:rPr>
      <mc:AlternateContent>
        <mc:Choice Requires="wps">
          <w:drawing>
            <wp:anchor allowOverlap="1" layoutInCell="1" relativeHeight="251658243" locked="0" simplePos="0" distL="114300" distT="0" distR="114300" distB="0" behindDoc="1">
              <wp:simplePos x="0" y="0"/>
              <wp:positionH relativeFrom="page">
                <wp:align>left</wp:align>
              </wp:positionH>
              <wp:positionV relativeFrom="paragraph">
                <wp:posOffset>6350</wp:posOffset>
              </wp:positionV>
              <wp:extent cx="7542505" cy="598170"/>
              <wp:effectExtent l="0" t="0" r="1905" b="0"/>
              <wp:wrapNone/>
              <wp:docPr id="7" name="drawingObject7"/>
              <wp:cNvGraphicFramePr>
                <a:graphicFrameLocks noChangeAspect="1"/>
              </wp:cNvGraphicFramePr>
              <a:graphic>
                <a:graphicData uri="http://schemas.openxmlformats.org/drawingml/2006/picture">
                  <pic:pic>
                    <pic:nvPicPr>
                      <pic:cNvPr id="8" name="Picture 8"/>
                      <pic:cNvPicPr/>
                    </pic:nvPicPr>
                    <pic:blipFill>
                      <a:blip r:embed="R7200c672ee4f4a9a"/>
                      <a:stretch/>
                    </pic:blipFill>
                    <pic:spPr>
                      <a:xfrm rot="0">
                        <a:ext cx="7542505" cy="598170"/>
                      </a:xfrm>
                      <a:prstGeom prst="rect">
                        <a:avLst/>
                      </a:prstGeom>
                      <a:noFill/>
                    </pic:spPr>
                  </pic:pic>
                </a:graphicData>
              </a:graphic>
            </wp:anchor>
          </w:drawing>
        </mc:Choice>
        <mc:Fallback/>
      </mc:AlternateContent>
    </w:r>
    <w:r>
      <w:rPr>
        <w:sz w:val="22"/>
        <w:szCs w:val="22"/>
      </w:rPr>
      <mc:AlternateContent>
        <mc:Choice Requires="wps">
          <w:drawing>
            <wp:anchor allowOverlap="1" layoutInCell="1" relativeHeight="251658244" locked="0" simplePos="0" distL="114300" distT="45720" distR="114300" distB="45720" behindDoc="0">
              <wp:simplePos x="0" y="0"/>
              <wp:positionH relativeFrom="page">
                <wp:posOffset>485775</wp:posOffset>
              </wp:positionH>
              <wp:positionV relativeFrom="paragraph">
                <wp:posOffset>63500</wp:posOffset>
              </wp:positionV>
              <wp:extent cx="7073265" cy="457200"/>
              <wp:effectExtent l="0" t="0" r="0" b="0"/>
              <wp:wrapNone/>
              <wp:docPr id="9" name="drawingObject9"/>
              <wp:cNvGraphicFramePr/>
              <a:graphic>
                <a:graphicData uri="http://schemas.microsoft.com/office/word/2010/wordprocessingShape">
                  <wps:wsp>
                    <wps:cNvSpPr txBox="1"/>
                    <wps:spPr>
                      <a:xfrm rot="0">
                        <a:ext cx="7073265" cy="457200"/>
                      </a:xfrm>
                      <a:prstGeom prst="rect">
                        <a:avLst/>
                      </a:prstGeom>
                      <a:noFill/>
                    </wps:spPr>
                    <wps:txbx>
                      <w:txbxContent>
                        <w:p>
                          <w:pPr>
                            <w:rPr>
                              <w:color w:val="FFFFFF"/>
                              <w:sz w:val="18"/>
                              <w:szCs w:val="18"/>
                            </w:rPr>
                          </w:pPr>
                          <w:r>
                            <w:rPr>
                              <w:color w:val="FFFFFF"/>
                              <w:sz w:val="18"/>
                              <w:szCs w:val="18"/>
                            </w:rPr>
                            <w:t>V1.3</w:t>
                          </w:r>
                        </w:p>
                        <w:p>
                          <w:pPr>
                            <w:rPr>
                              <w:color w:val="FFFFFF"/>
                              <w:sz w:val="18"/>
                              <w:szCs w:val="18"/>
                            </w:rPr>
                          </w:pPr>
                        </w:p>
                        <w:p>
                          <w:pPr>
                            <w:rPr>
                              <w:sz w:val="20"/>
                              <w:szCs w:val="20"/>
                            </w:rPr>
                          </w:pPr>
                        </w:p>
                        <w:p>
                          <w:pPr/>
                        </w:p>
                      </w:txbxContent>
                    </wps:txbx>
                    <wps:bodyPr anchor="t" horzOverflow="overflow" vertOverflow="overflow" vert="horz" lIns="91440" tIns="45720" rIns="91440" bIns="45720"/>
                  </wps:wsp>
                </a:graphicData>
              </a:graphic>
            </wp:anchor>
          </w:drawing>
        </mc:Choice>
        <mc:Fallback/>
      </mc:AlternateContent>
    </w:r>
  </w:p>
</w:ftr>
</file>

<file path=word/header1.xml><?xml version="1.0" encoding="utf-8"?>
<w:hdr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pic="http://schemas.openxmlformats.org/drawingml/2006/picture"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xml:space="preserve">
  <w:p>
    <w:pPr>
      <w:pStyle w:val="header"/>
    </w:pPr>
    <w:r>
      <mc:AlternateContent>
        <mc:Choice Requires="wps">
          <w:drawing>
            <wp:anchor allowOverlap="1" layoutInCell="1" relativeHeight="251658242" locked="0" simplePos="0" distL="114300" distT="0" distR="114300" distB="0" behindDoc="1">
              <wp:simplePos x="0" y="0"/>
              <wp:positionH relativeFrom="margin">
                <wp:align>left</wp:align>
              </wp:positionH>
              <wp:positionV relativeFrom="paragraph">
                <wp:posOffset>100178</wp:posOffset>
              </wp:positionV>
              <wp:extent cx="1756372" cy="292199"/>
              <wp:effectExtent l="0" t="0" r="0" b="0"/>
              <wp:wrapNone/>
              <wp:docPr id="5" name="drawingObject5"/>
              <wp:cNvGraphicFramePr>
                <a:graphicFrameLocks noChangeAspect="1"/>
              </wp:cNvGraphicFramePr>
              <a:graphic>
                <a:graphicData uri="http://schemas.openxmlformats.org/drawingml/2006/picture">
                  <pic:pic>
                    <pic:nvPicPr>
                      <pic:cNvPr id="6" name="Picture 6"/>
                      <pic:cNvPicPr/>
                    </pic:nvPicPr>
                    <pic:blipFill>
                      <a:blip r:embed="Racbd428c01df4acc"/>
                      <a:stretch/>
                    </pic:blipFill>
                    <pic:spPr>
                      <a:xfrm rot="0">
                        <a:ext cx="1756372" cy="292199"/>
                      </a:xfrm>
                      <a:prstGeom prst="rect">
                        <a:avLst/>
                      </a:prstGeom>
                      <a:noFill/>
                    </pic:spPr>
                  </pic:pic>
                </a:graphicData>
              </a:graphic>
            </wp:anchor>
          </w:drawing>
        </mc:Choice>
        <mc:Fallback/>
      </mc:AlternateContent>
    </w:r>
  </w:p>
</w:hdr>
</file>

<file path=word/numbering.xml><?xml version="1.0" encoding="utf-8"?>
<w:numbering xmlns:w="http://schemas.openxmlformats.org/wordprocessingml/2006/main" xmlns:mc="http://schemas.openxmlformats.org/markup-compatibility/2006" xmlns:r="http://schemas.openxmlformats.org/officeDocument/2006/relationships" xmlns:m="http://schemas.openxmlformats.org/officeDocument/2006/math" xmlns:wp="http://schemas.openxmlformats.org/drawingml/2006/wordprocessingDrawing" xmlns:wpc="http://schemas.microsoft.com/office/word/2010/wordprocessingCanvas" xmlns:wpg="http://schemas.microsoft.com/office/word/2010/wordprocessingGroup" xmlns:wps="http://schemas.microsoft.com/office/word/2010/wordprocessingShape" xmlns:wpi="http://schemas.microsoft.com/office/word/2010/wordprocessingInk" xmlns:a="http://schemas.openxmlformats.org/drawingml/2006/main" xmlns:c="http://schemas.openxmlformats.org/drawingml/2006/chart" xmlns:o="urn:schemas-microsoft-com:office:office" xmlns:v="urn:schemas-microsoft-com:vml" xmlns:w10="urn:schemas-microsoft-com:office:word" xmlns:w14="http://schemas.microsoft.com/office/word/2010/wordml" xmlns:w15="http://schemas.microsoft.com/office/word/2012/wordml" mc:Ignorable="w14 w15">
  <w:abstractNum w:abstractNumId="0">
    <w:styleLink w:val="ListStyle1"/>
    <w:multiLevelType w:val="hybridMultilevel"/>
    <w:name w:val="ListStyle1"/>
    <w:lvl w:ilvl="0">
      <w:numFmt w:val="bullet"/>
      <w:start w:val="1"/>
      <w:lvlText w:val=""/>
      <w:lvlJc w:val="left"/>
      <w:pPr>
        <w:ind w:hanging="360" w:left="720"/>
      </w:pPr>
      <w:rPr>
        <w:rFonts w:ascii="Symbol" w:hAnsi="Symbol"/>
      </w:rPr>
    </w:lvl>
    <w:lvl w:ilvl="1">
      <w:numFmt w:val="bullet"/>
      <w:start w:val="1"/>
      <w:lvlText w:val="o"/>
      <w:lvlJc w:val="left"/>
      <w:pPr>
        <w:ind w:hanging="360" w:left="1440"/>
      </w:pPr>
      <w:rPr>
        <w:rFonts w:ascii="Courier New" w:hAnsi="Courier New" w:cs="Courier New"/>
      </w:rPr>
    </w:lvl>
    <w:lvl w:ilvl="2">
      <w:numFmt w:val="bullet"/>
      <w:start w:val="1"/>
      <w:lvlText w:val=""/>
      <w:lvlJc w:val="left"/>
      <w:pPr>
        <w:ind w:hanging="360" w:left="2160"/>
      </w:pPr>
      <w:rPr>
        <w:rFonts w:ascii="Wingdings" w:hAnsi="Wingdings"/>
      </w:rPr>
    </w:lvl>
    <w:lvl w:ilvl="3">
      <w:numFmt w:val="bullet"/>
      <w:start w:val="1"/>
      <w:lvlText w:val=""/>
      <w:lvlJc w:val="left"/>
      <w:pPr>
        <w:ind w:hanging="360" w:left="2880"/>
      </w:pPr>
      <w:rPr>
        <w:rFonts w:ascii="Symbol" w:hAnsi="Symbol"/>
      </w:rPr>
    </w:lvl>
    <w:lvl w:ilvl="4">
      <w:numFmt w:val="bullet"/>
      <w:start w:val="1"/>
      <w:lvlText w:val="o"/>
      <w:lvlJc w:val="left"/>
      <w:pPr>
        <w:ind w:hanging="360" w:left="3600"/>
      </w:pPr>
      <w:rPr>
        <w:rFonts w:ascii="Courier New" w:hAnsi="Courier New" w:cs="Courier New"/>
      </w:rPr>
    </w:lvl>
    <w:lvl w:ilvl="5">
      <w:numFmt w:val="bullet"/>
      <w:start w:val="1"/>
      <w:lvlText w:val=""/>
      <w:lvlJc w:val="left"/>
      <w:pPr>
        <w:ind w:hanging="360" w:left="4320"/>
      </w:pPr>
      <w:rPr>
        <w:rFonts w:ascii="Wingdings" w:hAnsi="Wingdings"/>
      </w:rPr>
    </w:lvl>
    <w:lvl w:ilvl="6">
      <w:numFmt w:val="bullet"/>
      <w:start w:val="1"/>
      <w:lvlText w:val=""/>
      <w:lvlJc w:val="left"/>
      <w:pPr>
        <w:ind w:hanging="360" w:left="5040"/>
      </w:pPr>
      <w:rPr>
        <w:rFonts w:ascii="Symbol" w:hAnsi="Symbol"/>
      </w:rPr>
    </w:lvl>
    <w:lvl w:ilvl="7">
      <w:numFmt w:val="bullet"/>
      <w:start w:val="1"/>
      <w:lvlText w:val="o"/>
      <w:lvlJc w:val="left"/>
      <w:pPr>
        <w:ind w:hanging="360" w:left="5760"/>
      </w:pPr>
      <w:rPr>
        <w:rFonts w:ascii="Courier New" w:hAnsi="Courier New" w:cs="Courier New"/>
      </w:rPr>
    </w:lvl>
    <w:lvl w:ilvl="8">
      <w:numFmt w:val="bullet"/>
      <w:start w:val="1"/>
      <w:lvlText w:val=""/>
      <w:lvlJc w:val="left"/>
      <w:pPr>
        <w:ind w:hanging="360" w:left="6480"/>
      </w:pPr>
      <w:rPr>
        <w:rFonts w:ascii="Wingdings" w:hAnsi="Wingdings"/>
      </w:rPr>
    </w:lvl>
  </w:abstractNum>
  <w:abstractNum w:abstractNumId="1">
    <w:styleLink w:val="ListStyle2"/>
    <w:multiLevelType w:val="hybridMultilevel"/>
    <w:name w:val="ListStyle2"/>
    <w:lvl w:ilvl="0">
      <w:numFmt w:val="decimal"/>
      <w:start w:val="1"/>
      <w:lvlText w:val="%1."/>
      <w:lvlJc w:val="left"/>
      <w:pPr>
        <w:ind w:hanging="360" w:left="720"/>
      </w:pPr>
    </w:lvl>
    <w:lvl w:ilvl="1">
      <w:numFmt w:val="lowerLetter"/>
      <w:start w:val="1"/>
      <w:lvlText w:val="%2."/>
      <w:lvlJc w:val="left"/>
      <w:pPr>
        <w:ind w:hanging="360" w:left="1440"/>
      </w:pPr>
    </w:lvl>
    <w:lvl w:ilvl="2">
      <w:numFmt w:val="lowerRoman"/>
      <w:start w:val="1"/>
      <w:lvlText w:val="%3."/>
      <w:lvlJc w:val="right"/>
      <w:pPr>
        <w:ind w:hanging="180" w:left="2160"/>
      </w:pPr>
    </w:lvl>
    <w:lvl w:ilvl="3">
      <w:numFmt w:val="decimal"/>
      <w:start w:val="1"/>
      <w:lvlText w:val="%4."/>
      <w:lvlJc w:val="left"/>
      <w:pPr>
        <w:ind w:hanging="360" w:left="2880"/>
      </w:pPr>
    </w:lvl>
    <w:lvl w:ilvl="4">
      <w:numFmt w:val="lowerLetter"/>
      <w:start w:val="1"/>
      <w:lvlText w:val="%5."/>
      <w:lvlJc w:val="left"/>
      <w:pPr>
        <w:ind w:hanging="360" w:left="3600"/>
      </w:pPr>
    </w:lvl>
    <w:lvl w:ilvl="5">
      <w:numFmt w:val="lowerRoman"/>
      <w:start w:val="1"/>
      <w:lvlText w:val="%6."/>
      <w:lvlJc w:val="right"/>
      <w:pPr>
        <w:ind w:hanging="180" w:left="4320"/>
      </w:pPr>
    </w:lvl>
    <w:lvl w:ilvl="6">
      <w:numFmt w:val="decimal"/>
      <w:start w:val="1"/>
      <w:lvlText w:val="%7."/>
      <w:lvlJc w:val="left"/>
      <w:pPr>
        <w:ind w:hanging="360" w:left="5040"/>
      </w:pPr>
    </w:lvl>
    <w:lvl w:ilvl="7">
      <w:numFmt w:val="lowerLetter"/>
      <w:start w:val="1"/>
      <w:lvlText w:val="%8."/>
      <w:lvlJc w:val="left"/>
      <w:pPr>
        <w:ind w:hanging="360" w:left="5760"/>
      </w:pPr>
    </w:lvl>
    <w:lvl w:ilvl="8">
      <w:numFmt w:val="lowerRoman"/>
      <w:start w:val="1"/>
      <w:lvlText w:val="%9."/>
      <w:lvlJc w:val="right"/>
      <w:pPr>
        <w:ind w:hanging="180" w:left="6480"/>
      </w:pPr>
    </w:lvl>
  </w:abstractNum>
  <w:abstractNum w:abstractNumId="2">
    <w:styleLink w:val="ListStyle3"/>
    <w:multiLevelType w:val="hybridMultilevel"/>
    <w:name w:val="ListStyle3"/>
    <w:lvl w:ilvl="0">
      <w:numFmt w:val="bullet"/>
      <w:start w:val="1"/>
      <w:lvlText w:val=""/>
      <w:lvlJc w:val="left"/>
      <w:pPr>
        <w:ind w:hanging="360" w:left="720"/>
      </w:pPr>
      <w:rPr>
        <w:rFonts w:ascii="Symbol" w:hAnsi="Symbol"/>
      </w:rPr>
    </w:lvl>
    <w:lvl w:ilvl="1">
      <w:numFmt w:val="bullet"/>
      <w:start w:val="1"/>
      <w:lvlText w:val="o"/>
      <w:lvlJc w:val="left"/>
      <w:pPr>
        <w:ind w:hanging="360" w:left="1440"/>
      </w:pPr>
      <w:rPr>
        <w:rFonts w:ascii="Courier New" w:hAnsi="Courier New" w:cs="Courier New"/>
      </w:rPr>
    </w:lvl>
    <w:lvl w:ilvl="2">
      <w:numFmt w:val="bullet"/>
      <w:start w:val="1"/>
      <w:lvlText w:val=""/>
      <w:lvlJc w:val="left"/>
      <w:pPr>
        <w:ind w:hanging="360" w:left="2160"/>
      </w:pPr>
      <w:rPr>
        <w:rFonts w:ascii="Wingdings" w:hAnsi="Wingdings"/>
      </w:rPr>
    </w:lvl>
    <w:lvl w:ilvl="3">
      <w:numFmt w:val="bullet"/>
      <w:start w:val="1"/>
      <w:lvlText w:val=""/>
      <w:lvlJc w:val="left"/>
      <w:pPr>
        <w:ind w:hanging="360" w:left="2880"/>
      </w:pPr>
      <w:rPr>
        <w:rFonts w:ascii="Symbol" w:hAnsi="Symbol"/>
      </w:rPr>
    </w:lvl>
    <w:lvl w:ilvl="4">
      <w:numFmt w:val="bullet"/>
      <w:start w:val="1"/>
      <w:lvlText w:val="o"/>
      <w:lvlJc w:val="left"/>
      <w:pPr>
        <w:ind w:hanging="360" w:left="3600"/>
      </w:pPr>
      <w:rPr>
        <w:rFonts w:ascii="Courier New" w:hAnsi="Courier New" w:cs="Courier New"/>
      </w:rPr>
    </w:lvl>
    <w:lvl w:ilvl="5">
      <w:numFmt w:val="bullet"/>
      <w:start w:val="1"/>
      <w:lvlText w:val=""/>
      <w:lvlJc w:val="left"/>
      <w:pPr>
        <w:ind w:hanging="360" w:left="4320"/>
      </w:pPr>
      <w:rPr>
        <w:rFonts w:ascii="Wingdings" w:hAnsi="Wingdings"/>
      </w:rPr>
    </w:lvl>
    <w:lvl w:ilvl="6">
      <w:numFmt w:val="bullet"/>
      <w:start w:val="1"/>
      <w:lvlText w:val=""/>
      <w:lvlJc w:val="left"/>
      <w:pPr>
        <w:ind w:hanging="360" w:left="5040"/>
      </w:pPr>
      <w:rPr>
        <w:rFonts w:ascii="Symbol" w:hAnsi="Symbol"/>
      </w:rPr>
    </w:lvl>
    <w:lvl w:ilvl="7">
      <w:numFmt w:val="bullet"/>
      <w:start w:val="1"/>
      <w:lvlText w:val="o"/>
      <w:lvlJc w:val="left"/>
      <w:pPr>
        <w:ind w:hanging="360" w:left="5760"/>
      </w:pPr>
      <w:rPr>
        <w:rFonts w:ascii="Courier New" w:hAnsi="Courier New" w:cs="Courier New"/>
      </w:rPr>
    </w:lvl>
    <w:lvl w:ilvl="8">
      <w:numFmt w:val="bullet"/>
      <w:start w:val="1"/>
      <w:lvlText w:val=""/>
      <w:lvlJc w:val="left"/>
      <w:pPr>
        <w:ind w:hanging="360" w:left="6480"/>
      </w:pPr>
      <w:rPr>
        <w:rFonts w:ascii="Wingdings" w:hAnsi="Wingdings"/>
      </w:rPr>
    </w:lvl>
  </w:abstractNum>
  <w:num w:numId="1">
    <w:abstractNumId w:val="0"/>
  </w:num>
  <w:num w:numId="2">
    <w:abstractNumId w:val="1"/>
  </w:num>
  <w:num w:numId="3">
    <w:abstractNumId w:val="1"/>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sl="http://schemas.openxmlformats.org/schemaLibrary/2006/main" xmlns:w10="urn:schemas-microsoft-com:office:word" xmlns:w14="http://schemas.microsoft.com/office/word/2010/wordml" xmlns:w15="http://schemas.microsoft.com/office/word/2012/wordml" mc:Ignorable="w14 w15">
  <w:zoom w:percent="110"/>
  <w:defaultTabStop w:val="720"/>
  <w:characterSpacingControl w:val="doNotCompress"/>
  <w:compat>
    <w:compatSetting w:name="compatibilityMode" w:uri="http://schemas.microsoft.com/office/word" w:val="15"/>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hAnsi="Aptos" w:eastAsia="Aptos"/>
        <w:lang w:val="en-GB"/>
        <w:sz w:val="24"/>
        <w:szCs w:val="24"/>
      </w:rPr>
    </w:rPrDefault>
    <w:pPrDefault>
      <w:pPr/>
    </w:pPrDefault>
  </w:docDefaults>
  <w:style w:type="paragraph" w:styleId="Normal" w:default="1">
    <w:name w:val="Normal"/>
    <w:qFormat/>
    <w:rPr>
      <w:color w:val="222233"/>
      <w:rFonts w:ascii="Century Gothic" w:hAnsi="Century Gothic"/>
    </w:rPr>
  </w:style>
  <w:style w:type="paragraph" w:styleId="heading 1">
    <w:name w:val="heading 1"/>
    <w:qFormat/>
    <w:basedOn w:val="Normal"/>
    <w:pPr>
      <w:keepLines w:val="1"/>
      <w:keepNext w:val="1"/>
      <w:spacing w:before="360" w:after="80"/>
      <w:outlineLvl w:val="0"/>
    </w:pPr>
    <w:rPr>
      <w:color w:val="6680FF"/>
      <w:sz w:val="40"/>
      <w:szCs w:val="40"/>
    </w:rPr>
  </w:style>
  <w:style w:type="paragraph" w:styleId="heading 2">
    <w:name w:val="heading 2"/>
    <w:qFormat/>
    <w:basedOn w:val="Normal"/>
    <w:pPr>
      <w:keepLines w:val="1"/>
      <w:keepNext w:val="1"/>
      <w:spacing w:before="160" w:after="80"/>
      <w:outlineLvl w:val="1"/>
    </w:pPr>
    <w:rPr>
      <w:color w:val="57BAE5"/>
      <w:sz w:val="32"/>
      <w:szCs w:val="32"/>
    </w:rPr>
  </w:style>
  <w:style w:type="paragraph" w:styleId="heading 3">
    <w:name w:val="heading 3"/>
    <w:qFormat/>
    <w:basedOn w:val="Normal"/>
    <w:pPr>
      <w:keepLines w:val="1"/>
      <w:keepNext w:val="1"/>
      <w:spacing w:before="160" w:after="80"/>
      <w:outlineLvl w:val="2"/>
    </w:pPr>
    <w:rPr>
      <w:color w:val="6680FF"/>
      <w:sz w:val="28"/>
      <w:szCs w:val="28"/>
    </w:rPr>
  </w:style>
  <w:style w:type="paragraph" w:styleId="heading 4">
    <w:name w:val="heading 4"/>
    <w:qFormat/>
    <w:basedOn w:val="Normal"/>
    <w:pPr>
      <w:keepLines w:val="1"/>
      <w:keepNext w:val="1"/>
      <w:spacing w:before="80" w:after="40"/>
      <w:outlineLvl w:val="3"/>
    </w:pPr>
    <w:rPr>
      <w:color w:val="1B04EE"/>
      <w:i w:val="1"/>
      <w:iCs w:val="1"/>
    </w:rPr>
  </w:style>
  <w:style w:type="paragraph" w:styleId="heading 5">
    <w:name w:val="heading 5"/>
    <w:qFormat/>
    <w:basedOn w:val="Normal"/>
    <w:pPr>
      <w:keepLines w:val="1"/>
      <w:keepNext w:val="1"/>
      <w:spacing w:before="80" w:after="40"/>
      <w:outlineLvl w:val="4"/>
    </w:pPr>
    <w:rPr>
      <w:color w:val="1B04EE"/>
    </w:rPr>
  </w:style>
  <w:style w:type="paragraph" w:styleId="heading 6">
    <w:name w:val="heading 6"/>
    <w:qFormat/>
    <w:basedOn w:val="Normal"/>
    <w:pPr>
      <w:keepLines w:val="1"/>
      <w:keepNext w:val="1"/>
      <w:spacing w:before="40"/>
      <w:outlineLvl w:val="5"/>
    </w:pPr>
    <w:rPr>
      <w:color w:val="5B5B8D"/>
      <w:i w:val="1"/>
      <w:iCs w:val="1"/>
    </w:rPr>
  </w:style>
  <w:style w:type="paragraph" w:styleId="heading 7">
    <w:name w:val="heading 7"/>
    <w:qFormat/>
    <w:basedOn w:val="Normal"/>
    <w:pPr>
      <w:keepLines w:val="1"/>
      <w:keepNext w:val="1"/>
      <w:spacing w:before="40"/>
      <w:outlineLvl w:val="6"/>
    </w:pPr>
    <w:rPr>
      <w:color w:val="5B5B8D"/>
    </w:rPr>
  </w:style>
  <w:style w:type="paragraph" w:styleId="heading 8">
    <w:name w:val="heading 8"/>
    <w:qFormat/>
    <w:basedOn w:val="Normal"/>
    <w:pPr>
      <w:keepLines w:val="1"/>
      <w:keepNext w:val="1"/>
      <w:outlineLvl w:val="7"/>
    </w:pPr>
    <w:rPr>
      <w:color w:val="3B3B5B"/>
      <w:i w:val="1"/>
      <w:iCs w:val="1"/>
    </w:rPr>
  </w:style>
  <w:style w:type="paragraph" w:styleId="heading 9">
    <w:name w:val="heading 9"/>
    <w:qFormat/>
    <w:basedOn w:val="Normal"/>
    <w:pPr>
      <w:keepLines w:val="1"/>
      <w:keepNext w:val="1"/>
      <w:outlineLvl w:val="8"/>
    </w:pPr>
    <w:rPr>
      <w:color w:val="3B3B5B"/>
    </w:rPr>
  </w:style>
  <w:style w:type="character" w:styleId="Default Paragraph Font" w:default="1">
    <w:name w:val="Default Paragraph Font"/>
    <w:qFormat/>
  </w:style>
  <w:style w:type="table" w:styleId="Normal Table" w:default="1">
    <w:name w:val="Normal Table"/>
    <w:qFormat/>
    <w:tblPr>
      <w:tblCellMar>
        <w:left w:type="dxa" w:w="108"/>
        <w:top w:type="dxa" w:w="0"/>
        <w:right w:type="dxa" w:w="108"/>
        <w:bottom w:type="dxa" w:w="0"/>
      </w:tblCellMar>
      <w:tblInd w:type="dxa" w:w="0"/>
    </w:tblPr>
  </w:style>
  <w:style w:type="character" w:styleId="Heading 1 Char">
    <w:name w:val="Heading 1 Char"/>
    <w:qFormat/>
    <w:basedOn w:val="Default Paragraph Font"/>
    <w:rPr>
      <w:color w:val="6680FF"/>
      <w:rFonts w:ascii="Century Gothic" w:hAnsi="Century Gothic"/>
      <w:sz w:val="40"/>
      <w:szCs w:val="40"/>
    </w:rPr>
  </w:style>
  <w:style w:type="character" w:styleId="Heading 2 Char">
    <w:name w:val="Heading 2 Char"/>
    <w:qFormat/>
    <w:basedOn w:val="Default Paragraph Font"/>
    <w:rPr>
      <w:color w:val="57BAE5"/>
      <w:rFonts w:ascii="Century Gothic" w:hAnsi="Century Gothic"/>
      <w:sz w:val="32"/>
      <w:szCs w:val="32"/>
    </w:rPr>
  </w:style>
  <w:style w:type="character" w:styleId="Heading 3 Char">
    <w:name w:val="Heading 3 Char"/>
    <w:qFormat/>
    <w:basedOn w:val="Default Paragraph Font"/>
    <w:rPr>
      <w:color w:val="6680FF"/>
      <w:rFonts w:ascii="Century Gothic" w:hAnsi="Century Gothic"/>
      <w:sz w:val="28"/>
      <w:szCs w:val="28"/>
    </w:rPr>
  </w:style>
  <w:style w:type="character" w:styleId="Heading 4 Char">
    <w:name w:val="Heading 4 Char"/>
    <w:qFormat/>
    <w:basedOn w:val="Default Paragraph Font"/>
    <w:rPr>
      <w:color w:val="1B04EE"/>
      <w:i w:val="1"/>
      <w:iCs w:val="1"/>
    </w:rPr>
  </w:style>
  <w:style w:type="character" w:styleId="Heading 5 Char">
    <w:name w:val="Heading 5 Char"/>
    <w:qFormat/>
    <w:basedOn w:val="Default Paragraph Font"/>
    <w:rPr>
      <w:color w:val="1B04EE"/>
    </w:rPr>
  </w:style>
  <w:style w:type="character" w:styleId="Heading 6 Char">
    <w:name w:val="Heading 6 Char"/>
    <w:qFormat/>
    <w:basedOn w:val="Default Paragraph Font"/>
    <w:rPr>
      <w:color w:val="5B5B8D"/>
      <w:i w:val="1"/>
      <w:iCs w:val="1"/>
    </w:rPr>
  </w:style>
  <w:style w:type="character" w:styleId="Heading 7 Char">
    <w:name w:val="Heading 7 Char"/>
    <w:qFormat/>
    <w:basedOn w:val="Default Paragraph Font"/>
    <w:rPr>
      <w:color w:val="5B5B8D"/>
    </w:rPr>
  </w:style>
  <w:style w:type="character" w:styleId="Heading 8 Char">
    <w:name w:val="Heading 8 Char"/>
    <w:qFormat/>
    <w:basedOn w:val="Default Paragraph Font"/>
    <w:rPr>
      <w:color w:val="3B3B5B"/>
      <w:i w:val="1"/>
      <w:iCs w:val="1"/>
    </w:rPr>
  </w:style>
  <w:style w:type="character" w:styleId="Heading 9 Char">
    <w:name w:val="Heading 9 Char"/>
    <w:qFormat/>
    <w:basedOn w:val="Default Paragraph Font"/>
    <w:rPr>
      <w:color w:val="3B3B5B"/>
    </w:rPr>
  </w:style>
  <w:style w:type="paragraph" w:styleId="Title">
    <w:name w:val="Title"/>
    <w:qFormat/>
    <w:basedOn w:val="Normal"/>
    <w:pPr>
      <w:spacing w:after="80"/>
      <w:contextualSpacing w:val="1"/>
    </w:pPr>
    <w:rPr>
      <w:rFonts w:ascii="Aptos Display" w:hAnsi="Aptos Display"/>
      <w:kern w:val="28"/>
      <w:sz w:val="56"/>
      <w:szCs w:val="56"/>
      <w:spacing w:val="-10"/>
    </w:rPr>
  </w:style>
  <w:style w:type="character" w:styleId="Title Char">
    <w:name w:val="Title Char"/>
    <w:qFormat/>
    <w:basedOn w:val="Default Paragraph Font"/>
    <w:rPr>
      <w:rFonts w:ascii="Aptos Display" w:hAnsi="Aptos Display"/>
      <w:kern w:val="28"/>
      <w:sz w:val="56"/>
      <w:szCs w:val="56"/>
      <w:spacing w:val="-10"/>
    </w:rPr>
  </w:style>
  <w:style w:type="paragraph" w:styleId="Subtitle">
    <w:name w:val="Subtitle"/>
    <w:qFormat/>
    <w:basedOn w:val="Normal"/>
    <w:pPr>
      <w:spacing w:after="160"/>
    </w:pPr>
    <w:rPr>
      <w:color w:val="ED45AB"/>
      <w:sz w:val="28"/>
      <w:szCs w:val="28"/>
      <w:spacing w:val="15"/>
    </w:rPr>
  </w:style>
  <w:style w:type="character" w:styleId="Subtitle Char">
    <w:name w:val="Subtitle Char"/>
    <w:qFormat/>
    <w:basedOn w:val="Default Paragraph Font"/>
    <w:rPr>
      <w:color w:val="ED45AB"/>
      <w:rFonts w:ascii="Century Gothic" w:hAnsi="Century Gothic"/>
      <w:sz w:val="28"/>
      <w:szCs w:val="28"/>
      <w:spacing w:val="15"/>
    </w:rPr>
  </w:style>
  <w:style w:type="paragraph" w:styleId="Quote">
    <w:name w:val="Quote"/>
    <w:qFormat/>
    <w:basedOn w:val="Normal"/>
    <w:pPr>
      <w:jc w:val="center"/>
      <w:spacing w:before="160" w:after="160"/>
    </w:pPr>
    <w:rPr>
      <w:color w:val="4B4B74"/>
      <w:i w:val="1"/>
      <w:iCs w:val="1"/>
    </w:rPr>
  </w:style>
  <w:style w:type="character" w:styleId="Quote Char">
    <w:name w:val="Quote Char"/>
    <w:qFormat/>
    <w:basedOn w:val="Default Paragraph Font"/>
    <w:rPr>
      <w:color w:val="4B4B74"/>
      <w:i w:val="1"/>
      <w:iCs w:val="1"/>
    </w:rPr>
  </w:style>
  <w:style w:type="paragraph" w:styleId="List Paragraph">
    <w:name w:val="List Paragraph"/>
    <w:qFormat/>
    <w:basedOn w:val="Normal"/>
    <w:pPr>
      <w:ind w:left="720"/>
      <w:contextualSpacing w:val="1"/>
    </w:pPr>
  </w:style>
  <w:style w:type="character" w:styleId="Intense Emphasis">
    <w:name w:val="Intense Emphasis"/>
    <w:qFormat/>
    <w:basedOn w:val="Default Paragraph Font"/>
    <w:rPr>
      <w:color w:val="1B04EE"/>
      <w:i w:val="1"/>
      <w:iCs w:val="1"/>
    </w:rPr>
  </w:style>
  <w:style w:type="paragraph" w:styleId="Intense Quote">
    <w:name w:val="Intense Quote"/>
    <w:qFormat/>
    <w:basedOn w:val="Normal"/>
    <w:pPr>
      <w:pBdr>
        <w:top w:val="single" w:sz="4" w:space="10" w:color="1B04EE"/>
        <w:bottom w:val="single" w:sz="4" w:space="10" w:color="1B04EE"/>
      </w:pBdr>
      <w:jc w:val="center"/>
      <w:ind w:left="864" w:right="864"/>
      <w:spacing w:before="360" w:after="360"/>
    </w:pPr>
    <w:rPr>
      <w:color w:val="1B04EE"/>
      <w:i w:val="1"/>
      <w:iCs w:val="1"/>
    </w:rPr>
  </w:style>
  <w:style w:type="character" w:styleId="Intense Quote Char">
    <w:name w:val="Intense Quote Char"/>
    <w:qFormat/>
    <w:basedOn w:val="Default Paragraph Font"/>
    <w:rPr>
      <w:color w:val="1B04EE"/>
      <w:i w:val="1"/>
      <w:iCs w:val="1"/>
    </w:rPr>
  </w:style>
  <w:style w:type="character" w:styleId="Intense Reference">
    <w:name w:val="Intense Reference"/>
    <w:qFormat/>
    <w:basedOn w:val="Default Paragraph Font"/>
    <w:rPr>
      <w:b w:val="1"/>
      <w:bCs w:val="1"/>
      <w:color w:val="1B04EE"/>
      <w:smallCaps w:val="1"/>
      <w:spacing w:val="5"/>
    </w:rPr>
  </w:style>
  <w:style w:type="paragraph" w:styleId="header">
    <w:name w:val="header"/>
    <w:qFormat/>
    <w:basedOn w:val="Normal"/>
    <w:pPr>
      <w:tabs>
        <w:tab w:val="center" w:leader="none" w:pos="4513"/>
        <w:tab w:val="right" w:leader="none" w:pos="9026"/>
      </w:tabs>
    </w:pPr>
  </w:style>
  <w:style w:type="character" w:styleId="Header Char">
    <w:name w:val="Header Char"/>
    <w:qFormat/>
    <w:basedOn w:val="Default Paragraph Font"/>
  </w:style>
  <w:style w:type="paragraph" w:styleId="footer">
    <w:name w:val="footer"/>
    <w:qFormat/>
    <w:basedOn w:val="Normal"/>
    <w:pPr>
      <w:tabs>
        <w:tab w:val="center" w:leader="none" w:pos="4513"/>
        <w:tab w:val="right" w:leader="none" w:pos="9026"/>
      </w:tabs>
    </w:pPr>
  </w:style>
  <w:style w:type="character" w:styleId="Footer Char">
    <w:name w:val="Footer Char"/>
    <w:qFormat/>
    <w:basedOn w:val="Default Paragraph Font"/>
  </w:style>
  <w:style w:type="character" w:styleId="Hyperlink">
    <w:name w:val="Hyperlink"/>
    <w:qFormat/>
    <w:basedOn w:val="Default Paragraph Font"/>
    <w:rPr>
      <w:color w:val="5947FC"/>
      <w:u w:val="single"/>
    </w:rPr>
  </w:style>
  <w:style w:type="paragraph" w:styleId="No Spacing">
    <w:name w:val="No Spacing"/>
    <w:qFormat/>
    <w:rPr>
      <w:b w:val="1"/>
      <w:bCs w:val="1"/>
      <w:color w:val="222233"/>
      <w:rFonts w:ascii="Century Gothic" w:hAnsi="Century Gothic"/>
    </w:rPr>
  </w:style>
  <w:style w:type="table" w:styleId="Table Grid">
    <w:name w:val="Table Grid"/>
    <w:qFormat/>
    <w:basedOn w:val="Normal Table"/>
    <w:tblPr>
      <w:tblBorders>
        <w:left w:val="single" w:sz="4" w:space="0" w:color="auto"/>
        <w:top w:val="single" w:sz="4" w:space="0" w:color="auto"/>
        <w:right w:val="single" w:sz="4" w:space="0" w:color="auto"/>
        <w:bottom w:val="single" w:sz="4" w:space="0" w:color="auto"/>
        <w:insideH w:val="single" w:sz="4" w:space="0" w:color="auto"/>
        <w:insideV w:val="single" w:sz="4" w:space="0" w:color="auto"/>
      </w:tblBorders>
    </w:tblPr>
  </w:style>
  <w:style w:type="table" w:styleId="List Table 3">
    <w:name w:val="List Table 3"/>
    <w:qFormat/>
    <w:basedOn w:val="Normal Table"/>
    <w:tblPr>
      <w:tblStyleRowBandSize w:val="1"/>
      <w:tblStyleColBandSize w:val="1"/>
      <w:tblBorders>
        <w:left w:val="single" w:sz="4" w:space="0" w:color="212133"/>
        <w:top w:val="single" w:sz="4" w:space="0" w:color="212133"/>
        <w:right w:val="single" w:sz="4" w:space="0" w:color="212133"/>
        <w:bottom w:val="single" w:sz="4" w:space="0" w:color="212133"/>
      </w:tblBorders>
    </w:tblPr>
    <w:tblStylePr w:type="firstRow">
      <w:tcPr>
        <w:shd w:val="clear" w:fill="212133"/>
      </w:tcPr>
      <w:rPr>
        <w:b w:val="1"/>
        <w:bCs w:val="1"/>
        <w:color w:val="F5F7FF"/>
      </w:rPr>
    </w:tblStylePr>
    <w:tblStylePr w:type="lastRow">
      <w:tcPr>
        <w:shd w:val="clear" w:fill="F5F7FF"/>
        <w:tcBorders>
          <w:top w:val="double" w:sz="4" w:space="0" w:color="212133"/>
        </w:tcBorders>
      </w:tcPr>
      <w:rPr>
        <w:b w:val="1"/>
        <w:bCs w:val="1"/>
      </w:rPr>
    </w:tblStylePr>
    <w:tblStylePr w:type="firstCol">
      <w:tcPr>
        <w:shd w:val="clear" w:fill="F5F7FF"/>
        <w:tcBorders>
          <w:right w:val="nil"/>
        </w:tcBorders>
      </w:tcPr>
      <w:rPr>
        <w:b w:val="1"/>
        <w:bCs w:val="1"/>
      </w:rPr>
    </w:tblStylePr>
    <w:tblStylePr w:type="lastCol">
      <w:tcPr>
        <w:shd w:val="clear" w:fill="F5F7FF"/>
        <w:tcBorders>
          <w:left w:val="nil"/>
        </w:tcBorders>
      </w:tcPr>
      <w:rPr>
        <w:b w:val="1"/>
        <w:bCs w:val="1"/>
      </w:rPr>
    </w:tblStylePr>
    <w:tblStylePr w:type="band1Vert">
      <w:tcPr>
        <w:tcBorders>
          <w:left w:val="single" w:sz="4" w:space="0" w:color="212133"/>
          <w:right w:val="single" w:sz="4" w:space="0" w:color="212133"/>
        </w:tcBorders>
      </w:tcPr>
    </w:tblStylePr>
    <w:tblStylePr w:type="band1Horz">
      <w:tcPr>
        <w:tcBorders>
          <w:top w:val="single" w:sz="4" w:space="0" w:color="212133"/>
          <w:bottom w:val="single" w:sz="4" w:space="0" w:color="212133"/>
          <w:insideH w:val="nil"/>
        </w:tcBorders>
      </w:tcPr>
    </w:tblStylePr>
    <w:tblStylePr w:type="neCell">
      <w:tcPr>
        <w:tcBorders>
          <w:left w:val="nil"/>
          <w:bottom w:val="nil"/>
        </w:tcBorders>
      </w:tcPr>
    </w:tblStylePr>
    <w:tblStylePr w:type="nwCell">
      <w:tcPr>
        <w:tcBorders>
          <w:right w:val="nil"/>
          <w:bottom w:val="nil"/>
        </w:tcBorders>
      </w:tcPr>
    </w:tblStylePr>
    <w:tblStylePr w:type="seCell">
      <w:tcPr>
        <w:tcBorders>
          <w:left w:val="nil"/>
          <w:top w:val="double" w:sz="4" w:space="0" w:color="212133"/>
        </w:tcBorders>
      </w:tcPr>
    </w:tblStylePr>
    <w:tblStylePr w:type="swCell">
      <w:tcPr>
        <w:tcBorders>
          <w:top w:val="double" w:sz="4" w:space="0" w:color="212133"/>
          <w:right w:val="nil"/>
        </w:tcBorders>
      </w:tcPr>
    </w:tblStylePr>
  </w:style>
  <w:style w:type="character" w:styleId="normaltextrun">
    <w:name w:val="normaltextrun"/>
    <w:qFormat/>
    <w:basedOn w:val="Default Paragraph Font"/>
  </w:style>
  <w:style w:type="character" w:styleId="eop">
    <w:name w:val="eop"/>
    <w:qFormat/>
    <w:basedOn w:val="Default Paragraph Font"/>
  </w:style>
  <w:style w:type="character" w:styleId="Placeholder Text">
    <w:name w:val="Placeholder Text"/>
    <w:qFormat/>
    <w:basedOn w:val="Default Paragraph Font"/>
    <w:rPr>
      <w:color w:val="808080"/>
    </w:rPr>
  </w:style>
  <w:style w:type="character" w:styleId="Unresolved Mention">
    <w:name w:val="Unresolved Mention"/>
    <w:qFormat/>
    <w:basedOn w:val="Default Paragraph Font"/>
    <w:rPr>
      <w:shd w:val="clear" w:fill="E1DFDD"/>
      <w:color w:val="605E5C"/>
    </w:rPr>
  </w:style>
  <w:style w:type="character" w:styleId="FollowedHyperlink">
    <w:name w:val="FollowedHyperlink"/>
    <w:qFormat/>
    <w:basedOn w:val="Default Paragraph Font"/>
    <w:rPr>
      <w:color w:val="ED45AB"/>
      <w:u w:val="single"/>
    </w:rPr>
  </w:style>
  <w:style w:type="numbering" w:styleId="ListStyle1">
    <w:name w:val="ListStyle1"/>
    <w:qFormat/>
  </w:style>
  <w:style w:type="numbering" w:styleId="ListStyle2">
    <w:name w:val="ListStyle2"/>
    <w:qFormat/>
  </w:style>
  <w:style w:type="numbering" w:styleId="ListStyle3">
    <w:name w:val="ListStyle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xoserve.com/change/customer-change-register/xrn-5914-amend-the-code-cut-off-date-to-a-rolling-period-mod0886/" TargetMode="External" Id="R7d9f45ecb8394133" /><Relationship Type="http://schemas.openxmlformats.org/officeDocument/2006/relationships/hyperlink" Target="https://www.xoserve.com/change/customer-change-register/xrn-5922-shorten-the-current-code-cut-off-date-or-line-in-the-sand-from-a-3-to-4-year-period-to-a-2-to-3-year-period-modification-0896/" TargetMode="External" Id="Rc05889fecf5a423c" /><Relationship Type="http://schemas.openxmlformats.org/officeDocument/2006/relationships/hyperlink" Target="https://xoserve.sharepoint.com/sites/CustomerChange/Shared%20Documents/Capture/XRN5906%20-%20Annual%20PC4%20Read%20Submission%20Window/uklink@xoserve.com" TargetMode="External" Id="Re3dcf0122f6943c6" /><Relationship Type="http://schemas.openxmlformats.org/officeDocument/2006/relationships/hyperlink" Target="https://www.gasgovernance.co.uk/0886" TargetMode="External" Id="R2533a50412564146" /><Relationship Type="http://schemas.openxmlformats.org/officeDocument/2006/relationships/hyperlink" Target="https://www.gasgovernance.co.uk/0896" TargetMode="External" Id="Rdaced7f39ef94ad9" /><Relationship Type="http://schemas.openxmlformats.org/officeDocument/2006/relationships/image" Target="media/oqdx4syp.png" Id="Ra093984dda9b4f6f" /><Relationship Type="http://schemas.openxmlformats.org/officeDocument/2006/relationships/image" Target="media/cvdjvfcr.png" Id="Rd1865395520644c5" /><Relationship Type="http://schemas.openxmlformats.org/officeDocument/2006/relationships/header" Target="header1.xml" Id="R3e7f0d78db7346ff" /><Relationship Type="http://schemas.openxmlformats.org/officeDocument/2006/relationships/footer" Target="footer1.xml" Id="R455a26ce9e3243cc" /><Relationship Type="http://schemas.openxmlformats.org/officeDocument/2006/relationships/customXml" Target="/customXml/item1.xml" Id="R94240b8c8d7a4d21" /><Relationship Type="http://schemas.openxmlformats.org/officeDocument/2006/relationships/customXml" Target="/customXml/item2.xml" Id="R09b123b5f57b433c" /><Relationship Type="http://schemas.openxmlformats.org/officeDocument/2006/relationships/customXml" Target="/customXml/item3.xml" Id="Re976bf50970a4831" /><Relationship Type="http://schemas.openxmlformats.org/officeDocument/2006/relationships/styles" Target="styles.xml" Id="R1485035ba1e34c6d" /><Relationship Type="http://schemas.openxmlformats.org/officeDocument/2006/relationships/fontTable" Target="fontTable.xml" Id="R22bdfc293d654cc7" /><Relationship Type="http://schemas.openxmlformats.org/officeDocument/2006/relationships/numbering" Target="numbering.xml" Id="R3e3e9e8548564b87" /><Relationship Type="http://schemas.openxmlformats.org/officeDocument/2006/relationships/settings" Target="settings.xml" Id="Rf8d3bf88d8db4f60" /><Relationship Type="http://schemas.openxmlformats.org/officeDocument/2006/relationships/webSettings" Target="webSettings.xml" Id="Ra8b57e3f2b7c48aa" /></Relationships>
</file>

<file path=word/_rels/footer1.xml.rels>&#65279;<?xml version="1.0" encoding="utf-8"?><Relationships xmlns="http://schemas.openxmlformats.org/package/2006/relationships"><Relationship Type="http://schemas.openxmlformats.org/officeDocument/2006/relationships/image" Target="media/oxo3gmlq.png" Id="R7200c672ee4f4a9a" /></Relationships>
</file>

<file path=word/_rels/header1.xml.rels>&#65279;<?xml version="1.0" encoding="utf-8"?><Relationships xmlns="http://schemas.openxmlformats.org/package/2006/relationships"><Relationship Type="http://schemas.openxmlformats.org/officeDocument/2006/relationships/image" Target="media/g3kiwkds.png" Id="Racbd428c01df4acc" /></Relationships>
</file>

<file path=customXml/_rels/item1.xml.rels>&#65279;<?xml version="1.0" encoding="utf-8"?><Relationships xmlns="http://schemas.openxmlformats.org/package/2006/relationships"><Relationship Type="http://schemas.openxmlformats.org/officeDocument/2006/relationships/customXmlProps" Target="itemProps1.xml" Id="R0bd5d66ec6eb49a0" /></Relationships>
</file>

<file path=customXml/_rels/item2.xml.rels>&#65279;<?xml version="1.0" encoding="utf-8"?><Relationships xmlns="http://schemas.openxmlformats.org/package/2006/relationships"><Relationship Type="http://schemas.openxmlformats.org/officeDocument/2006/relationships/customXmlProps" Target="itemProps2.xml" Id="R68a6fa95442b4895" /></Relationships>
</file>

<file path=customXml/_rels/item3.xml.rels>&#65279;<?xml version="1.0" encoding="utf-8"?><Relationships xmlns="http://schemas.openxmlformats.org/package/2006/relationships"><Relationship Type="http://schemas.openxmlformats.org/officeDocument/2006/relationships/customXmlProps" Target="itemProps3.xml" Id="R6a0e091dc4ea4458"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2497C3D8F507488A9CDD43D440A310" ma:contentTypeVersion="9" ma:contentTypeDescription="Create a new document." ma:contentTypeScope="" ma:versionID="f0b7d57ef7209a77ee40aff37bb95d76">
  <xsd:schema xmlns:xsd="http://www.w3.org/2001/XMLSchema" xmlns:xs="http://www.w3.org/2001/XMLSchema" xmlns:p="http://schemas.microsoft.com/office/2006/metadata/properties" xmlns:ns2="13af0b2b-8185-4f6e-b1da-6ba5995e69fd" xmlns:ns3="103fba77-31dd-4780-83f9-c54f26c3a260" targetNamespace="http://schemas.microsoft.com/office/2006/metadata/properties" ma:root="true" ma:fieldsID="18f129e198fdc70392cb2045533f5cc8" ns2:_="" ns3:_="">
    <xsd:import namespace="13af0b2b-8185-4f6e-b1da-6ba5995e69fd"/>
    <xsd:import namespace="103fba77-31dd-4780-83f9-c54f26c3a2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f0b2b-8185-4f6e-b1da-6ba5995e6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3fba77-31dd-4780-83f9-c54f26c3a2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648F0-D876-4245-AAE9-371B600B8F39}">
  <ds:schemaRefs>
    <ds:schemaRef ds:uri="http://schemas.microsoft.com/office/2006/metadata/properties"/>
    <ds:schemaRef ds:uri="http://schemas.openxmlformats.org/package/2006/metadata/core-properties"/>
    <ds:schemaRef ds:uri="http://purl.org/dc/terms/"/>
    <ds:schemaRef ds:uri="http://purl.org/dc/elements/1.1/"/>
    <ds:schemaRef ds:uri="103fba77-31dd-4780-83f9-c54f26c3a260"/>
    <ds:schemaRef ds:uri="http://purl.org/dc/dcmitype/"/>
    <ds:schemaRef ds:uri="http://schemas.microsoft.com/office/2006/documentManagement/types"/>
    <ds:schemaRef ds:uri="13af0b2b-8185-4f6e-b1da-6ba5995e69fd"/>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DD1708D-5AFB-41C8-BCB1-375CA95BA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f0b2b-8185-4f6e-b1da-6ba5995e69fd"/>
    <ds:schemaRef ds:uri="103fba77-31dd-4780-83f9-c54f26c3a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71B7E-5720-4C0A-998D-BE5A79D2F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Document .Net v.5.5.4.14</Application>
  <Pages>7</Pages>
  <Words>1435</Words>
  <Characters>8183</Characters>
  <CharactersWithSpaces>9599</CharactersWithSpaces>
  <Lines>68</Lin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Clark</dc:creator>
  <cp:lastModifiedBy>Kate Lancaster</cp:lastModifiedBy>
  <dcterms:created xsi:type="dcterms:W3CDTF">2025-08-15T04:12:00Z</dcterms:created>
  <dcterms:modified xsi:type="dcterms:W3CDTF">2025-08-18T10:47:00Z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0x010100302497C3D8F507488A9CDD43D440A310</vt:lpwstr>
  </property>
</Properties>
</file>