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28b36bc274584cbd" /><Relationship Type="http://schemas.openxmlformats.org/package/2006/relationships/metadata/core-properties" Target="/docProps/core.xml" Id="Rca3730aba072433e" /><Relationship Type="http://schemas.openxmlformats.org/officeDocument/2006/relationships/extended-properties" Target="/docProps/app.xml" Id="Rf52a1f9f369f49c1" /><Relationship Type="http://schemas.openxmlformats.org/officeDocument/2006/relationships/custom-properties" Target="/docProps/custom.xml" Id="R59cb0df924864083"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(ChMC)</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2438.2</w:t>
            </w:r>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rPr>
            </w:pPr>
            <w:r>
              <w:rPr>
                <w:rFonts w:cs="Arial"/>
              </w:rPr>
              <w:t xml:space="preserve">Nomination Enquiry and </w:t>
            </w:r>
            <w:r>
              <w:rPr>
                <w:rFonts w:cs="Arial"/>
              </w:rPr>
              <w:t>Registration</w:t>
            </w:r>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16/09/2019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For Representation</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tcW w:type="pct" w:w="3790"/>
            <w:vAlign w:val="center"/>
          </w:tcPr>
          <w:p>
            <w:pPr>
              <w:rPr>
                <w:rFonts w:cs="Arial"/>
              </w:rPr>
            </w:pPr>
            <w:r>
              <w:rPr>
                <w:rFonts w:cs="Arial"/>
              </w:rPr>
              <w:t>30/09/2019</w:t>
            </w:r>
          </w:p>
        </w:tc>
      </w:tr>
    </w:tbl>
    <w:p>
      <w:pPr>
        <w:pStyle w:val="heading 1"/>
      </w:pPr>
      <w:r>
        <w:t>Change Detail</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XRN4627</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rPr>
              <w:t>Functional</w:t>
            </w:r>
          </w:p>
        </w:tc>
      </w:tr>
      <w:tr>
        <w:trPr>
          <w:trHeight w:hRule="atLeast" w:val="403"/>
        </w:trPr>
        <w:tc>
          <w:tcPr>
            <w:shd w:val="clear" w:fill="B3EDFB"/>
            <w:tcW w:type="pct" w:w="1209"/>
            <w:vAlign w:val="center"/>
          </w:tcPr>
          <w:p>
            <w:pPr>
              <w:rPr>
                <w:rFonts w:cs="Arial"/>
              </w:rPr>
              <w:jc w:val="right"/>
            </w:pPr>
            <w:r>
              <w:rPr>
                <w:rFonts w:cs="Arial"/>
              </w:rPr>
              <w:t>ChMC Constituency Impacted</w:t>
            </w:r>
            <w:r>
              <w:rPr>
                <w:rFonts w:cs="Arial"/>
              </w:rPr>
              <w:t>:</w:t>
            </w:r>
          </w:p>
        </w:tc>
        <w:tc>
          <w:tcPr>
            <w:tcW w:type="pct" w:w="3790"/>
            <w:vAlign w:val="center"/>
          </w:tcPr>
          <w:p>
            <w:pPr>
              <w:rPr>
                <w:rFonts w:cs="Arial"/>
              </w:rPr>
            </w:pPr>
            <w:r>
              <w:rPr>
                <w:rFonts w:cs="Arial"/>
              </w:rPr>
              <w:t>All Shipper Users</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Neil Rogers</w:t>
            </w:r>
          </w:p>
        </w:tc>
      </w:tr>
    </w:tbl>
    <w:p>
      <w:pPr/>
      <w:r>
        <w:br w:type="page"/>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r>
              <w:t>Ofgem has introduced the Switching Programme to deliver faster switching – including the capability for next-day switching and improved reliability of the switching process through better management and oversight of industry data. This document along with other a number of associated Change Packs (see Associated Changes below) details the consequential change required to ensure that Xoserve’s systems and processes (including the wider gas industry processes and interactions) can be updated to support the changes introduced.</w:t>
            </w:r>
          </w:p>
          <w:p>
            <w:pPr/>
            <w:r>
              <w:t xml:space="preserve">The changes to the Nomination, </w:t>
            </w:r>
            <w:r>
              <w:rPr>
                <w:rFonts w:cs="Arial"/>
              </w:rPr>
              <w:t>Nomination Enquiry and Switch</w:t>
            </w:r>
            <w:r>
              <w:t xml:space="preserve"> processes described in this change pack will be applicable to all site except for those that are not is scope of CSS.  Sites not is scope of CSS will be identified in a new validation in UK Link:</w:t>
            </w:r>
          </w:p>
          <w:p>
            <w:pPr>
              <w:numPr>
                <w:ilvl w:val="0"/>
                <w:numId w:val="1"/>
              </w:numPr>
              <w:pStyle w:val="List Paragraph"/>
            </w:pPr>
            <w:r>
              <w:t xml:space="preserve">A new check to identify that </w:t>
            </w:r>
            <w:r>
              <w:t xml:space="preserve">NTS </w:t>
            </w:r>
            <w:r>
              <w:t xml:space="preserve">sites </w:t>
            </w:r>
            <w:r>
              <w:t>which are</w:t>
            </w:r>
            <w:r>
              <w:t xml:space="preserve"> out of scope of CSS</w:t>
            </w:r>
          </w:p>
          <w:p>
            <w:pPr/>
          </w:p>
          <w:p>
            <w:pPr/>
            <w:r>
              <w:t xml:space="preserve">This change pack does not cover </w:t>
            </w:r>
            <w:r>
              <w:t>consequential</w:t>
            </w:r>
            <w:r>
              <w:t xml:space="preserve"> changes for:</w:t>
            </w:r>
          </w:p>
          <w:p>
            <w:pPr>
              <w:numPr>
                <w:ilvl w:val="0"/>
                <w:numId w:val="2"/>
              </w:numPr>
              <w:pStyle w:val="List Paragraph"/>
            </w:pPr>
            <w:r>
              <w:t>LPG installations</w:t>
            </w:r>
          </w:p>
          <w:p>
            <w:pPr>
              <w:numPr>
                <w:ilvl w:val="0"/>
                <w:numId w:val="2"/>
              </w:numPr>
              <w:pStyle w:val="List Paragraph"/>
            </w:pPr>
            <w:r>
              <w:t>SSMP Installations</w:t>
            </w:r>
          </w:p>
          <w:p>
            <w:pPr>
              <w:numPr>
                <w:ilvl w:val="0"/>
                <w:numId w:val="2"/>
              </w:numPr>
              <w:pStyle w:val="List Paragraph"/>
            </w:pPr>
            <w:r>
              <w:rPr>
                <w:rStyle w:val="normaltextrun"/>
                <w:shd w:val="clear" w:fill="FFFFFF"/>
                <w:rFonts w:cs="Arial"/>
              </w:rPr>
              <w:t>Supplier exempt</w:t>
            </w:r>
            <w:r>
              <w:rPr>
                <w:rStyle w:val="normaltextrun"/>
              </w:rPr>
              <w:t xml:space="preserve"> sites</w:t>
            </w:r>
          </w:p>
          <w:p>
            <w:pPr/>
            <w:r>
              <w:t>The Nomination Enquiry and Switch change pack covers the changes made in the following processes:</w:t>
            </w:r>
          </w:p>
          <w:p>
            <w:pPr/>
          </w:p>
          <w:p>
            <w:pPr>
              <w:numPr>
                <w:ilvl w:val="0"/>
                <w:numId w:val="1"/>
              </w:numPr>
              <w:pStyle w:val="List Paragraph"/>
            </w:pPr>
            <w:r>
              <w:t>Contract enquiry and Nomination Requests</w:t>
            </w:r>
          </w:p>
          <w:p>
            <w:pPr>
              <w:numPr>
                <w:ilvl w:val="1"/>
                <w:numId w:val="3"/>
              </w:numPr>
              <w:pStyle w:val="List Paragraph"/>
              <w:ind w:left="600"/>
            </w:pPr>
            <w:r>
              <w:t>Registration and switching</w:t>
            </w:r>
          </w:p>
          <w:p>
            <w:pPr>
              <w:numPr>
                <w:ilvl w:val="1"/>
                <w:numId w:val="3"/>
              </w:numPr>
              <w:pStyle w:val="List Paragraph"/>
              <w:ind w:left="600"/>
            </w:pPr>
            <w:r>
              <w:t>Confirmations</w:t>
            </w:r>
          </w:p>
          <w:p>
            <w:pPr>
              <w:numPr>
                <w:ilvl w:val="1"/>
                <w:numId w:val="3"/>
              </w:numPr>
              <w:pStyle w:val="List Paragraph"/>
              <w:ind w:left="600"/>
            </w:pPr>
            <w:r>
              <w:t>Associating Settlement Data to Initial Registrations and Switches</w:t>
            </w:r>
          </w:p>
          <w:p>
            <w:pPr>
              <w:numPr>
                <w:ilvl w:val="1"/>
                <w:numId w:val="3"/>
              </w:numPr>
              <w:pStyle w:val="List Paragraph"/>
              <w:ind w:left="600"/>
            </w:pPr>
            <w:r>
              <w:t>Confirmation Cancellation and Confirmation Cancellation Response</w:t>
            </w:r>
          </w:p>
          <w:p>
            <w:pPr>
              <w:numPr>
                <w:ilvl w:val="1"/>
                <w:numId w:val="3"/>
              </w:numPr>
              <w:pStyle w:val="List Paragraph"/>
              <w:ind w:left="600"/>
            </w:pPr>
            <w:r>
              <w:t>Change of Shipper only</w:t>
            </w:r>
          </w:p>
          <w:p>
            <w:pPr>
              <w:numPr>
                <w:ilvl w:val="1"/>
                <w:numId w:val="3"/>
              </w:numPr>
              <w:pStyle w:val="List Paragraph"/>
              <w:ind w:left="600"/>
            </w:pPr>
            <w:r>
              <w:t>Objection, Objection Cancellation and Withdrawal</w:t>
            </w:r>
          </w:p>
          <w:p>
            <w:pPr>
              <w:numPr>
                <w:ilvl w:val="0"/>
                <w:numId w:val="1"/>
              </w:numPr>
              <w:pStyle w:val="List Paragraph"/>
            </w:pPr>
            <w:r>
              <w:t>Forced Auto confirmation</w:t>
            </w:r>
          </w:p>
          <w:p>
            <w:pPr>
              <w:numPr>
                <w:ilvl w:val="1"/>
                <w:numId w:val="3"/>
              </w:numPr>
              <w:pStyle w:val="List Paragraph"/>
              <w:ind w:left="600"/>
            </w:pPr>
            <w:r>
              <w:t>Objection Request processing</w:t>
            </w:r>
          </w:p>
          <w:p>
            <w:pPr>
              <w:numPr>
                <w:ilvl w:val="1"/>
                <w:numId w:val="3"/>
              </w:numPr>
              <w:pStyle w:val="List Paragraph"/>
              <w:ind w:left="600"/>
            </w:pPr>
            <w:r>
              <w:t>Incoming Registration Synchronisation</w:t>
            </w:r>
          </w:p>
          <w:p>
            <w:pPr>
              <w:numPr>
                <w:ilvl w:val="0"/>
                <w:numId w:val="1"/>
              </w:numPr>
              <w:pStyle w:val="List Paragraph"/>
            </w:pPr>
            <w:r>
              <w:t>Shipper Withdrawal</w:t>
            </w:r>
          </w:p>
          <w:p>
            <w:pPr/>
          </w:p>
          <w:p>
            <w:pPr/>
          </w:p>
          <w:p>
            <w:pP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rPr>
                <w:rFonts w:cs="Arial"/>
              </w:rPr>
              <w:t xml:space="preserve">Nomination Enquiry and </w:t>
            </w:r>
            <w:r>
              <w:rPr>
                <w:rFonts w:cs="Arial"/>
              </w:rPr>
              <w:t>Registration</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t>No impact</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t>SAP ISU</w:t>
            </w:r>
            <w:r>
              <w:t>, AMT Market Flow</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
              <w:t>Shipper</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
              <w:t>File Format – see below</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t>NA</w:t>
            </w:r>
          </w:p>
        </w:tc>
      </w:tr>
    </w:tbl>
    <w:p>
      <w:pPr>
        <w:spacing w:after="0"/>
      </w:pPr>
    </w:p>
    <w:p>
      <w:pPr>
        <w:spacing w:after="0"/>
      </w:pPr>
    </w:p>
    <w:p>
      <w:pPr>
        <w:spacing w:after="0"/>
      </w:pPr>
    </w:p>
    <w:p>
      <w:pPr>
        <w:spacing w:after="0"/>
      </w:pPr>
    </w:p>
    <w:tbl>
      <w:tblPr>
        <w:tblStyle w:val="Table Grid"/>
        <w:tblLayout w:type="fixed"/>
        <w:tblW w:type="pct" w:w="5000"/>
        <w:tblLook w:firstColumn="1" w:firstRow="1" w:lastColumn="0" w:lastRow="0" w:noHBand="0" w:noVBand="1"/>
      </w:tblPr>
      <w:tblGrid>
        <w:gridCol w:w="1101"/>
        <w:gridCol w:w="1983"/>
        <w:gridCol w:w="2126"/>
        <w:gridCol w:w="1845"/>
        <w:gridCol w:w="2187"/>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96"/>
            <w:vAlign w:val="center"/>
          </w:tcPr>
          <w:p>
            <w:pPr>
              <w:rPr>
                <w:rFonts w:cs="Arial"/>
              </w:rPr>
              <w:jc w:val="center"/>
            </w:pPr>
            <w:r>
              <w:rPr>
                <w:rFonts w:cs="Arial"/>
              </w:rPr>
              <w:t>File</w:t>
            </w:r>
          </w:p>
        </w:tc>
        <w:tc>
          <w:tcPr>
            <w:shd w:val="clear" w:fill="B3EDFB"/>
            <w:tcW w:type="pct" w:w="1073"/>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998"/>
            <w:vAlign w:val="center"/>
          </w:tcPr>
          <w:p>
            <w:pPr>
              <w:rPr>
                <w:rFonts w:cs="Arial"/>
              </w:rPr>
              <w:jc w:val="center"/>
            </w:pPr>
            <w:r>
              <w:rPr>
                <w:rFonts w:cs="Arial"/>
              </w:rPr>
              <w:t>Data Attribute</w:t>
            </w:r>
          </w:p>
        </w:tc>
        <w:tc>
          <w:tcPr>
            <w:shd w:val="clear" w:fill="B3EDFB"/>
            <w:tcW w:type="pct" w:w="1183"/>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96"/>
            <w:vAlign w:val="center"/>
          </w:tcPr>
          <w:p>
            <w:pPr>
              <w:jc w:val="center"/>
            </w:pPr>
            <w:r>
              <w:t>CFR</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r>
              <w:t>New RJ</w:t>
            </w:r>
          </w:p>
        </w:tc>
      </w:tr>
      <w:tr>
        <w:trPr>
          <w:trHeight w:hRule="atLeast" w:val="403"/>
        </w:trPr>
        <w:tc>
          <w:tcPr>
            <w:shd w:val="clear" w:fill="FFFFFF"/>
            <w:tcW w:type="pct" w:w="596"/>
            <w:vAlign w:val="center"/>
          </w:tcPr>
          <w:p>
            <w:pPr>
              <w:jc w:val="center"/>
            </w:pPr>
            <w:r>
              <w:t>WOR</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r>
              <w:t>New RJ</w:t>
            </w:r>
          </w:p>
        </w:tc>
      </w:tr>
      <w:tr>
        <w:trPr>
          <w:trHeight w:hRule="atLeast" w:val="403"/>
        </w:trPr>
        <w:tc>
          <w:tcPr>
            <w:shd w:val="clear" w:fill="FFFFFF"/>
            <w:tcW w:type="pct" w:w="596"/>
            <w:vAlign w:val="center"/>
          </w:tcPr>
          <w:p>
            <w:pPr>
              <w:jc w:val="center"/>
            </w:pPr>
            <w:r>
              <w:t>ASN</w:t>
            </w:r>
          </w:p>
        </w:tc>
        <w:tc>
          <w:tcPr>
            <w:shd w:val="clear" w:fill="FFFFFF"/>
            <w:tcW w:type="pct" w:w="1073"/>
            <w:vAlign w:val="center"/>
          </w:tcPr>
          <w:p>
            <w:pPr>
              <w:jc w:val="center"/>
            </w:pPr>
          </w:p>
        </w:tc>
        <w:tc>
          <w:tcPr>
            <w:shd w:val="clear" w:fill="FFFFFF"/>
            <w:tcW w:type="pct" w:w="1150"/>
            <w:vAlign w:val="center"/>
          </w:tcPr>
          <w:p>
            <w:pPr>
              <w:jc w:val="center"/>
            </w:pPr>
            <w:r>
              <w:t>T99</w:t>
            </w:r>
          </w:p>
        </w:tc>
        <w:tc>
          <w:tcPr>
            <w:shd w:val="clear" w:fill="FFFFFF"/>
            <w:tcW w:type="pct" w:w="998"/>
            <w:vAlign w:val="center"/>
          </w:tcPr>
          <w:p>
            <w:pPr>
              <w:jc w:val="center"/>
            </w:pPr>
          </w:p>
        </w:tc>
        <w:tc>
          <w:tcPr>
            <w:shd w:val="clear" w:fill="FFFFFF"/>
            <w:tcW w:type="pct" w:w="1183"/>
            <w:vAlign w:val="center"/>
          </w:tcPr>
          <w:p>
            <w:pPr>
              <w:jc w:val="center"/>
            </w:pPr>
          </w:p>
        </w:tc>
      </w:tr>
      <w:tr>
        <w:trPr>
          <w:trHeight w:hRule="atLeast" w:val="403"/>
        </w:trPr>
        <w:tc>
          <w:tcPr>
            <w:shd w:val="clear" w:fill="FFFFFF"/>
            <w:tcW w:type="pct" w:w="596"/>
            <w:vAlign w:val="center"/>
          </w:tcPr>
          <w:p>
            <w:pPr>
              <w:jc w:val="center"/>
            </w:pPr>
            <w:r>
              <w:t>TMC</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r>
              <w:t>New</w:t>
            </w:r>
            <w:r>
              <w:t xml:space="preserve"> File</w:t>
            </w:r>
          </w:p>
        </w:tc>
      </w:tr>
      <w:tr>
        <w:trPr>
          <w:trHeight w:hRule="atLeast" w:val="403"/>
        </w:trPr>
        <w:tc>
          <w:tcPr>
            <w:shd w:val="clear" w:fill="FFFFFF"/>
            <w:tcW w:type="pct" w:w="596"/>
            <w:vAlign w:val="center"/>
          </w:tcPr>
          <w:p>
            <w:pPr>
              <w:jc w:val="center"/>
            </w:pPr>
            <w:r>
              <w:t>NOM</w:t>
            </w:r>
          </w:p>
        </w:tc>
        <w:tc>
          <w:tcPr>
            <w:shd w:val="clear" w:fill="FFFFFF"/>
            <w:tcW w:type="pct" w:w="1073"/>
            <w:vAlign w:val="center"/>
          </w:tcPr>
          <w:p>
            <w:pPr>
              <w:jc w:val="center"/>
            </w:pPr>
          </w:p>
        </w:tc>
        <w:tc>
          <w:tcPr>
            <w:shd w:val="clear" w:fill="FFFFFF"/>
            <w:tcW w:type="pct" w:w="1150"/>
            <w:vAlign w:val="center"/>
          </w:tcPr>
          <w:p>
            <w:pPr>
              <w:jc w:val="center"/>
            </w:pPr>
            <w:r>
              <w:t xml:space="preserve">S68, </w:t>
            </w:r>
            <w:r>
              <w:t>S69, U70, U72</w:t>
            </w:r>
          </w:p>
        </w:tc>
        <w:tc>
          <w:tcPr>
            <w:shd w:val="clear" w:fill="FFFFFF"/>
            <w:tcW w:type="pct" w:w="998"/>
            <w:vAlign w:val="center"/>
          </w:tcPr>
          <w:p>
            <w:pPr>
              <w:jc w:val="center"/>
            </w:pPr>
          </w:p>
        </w:tc>
        <w:tc>
          <w:tcPr>
            <w:shd w:val="clear" w:fill="FFFFFF"/>
            <w:tcW w:type="pct" w:w="1183"/>
            <w:vAlign w:val="center"/>
          </w:tcPr>
          <w:p>
            <w:pPr>
              <w:jc w:val="center"/>
            </w:pPr>
            <w:r>
              <w:t>Validation change</w:t>
            </w:r>
          </w:p>
        </w:tc>
      </w:tr>
      <w:tr>
        <w:trPr>
          <w:trHeight w:hRule="atLeast" w:val="403"/>
        </w:trPr>
        <w:tc>
          <w:tcPr>
            <w:shd w:val="clear" w:fill="FFFFFF"/>
            <w:tcW w:type="pct" w:w="596"/>
            <w:vAlign w:val="center"/>
          </w:tcPr>
          <w:p>
            <w:pPr>
              <w:jc w:val="center"/>
            </w:pPr>
            <w:r>
              <w:t>NMR</w:t>
            </w:r>
          </w:p>
        </w:tc>
        <w:tc>
          <w:tcPr>
            <w:shd w:val="clear" w:fill="FFFFFF"/>
            <w:tcW w:type="pct" w:w="1073"/>
            <w:vAlign w:val="center"/>
          </w:tcPr>
          <w:p>
            <w:pPr>
              <w:jc w:val="center"/>
            </w:pPr>
          </w:p>
        </w:tc>
        <w:tc>
          <w:tcPr>
            <w:shd w:val="clear" w:fill="FFFFFF"/>
            <w:tcW w:type="pct" w:w="1150"/>
            <w:vAlign w:val="center"/>
          </w:tcPr>
          <w:p>
            <w:pPr>
              <w:jc w:val="center"/>
            </w:pPr>
            <w:r>
              <w:t xml:space="preserve">S68, </w:t>
            </w:r>
            <w:r>
              <w:t>S59, S64, S69, U70, U72</w:t>
            </w:r>
          </w:p>
        </w:tc>
        <w:tc>
          <w:tcPr>
            <w:shd w:val="clear" w:fill="FFFFFF"/>
            <w:tcW w:type="pct" w:w="998"/>
            <w:vAlign w:val="center"/>
          </w:tcPr>
          <w:p>
            <w:pPr>
              <w:jc w:val="center"/>
            </w:pPr>
          </w:p>
        </w:tc>
        <w:tc>
          <w:tcPr>
            <w:shd w:val="clear" w:fill="FFFFFF"/>
            <w:tcW w:type="pct" w:w="1183"/>
            <w:vAlign w:val="center"/>
          </w:tcPr>
          <w:p>
            <w:pPr>
              <w:jc w:val="center"/>
            </w:pPr>
          </w:p>
        </w:tc>
      </w:tr>
      <w:tr>
        <w:trPr>
          <w:trHeight w:hRule="atLeast" w:val="403"/>
        </w:trPr>
        <w:tc>
          <w:tcPr>
            <w:shd w:val="clear" w:fill="FFFFFF"/>
            <w:tcW w:type="pct" w:w="596"/>
            <w:vAlign w:val="center"/>
          </w:tcPr>
          <w:p>
            <w:pPr>
              <w:jc w:val="center"/>
            </w:pPr>
            <w:r>
              <w:t>NR</w:t>
            </w:r>
            <w:r>
              <w:t>F</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r>
              <w:t>Minor File changes</w:t>
            </w:r>
          </w:p>
        </w:tc>
      </w:tr>
      <w:tr>
        <w:trPr>
          <w:trHeight w:hRule="atLeast" w:val="403"/>
        </w:trPr>
        <w:tc>
          <w:tcPr>
            <w:shd w:val="clear" w:fill="FFFFFF"/>
            <w:tcW w:type="pct" w:w="596"/>
            <w:vAlign w:val="center"/>
          </w:tcPr>
          <w:p>
            <w:pPr>
              <w:jc w:val="center"/>
            </w:pPr>
            <w:r>
              <w:t>TRF</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p>
        </w:tc>
      </w:tr>
      <w:tr>
        <w:trPr>
          <w:trHeight w:hRule="atLeast" w:val="403"/>
        </w:trPr>
        <w:tc>
          <w:tcPr>
            <w:shd w:val="clear" w:fill="FFFFFF"/>
            <w:tcW w:type="pct" w:w="596"/>
            <w:vAlign w:val="center"/>
          </w:tcPr>
          <w:p>
            <w:pPr>
              <w:jc w:val="center"/>
            </w:pPr>
            <w:r>
              <w:t>MRI</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p>
        </w:tc>
      </w:tr>
    </w:tbl>
    <w:p>
      <w:pPr/>
    </w:p>
    <w:p>
      <w:pPr/>
    </w:p>
    <w:p>
      <w:pPr>
        <w:pStyle w:val="heading 1"/>
      </w:pPr>
      <w:r>
        <w:t>Change Design Description</w:t>
      </w:r>
    </w:p>
    <w:tbl>
      <w:tblPr>
        <w:tblStyle w:val="Table Grid"/>
        <w:tblW w:type="pct" w:w="5000"/>
        <w:tblLook w:firstColumn="1" w:firstRow="1" w:lastColumn="0" w:lastRow="0" w:noHBand="0" w:noVBand="1"/>
      </w:tblPr>
      <w:tblGrid>
        <w:gridCol w:w="9242"/>
      </w:tblGrid>
      <w:tr>
        <w:trPr>
          <w:trHeight w:hRule="atLeast" w:val="403"/>
        </w:trPr>
        <w:tc>
          <w:tcPr>
            <w:tcW w:type="pct" w:w="5000"/>
            <w:vAlign w:val="center"/>
          </w:tcPr>
          <w:p>
            <w:pPr>
              <w:pStyle w:val="heading 1"/>
              <w:outlineLvl w:val="0"/>
            </w:pPr>
            <w:r>
              <w:t>Contract enquiry and Nomination Requests</w:t>
            </w:r>
          </w:p>
          <w:p>
            <w:pPr/>
            <w:r>
              <w:t>The validation of the postcode will be carried out for the Non-CSS sites only.</w:t>
            </w:r>
          </w:p>
          <w:p>
            <w:pPr/>
            <w:r>
              <w:t>For CSS sites the current Nomination file (</w:t>
            </w:r>
            <w:r>
              <w:t>NOM</w:t>
            </w:r>
            <w:r>
              <w:t xml:space="preserve">) will be used for the “Referable Registration Nomination” file (RRN) as referred to in UNC and can be submitted for all large competitive supply meter </w:t>
            </w:r>
            <w:r>
              <w:t>points</w:t>
            </w:r>
            <w:r>
              <w:t xml:space="preserve"> sites where AQ is greater than 73,200kWh</w:t>
            </w:r>
            <w:r>
              <w:t xml:space="preserve"> or are Class 1 or Class 2</w:t>
            </w:r>
            <w:r>
              <w:t>.</w:t>
            </w:r>
          </w:p>
          <w:p>
            <w:pPr/>
            <w:r>
              <w:t>For CSS sites, if the postcode received in the S68 segment (</w:t>
            </w:r>
            <w:r>
              <w:t>NOM</w:t>
            </w:r>
            <w:r>
              <w:t>) does not match the postcode currently held in UK Link then the response Address segment S70 will relay back the UK Link held post code.</w:t>
            </w:r>
          </w:p>
          <w:p>
            <w:pPr/>
            <w:r>
              <w:t>The current Nomination Response file (</w:t>
            </w:r>
            <w:r>
              <w:t>NMR</w:t>
            </w:r>
            <w:r>
              <w:t>) will be used for the “Referable Registration Response” file (RRR).</w:t>
            </w:r>
          </w:p>
          <w:p>
            <w:pPr/>
            <w:r>
              <w:t xml:space="preserve">The withdrawal flag will be sent as blank in the </w:t>
            </w:r>
            <w:r>
              <w:t>NMR/RRR</w:t>
            </w:r>
            <w:r>
              <w:t xml:space="preserve"> </w:t>
            </w:r>
            <w:r>
              <w:t>offer (S64) for the CSS sites</w:t>
            </w:r>
            <w:r>
              <w:t xml:space="preserve"> and in the S59 – NOM Enquiry</w:t>
            </w:r>
            <w:r>
              <w:t>.</w:t>
            </w:r>
          </w:p>
          <w:p>
            <w:pPr/>
            <w:r>
              <w:t xml:space="preserve">The postcode </w:t>
            </w:r>
            <w:r>
              <w:t>incode</w:t>
            </w:r>
            <w:r>
              <w:t xml:space="preserve"> and </w:t>
            </w:r>
            <w:r>
              <w:t>outcode</w:t>
            </w:r>
            <w:r>
              <w:t xml:space="preserve"> is been made optional in the NOM file in S69, U70 and U72 record</w:t>
            </w:r>
            <w:r>
              <w:t>.</w:t>
            </w:r>
          </w:p>
          <w:p>
            <w:pPr/>
            <w:r>
              <w:t xml:space="preserve">The withdrawal status is also made optional in the </w:t>
            </w:r>
            <w:r>
              <w:t>NMR</w:t>
            </w:r>
            <w:r>
              <w:t xml:space="preserve"> file. Nomination Enquiry and Switch:</w:t>
            </w:r>
          </w:p>
          <w:p>
            <w:pPr/>
          </w:p>
          <w:p>
            <w:pPr>
              <w:rPr>
                <w:u w:val="single"/>
              </w:rPr>
            </w:pPr>
            <w:r>
              <w:rPr>
                <w:u w:val="single"/>
              </w:rPr>
              <w:t xml:space="preserve">NOM/RRN </w:t>
            </w:r>
            <w:r>
              <w:rPr>
                <w:u w:val="single"/>
              </w:rPr>
              <w:t>File Format Changes</w:t>
            </w:r>
          </w:p>
          <w:p>
            <w:pPr/>
          </w:p>
          <w:p>
            <w:pPr/>
            <w:r>
              <w:t>RT_S69_NOM_SUPPLY_METER_POINT</w:t>
            </w:r>
          </w:p>
          <w:p>
            <w:pPr/>
          </w:p>
          <w:p>
            <w:pPr/>
            <w:r>
              <w:t>RT_U70_NTS_OPTIONAL_RATE_REQ</w:t>
            </w:r>
          </w:p>
          <w:p>
            <w:pPr/>
          </w:p>
          <w:p>
            <w:pPr/>
            <w:r>
              <w:t>RT_U72_LDZ_OPTIONAL_RATE_REQ</w:t>
            </w:r>
          </w:p>
          <w:p>
            <w:pPr>
              <w:rPr>
                <w:highlight w:val="yellow"/>
              </w:rPr>
            </w:pPr>
          </w:p>
          <w:p>
            <w:pPr>
              <w:rPr>
                <w:highlight w:val="yellow"/>
              </w:rPr>
            </w:pPr>
          </w:p>
          <w:p>
            <w:pPr>
              <w:rPr>
                <w:u w:val="single"/>
              </w:rPr>
            </w:pPr>
            <w:r>
              <w:rPr>
                <w:u w:val="single"/>
              </w:rPr>
              <w:t>NMR/RRR</w:t>
            </w:r>
            <w:r>
              <w:rPr>
                <w:u w:val="single"/>
              </w:rPr>
              <w:t xml:space="preserve"> File Format Changes</w:t>
            </w:r>
          </w:p>
          <w:p>
            <w:pPr/>
            <w:hyperlink r:id="R1f965d052e504eea">
              <w:r>
                <w:rPr>
                  <w:rStyle w:val="Hyperlink"/>
                </w:rPr>
                <w:t>RT_S59_ACCEP</w:t>
              </w:r>
              <w:r>
                <w:rPr>
                  <w:rStyle w:val="Hyperlink"/>
                </w:rPr>
                <w:t>T</w:t>
              </w:r>
              <w:r>
                <w:rPr>
                  <w:rStyle w:val="Hyperlink"/>
                </w:rPr>
                <w:t>_SMP_ENQUIRY</w:t>
              </w:r>
            </w:hyperlink>
          </w:p>
          <w:p>
            <w:pPr/>
          </w:p>
          <w:p>
            <w:pPr/>
            <w:hyperlink r:id="R0fc0b458d0e34425">
              <w:r>
                <w:rPr>
                  <w:rStyle w:val="Hyperlink"/>
                </w:rPr>
                <w:t>RT_S64_OFFE</w:t>
              </w:r>
              <w:r>
                <w:rPr>
                  <w:rStyle w:val="Hyperlink"/>
                </w:rPr>
                <w:t>R</w:t>
              </w:r>
              <w:r>
                <w:rPr>
                  <w:rStyle w:val="Hyperlink"/>
                </w:rPr>
                <w:t>_DETAILS</w:t>
              </w:r>
            </w:hyperlink>
          </w:p>
          <w:p>
            <w:pPr/>
          </w:p>
          <w:p>
            <w:pPr/>
            <w:hyperlink r:id="R4a56e67e2c9f411e">
              <w:r>
                <w:rPr>
                  <w:rStyle w:val="Hyperlink"/>
                </w:rPr>
                <w:t>RT_S69_NOM_SUPPLY</w:t>
              </w:r>
              <w:r>
                <w:rPr>
                  <w:rStyle w:val="Hyperlink"/>
                </w:rPr>
                <w:t>_</w:t>
              </w:r>
              <w:r>
                <w:rPr>
                  <w:rStyle w:val="Hyperlink"/>
                </w:rPr>
                <w:t>METER_POINT</w:t>
              </w:r>
            </w:hyperlink>
          </w:p>
          <w:p>
            <w:pPr/>
          </w:p>
          <w:p>
            <w:pPr/>
            <w:hyperlink r:id="R84b73a95f7a84b32">
              <w:r>
                <w:rPr>
                  <w:rStyle w:val="Hyperlink"/>
                </w:rPr>
                <w:t>RT_U70_NTS_O</w:t>
              </w:r>
              <w:r>
                <w:rPr>
                  <w:rStyle w:val="Hyperlink"/>
                </w:rPr>
                <w:t>P</w:t>
              </w:r>
              <w:r>
                <w:rPr>
                  <w:rStyle w:val="Hyperlink"/>
                </w:rPr>
                <w:t>TIONAL_RATE_REQ</w:t>
              </w:r>
            </w:hyperlink>
          </w:p>
          <w:p>
            <w:pPr/>
          </w:p>
          <w:p>
            <w:pPr/>
            <w:hyperlink r:id="Rc58a2425eb34410f">
              <w:r>
                <w:rPr>
                  <w:rStyle w:val="Hyperlink"/>
                </w:rPr>
                <w:t>RT_U72_LDZ</w:t>
              </w:r>
              <w:r>
                <w:rPr>
                  <w:rStyle w:val="Hyperlink"/>
                </w:rPr>
                <w:t>_</w:t>
              </w:r>
              <w:r>
                <w:rPr>
                  <w:rStyle w:val="Hyperlink"/>
                </w:rPr>
                <w:t>OPTIONAL_RATE_REQ</w:t>
              </w:r>
            </w:hyperlink>
          </w:p>
          <w:p>
            <w:pPr/>
          </w:p>
          <w:p>
            <w:pPr/>
            <w:r>
              <w:t>Summary of File Format changes</w:t>
            </w:r>
          </w:p>
          <w:tbl>
            <w:tblPr>
              <w:tblStyle w:val="Table Grid"/>
              <w:tblW w:type="auto" w:w="0"/>
              <w:tblLook w:firstColumn="0" w:firstRow="1" w:lastColumn="0" w:lastRow="0" w:noHBand="0" w:noVBand="1"/>
            </w:tblPr>
            <w:tblGrid>
              <w:gridCol w:w="937"/>
              <w:gridCol w:w="1154"/>
              <w:gridCol w:w="1301"/>
              <w:gridCol w:w="5624"/>
            </w:tblGrid>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File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Record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Change Type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Change Summary</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NOM</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Validation 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For CSS sites the Nomination file will the mandatory for Supply Meter Points where the proposed Class is 1 &amp; 2 and optional for all other large supply points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NOM</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S68</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Validation</w:t>
                  </w:r>
                </w:p>
                <w:p>
                  <w:pPr>
                    <w:rPr>
                      <w:color w:val="000000"/>
                      <w:rFonts w:cs="Arial" w:eastAsia="Times New Roman"/>
                      <w:kern w:val="24"/>
                      <w:sz w:val="20"/>
                      <w:szCs w:val="20"/>
                    </w:rPr>
                  </w:pPr>
                  <w:r>
                    <w:rPr>
                      <w:color w:val="000000"/>
                      <w:rFonts w:cs="Arial" w:eastAsia="Times New Roman"/>
                      <w:kern w:val="24"/>
                      <w:sz w:val="20"/>
                      <w:szCs w:val="20"/>
                    </w:rPr>
                    <w:t>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Check to validate the supplied postcode matches UK Link will be removed</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NOM</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S69</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POSTCODE_OUTCODE and POSTCODE_INCODE to become optional data items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NOM</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U70</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POSTCODE_OUTCODE and POSTCODE_INCODE to become optional data items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NOM</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U72</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POSTCODE_OUTCODE and POSTCODE_INCODE to become optional data items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NMR</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S59</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WITHDRAWAL_STATUS to become an optional data item</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NMR</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S64</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WITHDRAWAL_STATUS to become an optional data item</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NMR</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S69</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POSTCODE_OUTCODE and POSTCODE_INCODE to become optional data items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NMR</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U70</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POSTCODE_OUTCODE and POSTCODE_INCODE to become optional data items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eastAsia="Times New Roman"/>
                      <w:kern w:val="24"/>
                      <w:sz w:val="20"/>
                      <w:szCs w:val="20"/>
                    </w:rPr>
                    <w:t>NRF</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rFonts w:cs="Arial" w:eastAsia="Times New Roman"/>
                      <w:sz w:val="20"/>
                      <w:szCs w:val="20"/>
                    </w:rPr>
                    <w:t>S64</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rFonts w:cs="Arial" w:eastAsia="Times New Roman"/>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lang w:val="en-US"/>
                      <w:sz w:val="20"/>
                      <w:szCs w:val="20"/>
                    </w:rPr>
                  </w:pPr>
                  <w:r>
                    <w:rPr>
                      <w:rFonts w:cs="Arial" w:eastAsia="Times New Roman"/>
                      <w:sz w:val="20"/>
                      <w:szCs w:val="20"/>
                    </w:rPr>
                    <w:t>WITHDRAWAL_STATUS to become an optional data item</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NRF</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S69</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POSTCODE_OUTCODE and POSTCODE_INCODE to become optional data items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NRF</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U70</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POSTCODE_OUTCODE and POSTCODE_INCODE to become optional data items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NRF</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U72</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Record Change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POSTCODE_OUTCODE and POSTCODE_INCODE to become optional data items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CNF</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Validation Change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 xml:space="preserve">Validation change to reject Confirmation Request submitted for a CSS managed site. Rejections will be </w:t>
                  </w:r>
                  <w:r>
                    <w:rPr>
                      <w:rFonts w:cs="Arial" w:eastAsia="Times New Roman"/>
                      <w:sz w:val="20"/>
                      <w:szCs w:val="20"/>
                    </w:rPr>
                    <w:t>notified</w:t>
                  </w:r>
                  <w:r>
                    <w:rPr>
                      <w:rFonts w:cs="Arial" w:eastAsia="Times New Roman"/>
                      <w:sz w:val="20"/>
                      <w:szCs w:val="20"/>
                    </w:rPr>
                    <w:t xml:space="preserve"> in the CFR file.</w:t>
                  </w:r>
                </w:p>
              </w:tc>
            </w:tr>
          </w:tbl>
          <w:p>
            <w:pPr/>
          </w:p>
          <w:p>
            <w:pPr>
              <w:pStyle w:val="heading 1"/>
              <w:outlineLvl w:val="0"/>
            </w:pPr>
            <w:r>
              <w:t>Registration and switching</w:t>
            </w:r>
          </w:p>
          <w:p>
            <w:pPr>
              <w:rPr>
                <w:color w:val="3E5AA8"/>
                <w:sz w:val="28"/>
                <w:szCs w:val="28"/>
              </w:rPr>
              <w:pStyle w:val="heading 2"/>
              <w:outlineLvl w:val="1"/>
            </w:pPr>
            <w:r>
              <w:rPr>
                <w:color w:val="3E5AA8"/>
                <w:sz w:val="28"/>
                <w:szCs w:val="28"/>
              </w:rPr>
              <w:t>Confirmations</w:t>
            </w:r>
          </w:p>
          <w:p>
            <w:pPr/>
            <w:r>
              <w:t>CNF File will be used</w:t>
            </w:r>
            <w:r>
              <w:t xml:space="preserve"> for Non-CSS sites only.</w:t>
            </w:r>
          </w:p>
          <w:p>
            <w:pPr/>
            <w:r>
              <w:t>Confirmation Requests received for CSS sites will receive a rejection code in the Confirmation response file (</w:t>
            </w:r>
            <w:r>
              <w:t>CFR</w:t>
            </w:r>
            <w:r>
              <w:t>).</w:t>
            </w:r>
          </w:p>
          <w:p>
            <w:pPr/>
            <w:r>
              <w:t>CSS00001</w:t>
            </w:r>
            <w:r>
              <w:tab/>
            </w:r>
            <w:r>
              <w:t>“Confirmation or Cancellation cannot be submitted for CSS sites”</w:t>
            </w:r>
          </w:p>
          <w:p>
            <w:pPr>
              <w:rPr>
                <w:color w:val="3E5AA8"/>
                <w:sz w:val="28"/>
                <w:szCs w:val="28"/>
              </w:rPr>
              <w:pStyle w:val="heading 2"/>
              <w:outlineLvl w:val="1"/>
            </w:pPr>
            <w:r>
              <w:rPr>
                <w:color w:val="3E5AA8"/>
                <w:sz w:val="28"/>
                <w:szCs w:val="28"/>
              </w:rPr>
              <w:t>Associating Settlement Data to Initial Registrations and Switches</w:t>
            </w:r>
          </w:p>
          <w:p>
            <w:pPr/>
            <w:r>
              <w:t>When a ‘Pending’ Registration Synch message is received</w:t>
            </w:r>
            <w:r>
              <w:t xml:space="preserve"> from CSS</w:t>
            </w:r>
            <w:r>
              <w:t xml:space="preserve"> then, if </w:t>
            </w:r>
            <w:r>
              <w:t xml:space="preserve">a valid </w:t>
            </w:r>
            <w:r>
              <w:t>BRN</w:t>
            </w:r>
            <w:r>
              <w:rPr>
                <w:rStyle w:val="footnote reference"/>
              </w:rPr>
              <w:footnoteReference w:id="1"/>
            </w:r>
            <w:r>
              <w:t xml:space="preserve"> is present, the Association File (</w:t>
            </w:r>
            <w:r>
              <w:t>ASN</w:t>
            </w:r>
            <w:r>
              <w:t xml:space="preserve">) will contain </w:t>
            </w:r>
            <w:r>
              <w:t xml:space="preserve">approved </w:t>
            </w:r>
            <w:r>
              <w:t xml:space="preserve"> BRN</w:t>
            </w:r>
            <w:r>
              <w:t xml:space="preserve"> values</w:t>
            </w:r>
            <w:r>
              <w:t xml:space="preserve">, otherwise it will contain </w:t>
            </w:r>
            <w:r>
              <w:t xml:space="preserve">Industry agreed </w:t>
            </w:r>
            <w:r>
              <w:t>default values.</w:t>
            </w:r>
            <w:r>
              <w:t xml:space="preserve">  The ASN will only be sent to the Proposing Shipper.</w:t>
            </w:r>
            <w:r>
              <w:t xml:space="preserve">  Note that this functionality may change to delay sending the ASN until the subsequent batch run for days other than D-1.</w:t>
            </w:r>
          </w:p>
          <w:p>
            <w:pPr/>
            <w:r>
              <w:t xml:space="preserve">When a ‘Secured-Active’ Registration Synch message is received post gate closure </w:t>
            </w:r>
            <w:r>
              <w:t xml:space="preserve">(17:00 hrs D-1) </w:t>
            </w:r>
            <w:r>
              <w:t xml:space="preserve">on the day before the Supply Start Date (D-1) the </w:t>
            </w:r>
            <w:r>
              <w:t>TMC</w:t>
            </w:r>
            <w:r>
              <w:t xml:space="preserve"> file will be sent to both the Incoming Shipper and the Outgoing Shipper.</w:t>
            </w:r>
            <w:r>
              <w:t xml:space="preserve">  This replaces the current TRF and MRI files. No notice will be issued by Xoserve to </w:t>
            </w:r>
            <w:r>
              <w:t xml:space="preserve">either </w:t>
            </w:r>
            <w:r>
              <w:t>the Proposing or to the Incumbent Shipper.</w:t>
            </w:r>
            <w:r>
              <w:t xml:space="preserve">  </w:t>
            </w:r>
          </w:p>
          <w:p>
            <w:pPr/>
          </w:p>
          <w:p>
            <w:pPr/>
            <w:r>
              <w:t>Fi</w:t>
            </w:r>
            <w:r>
              <w:t>l</w:t>
            </w:r>
            <w:r>
              <w:t>e Hierarchy</w:t>
            </w:r>
          </w:p>
          <w:p>
            <w:pPr/>
            <w:r>
              <w:t>‘</w:t>
            </w:r>
            <w:hyperlink r:id="Rd2054255ccf24b9c">
              <w:r>
                <w:rPr>
                  <w:rStyle w:val="Hyperlink"/>
                </w:rPr>
                <w:t xml:space="preserve">TMC </w:t>
              </w:r>
              <w:r>
                <w:rPr>
                  <w:rStyle w:val="Hyperlink"/>
                </w:rPr>
                <w:t>Hie</w:t>
              </w:r>
              <w:r>
                <w:rPr>
                  <w:rStyle w:val="Hyperlink"/>
                </w:rPr>
                <w:t>r</w:t>
              </w:r>
              <w:r>
                <w:rPr>
                  <w:rStyle w:val="Hyperlink"/>
                </w:rPr>
                <w:t>archy</w:t>
              </w:r>
            </w:hyperlink>
          </w:p>
          <w:p>
            <w:pPr/>
          </w:p>
          <w:p>
            <w:pPr/>
          </w:p>
          <w:p>
            <w:pPr/>
            <w:r>
              <w:t>File Format Change.</w:t>
            </w:r>
          </w:p>
          <w:p>
            <w:pPr/>
            <w:r>
              <w:t>Reuse of Existing Record Types from TRF and MRI</w:t>
            </w:r>
          </w:p>
          <w:p>
            <w:pPr/>
          </w:p>
          <w:p>
            <w:pPr>
              <w:rPr>
                <w:color w:val="3E5AA8"/>
                <w:sz w:val="28"/>
                <w:szCs w:val="28"/>
              </w:rPr>
              <w:pStyle w:val="heading 2"/>
              <w:outlineLvl w:val="1"/>
            </w:pPr>
            <w:r>
              <w:rPr>
                <w:color w:val="3E5AA8"/>
                <w:sz w:val="28"/>
                <w:szCs w:val="28"/>
              </w:rPr>
              <w:t xml:space="preserve">Confirmation Cancellation and Confirmation Cancellation Response </w:t>
            </w:r>
          </w:p>
          <w:p>
            <w:pPr/>
            <w:r>
              <w:t xml:space="preserve">Existing </w:t>
            </w:r>
            <w:r>
              <w:t xml:space="preserve">CNF File will be used </w:t>
            </w:r>
            <w:r>
              <w:t>for non-CSS sites only.</w:t>
            </w:r>
          </w:p>
          <w:p>
            <w:pPr/>
            <w:r>
              <w:t xml:space="preserve">Confirmation cancellation for CSS sites will receive a rejection code in the Confirmation response </w:t>
            </w:r>
            <w:r>
              <w:t>file  (</w:t>
            </w:r>
            <w:r>
              <w:t>CFR).</w:t>
            </w:r>
          </w:p>
          <w:p>
            <w:pPr/>
            <w:r>
              <w:t>CSS00001</w:t>
            </w:r>
            <w:r>
              <w:tab/>
            </w:r>
            <w:r>
              <w:t>“Confirmation or Cancellation cannot be submitted for CSS sites”</w:t>
            </w:r>
          </w:p>
          <w:p>
            <w:pPr>
              <w:rPr>
                <w:color w:val="3E5AA8"/>
                <w:sz w:val="28"/>
                <w:szCs w:val="28"/>
              </w:rPr>
              <w:pStyle w:val="heading 2"/>
              <w:outlineLvl w:val="1"/>
            </w:pPr>
            <w:r>
              <w:rPr>
                <w:color w:val="3E5AA8"/>
                <w:sz w:val="28"/>
                <w:szCs w:val="28"/>
              </w:rPr>
              <w:t>Change of Shipper only</w:t>
            </w:r>
          </w:p>
          <w:p>
            <w:pPr/>
            <w:r>
              <w:t xml:space="preserve">If a Valid Change of Shipper Event is received </w:t>
            </w:r>
            <w:r>
              <w:t xml:space="preserve">from CSS </w:t>
            </w:r>
            <w:r>
              <w:t>then UK Link will treat it as switch (Reconfirmation) and an Association Response File (</w:t>
            </w:r>
            <w:r>
              <w:t>ASN</w:t>
            </w:r>
            <w:r>
              <w:t>) will be sent to incoming shipper</w:t>
            </w:r>
            <w:r>
              <w:t xml:space="preserve"> only</w:t>
            </w:r>
            <w:r>
              <w:t>.</w:t>
            </w:r>
            <w:r>
              <w:t xml:space="preserve">  If the shipper has submitted a BRN then an </w:t>
            </w:r>
            <w:r>
              <w:t>ASN</w:t>
            </w:r>
            <w:r>
              <w:t xml:space="preserve"> will be sent with the BRN details else the </w:t>
            </w:r>
            <w:r>
              <w:t>ASN</w:t>
            </w:r>
            <w:r>
              <w:t xml:space="preserve"> will be sent with default values. Note that this functionality may change to delay sending the ASN until the subsequent batch run for days other than D-1. </w:t>
            </w:r>
          </w:p>
          <w:p>
            <w:pPr/>
            <w:r>
              <w:t>If any other BRN is received for this switch prior to submission cut-off time (as defined in UNC</w:t>
            </w:r>
            <w:r>
              <w:t xml:space="preserve"> – currently defined as 15:00hrs</w:t>
            </w:r>
            <w:r>
              <w:t>) on D-1 day then given the switch is still at status CF an updated Association file (</w:t>
            </w:r>
            <w:r>
              <w:t>ASN</w:t>
            </w:r>
            <w:r>
              <w:t>) will be sent to the shipper.  Prior to sending UK Link will validate that the BRN offer is still valid.</w:t>
            </w:r>
          </w:p>
          <w:p>
            <w:pPr/>
          </w:p>
          <w:p>
            <w:pPr/>
            <w:r>
              <w:t xml:space="preserve">Post gate closure on the day before the </w:t>
            </w:r>
            <w:r>
              <w:t xml:space="preserve">Shipper From </w:t>
            </w:r>
            <w:r>
              <w:t>Date (D-1) the final contract confirmation file (</w:t>
            </w:r>
            <w:r>
              <w:t>TMC</w:t>
            </w:r>
            <w:r>
              <w:t xml:space="preserve">) will be sent to the Proposing Shipper. </w:t>
            </w:r>
          </w:p>
          <w:p>
            <w:pPr/>
            <w:r>
              <w:t>Ceased Responsibility notification will be sent to the Incumbent shipper (</w:t>
            </w:r>
            <w:r>
              <w:t>TMC</w:t>
            </w:r>
            <w:r>
              <w:t>).</w:t>
            </w:r>
          </w:p>
          <w:p>
            <w:pPr/>
          </w:p>
          <w:p>
            <w:pPr/>
            <w:r>
              <w:t>Base Registrati</w:t>
            </w:r>
            <w:r>
              <w:t>on Nomination Association (</w:t>
            </w:r>
            <w:r>
              <w:t>ASN</w:t>
            </w:r>
            <w:r>
              <w:t>)</w:t>
            </w:r>
          </w:p>
          <w:p>
            <w:pPr/>
            <w:r>
              <w:t>Fi</w:t>
            </w:r>
            <w:r>
              <w:t>l</w:t>
            </w:r>
            <w:r>
              <w:t>e Hierarchy</w:t>
            </w:r>
          </w:p>
          <w:p>
            <w:pPr/>
            <w:hyperlink r:id="Rc77d21ff611d49de">
              <w:r>
                <w:rPr>
                  <w:rStyle w:val="Hyperlink"/>
                </w:rPr>
                <w:t>ASN_Hierarchy</w:t>
              </w:r>
            </w:hyperlink>
            <w:bookmarkStart w:id="0" w:name="_GoBack"/>
            <w:bookmarkEnd w:id="0"/>
          </w:p>
          <w:p>
            <w:pPr/>
          </w:p>
          <w:p>
            <w:pPr/>
          </w:p>
          <w:p>
            <w:pPr/>
            <w:r>
              <w:t>File Format Change</w:t>
            </w:r>
            <w:r>
              <w:t>.</w:t>
            </w:r>
          </w:p>
          <w:p>
            <w:pPr/>
            <w:r>
              <w:t>RT_T99_ASSO</w:t>
            </w:r>
            <w:r>
              <w:t>C</w:t>
            </w:r>
            <w:r>
              <w:t>IATION_RECORD</w:t>
            </w:r>
          </w:p>
          <w:p>
            <w:pPr/>
          </w:p>
          <w:p>
            <w:pPr/>
            <w:r>
              <w:t>For non CSS sites TRF &amp; MRI files will continue to be sent to the relevant Shippers.</w:t>
            </w:r>
          </w:p>
          <w:p>
            <w:pPr/>
          </w:p>
          <w:tbl>
            <w:tblPr>
              <w:tblStyle w:val="Table Grid"/>
              <w:tblW w:type="auto" w:w="0"/>
              <w:tblLook w:firstColumn="0" w:firstRow="1" w:lastColumn="0" w:lastRow="0" w:noHBand="0" w:noVBand="1"/>
            </w:tblPr>
            <w:tblGrid>
              <w:gridCol w:w="1012"/>
              <w:gridCol w:w="1269"/>
              <w:gridCol w:w="1995"/>
              <w:gridCol w:w="4740"/>
            </w:tblGrid>
            <w:tr>
              <w:trPr>
                <w:cantSplit w:val="1"/>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keepNext w:val="1"/>
                  </w:pPr>
                  <w:r>
                    <w:rPr>
                      <w:b w:val="1"/>
                      <w:bCs w:val="1"/>
                      <w:rFonts w:cs="Arial" w:eastAsia="Times New Roman"/>
                      <w:kern w:val="24"/>
                    </w:rPr>
                    <w:t>File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keepNext w:val="1"/>
                  </w:pPr>
                  <w:r>
                    <w:rPr>
                      <w:b w:val="1"/>
                      <w:bCs w:val="1"/>
                      <w:rFonts w:cs="Arial" w:eastAsia="Times New Roman"/>
                      <w:kern w:val="24"/>
                    </w:rPr>
                    <w:t>Record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keepNext w:val="1"/>
                  </w:pPr>
                  <w:r>
                    <w:rPr>
                      <w:b w:val="1"/>
                      <w:bCs w:val="1"/>
                      <w:rFonts w:cs="Arial" w:eastAsia="Times New Roman"/>
                      <w:kern w:val="24"/>
                    </w:rPr>
                    <w:t>Change Type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keepNext w:val="1"/>
                  </w:pPr>
                  <w:r>
                    <w:rPr>
                      <w:b w:val="1"/>
                      <w:bCs w:val="1"/>
                      <w:rFonts w:cs="Arial" w:eastAsia="Times New Roman"/>
                      <w:kern w:val="24"/>
                    </w:rPr>
                    <w:t>Change Summary</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ASN</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New File Hierarchy</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New hierarchy for the ASN file structure</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ASN</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T99</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New Record</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New record to advise of the association of settlement data to a CSS registration</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TMC</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New File Hierarchy</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keepNext w:val="1"/>
                  </w:pPr>
                  <w:r>
                    <w:rPr>
                      <w:rFonts w:cs="Arial" w:eastAsia="Times New Roman"/>
                      <w:sz w:val="20"/>
                      <w:szCs w:val="20"/>
                    </w:rPr>
                    <w:t>New hierarchy for the TMC file structure (amalgamation of the current TRF and MRI file records)</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TRF</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w:t>
                  </w:r>
                </w:p>
              </w:tc>
              <w:tc>
                <w:tcPr>
                  <w:tcW w:type="dxa" w:w="1995"/>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Process Change</w:t>
                  </w:r>
                </w:p>
              </w:tc>
              <w:tc>
                <w:tcPr>
                  <w:tcW w:type="dxa" w:w="474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The TRF file will no longer be issued for CSS managed sites, this will be replaced by the new TMC file</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MRI</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w:t>
                  </w:r>
                </w:p>
              </w:tc>
              <w:tc>
                <w:tcPr>
                  <w:tcW w:type="dxa" w:w="1995"/>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Process Change</w:t>
                  </w:r>
                </w:p>
              </w:tc>
              <w:tc>
                <w:tcPr>
                  <w:tcW w:type="dxa" w:w="474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The MRI file will no longer be issued for CSS managed sites, this will be replaced by the new TMC file</w:t>
                  </w:r>
                </w:p>
              </w:tc>
            </w:tr>
          </w:tbl>
          <w:p>
            <w:pPr/>
          </w:p>
          <w:p>
            <w:pPr>
              <w:rPr>
                <w:color w:val="3E5AA8"/>
                <w:sz w:val="28"/>
                <w:szCs w:val="28"/>
              </w:rPr>
              <w:pStyle w:val="heading 2"/>
              <w:outlineLvl w:val="1"/>
            </w:pPr>
            <w:r>
              <w:rPr>
                <w:color w:val="3E5AA8"/>
                <w:sz w:val="28"/>
                <w:szCs w:val="28"/>
              </w:rPr>
              <w:t>Objection, Objection Cancellation and Withdrawal</w:t>
            </w:r>
          </w:p>
          <w:p>
            <w:pPr/>
            <w:r>
              <w:t>Existing WAO file will be used for Non-CSS sites only.</w:t>
            </w:r>
          </w:p>
          <w:p>
            <w:pPr/>
            <w:r>
              <w:t>Objection, Objection Cancellation or Withdrawal Requests received for CSS sites receive a rejection code in response file (</w:t>
            </w:r>
            <w:r>
              <w:t>WOR</w:t>
            </w:r>
            <w:r>
              <w:t>).</w:t>
            </w:r>
          </w:p>
          <w:p>
            <w:pPr/>
            <w:r>
              <w:t>CSS00003</w:t>
            </w:r>
            <w:r>
              <w:tab/>
            </w:r>
            <w:r>
              <w:t>“Withdrawal request or objection cannot be submitted for CSS sites”</w:t>
            </w:r>
          </w:p>
          <w:p>
            <w:pPr/>
          </w:p>
          <w:tbl>
            <w:tblPr>
              <w:tblStyle w:val="Table Grid"/>
              <w:tblW w:type="auto" w:w="0"/>
              <w:tblLook w:firstColumn="0" w:firstRow="1" w:lastColumn="0" w:lastRow="0" w:noHBand="0" w:noVBand="1"/>
            </w:tblPr>
            <w:tblGrid>
              <w:gridCol w:w="1068"/>
              <w:gridCol w:w="1352"/>
              <w:gridCol w:w="1528"/>
              <w:gridCol w:w="5068"/>
            </w:tblGrid>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File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Record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Change Type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Change Summary</w:t>
                  </w:r>
                </w:p>
              </w:tc>
            </w:tr>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WAO</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Validation Change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sz w:val="20"/>
                      <w:szCs w:val="20"/>
                    </w:rPr>
                  </w:pPr>
                  <w:r>
                    <w:rPr>
                      <w:rFonts w:cs="Arial" w:eastAsia="Times New Roman"/>
                      <w:sz w:val="20"/>
                      <w:szCs w:val="20"/>
                    </w:rPr>
                    <w:t>Validation change to reject any Shipper Withdrawal requests for sites managed by CSS</w:t>
                  </w:r>
                </w:p>
              </w:tc>
            </w:tr>
          </w:tbl>
          <w:p>
            <w:pPr/>
          </w:p>
          <w:p>
            <w:pPr>
              <w:rPr>
                <w:color w:val="3E5AA8"/>
                <w:sz w:val="28"/>
                <w:szCs w:val="28"/>
              </w:rPr>
              <w:pStyle w:val="heading 2"/>
            </w:pPr>
            <w:r>
              <w:rPr>
                <w:color w:val="3E5AA8"/>
                <w:sz w:val="28"/>
                <w:szCs w:val="28"/>
              </w:rPr>
              <w:t>Forced Auto confirmation</w:t>
            </w:r>
          </w:p>
          <w:p>
            <w:pPr/>
            <w:r>
              <w:t xml:space="preserve">Auto-confirmation via Nomination and Confirmation </w:t>
            </w:r>
            <w:r>
              <w:t xml:space="preserve">will continue as-is </w:t>
            </w:r>
            <w:r>
              <w:t xml:space="preserve">for Non-CSS sites only.  </w:t>
            </w:r>
            <w:r>
              <w:t>F</w:t>
            </w:r>
            <w:r>
              <w:t xml:space="preserve">or CSS sites </w:t>
            </w:r>
            <w:r>
              <w:t>Xo</w:t>
            </w:r>
            <w:r>
              <w:t xml:space="preserve">serve </w:t>
            </w:r>
            <w:r>
              <w:t>will generate an Initial Registration in CSS</w:t>
            </w:r>
            <w:r>
              <w:t>.</w:t>
            </w:r>
          </w:p>
          <w:p>
            <w:pPr/>
            <w:r>
              <w:t xml:space="preserve">For </w:t>
            </w:r>
            <w:r>
              <w:t>iGT</w:t>
            </w:r>
            <w:r>
              <w:t xml:space="preserve"> </w:t>
            </w:r>
            <w:r>
              <w:t xml:space="preserve">sites receiving the SWN notification the </w:t>
            </w:r>
            <w:r>
              <w:t>Planned Confirmati</w:t>
            </w:r>
            <w:r>
              <w:t>o</w:t>
            </w:r>
            <w:r>
              <w:t xml:space="preserve">n Date </w:t>
            </w:r>
            <w:r>
              <w:t xml:space="preserve">will </w:t>
            </w:r>
            <w:r>
              <w:t xml:space="preserve">now </w:t>
            </w:r>
            <w:r>
              <w:t xml:space="preserve">be 2 calendar </w:t>
            </w:r>
            <w:r>
              <w:t>days notice</w:t>
            </w:r>
            <w:r>
              <w:t xml:space="preserve"> instead of the current 5 working days.</w:t>
            </w:r>
          </w:p>
          <w:p>
            <w:pPr>
              <w:rPr>
                <w:color w:val="3E5AA8"/>
                <w:sz w:val="28"/>
                <w:szCs w:val="28"/>
              </w:rPr>
              <w:pStyle w:val="heading 2"/>
              <w:outlineLvl w:val="1"/>
            </w:pPr>
            <w:r>
              <w:rPr>
                <w:color w:val="3E5AA8"/>
                <w:sz w:val="28"/>
                <w:szCs w:val="28"/>
              </w:rPr>
              <w:t xml:space="preserve">Shipper Withdrawal </w:t>
            </w:r>
            <w:r>
              <w:rPr>
                <w:color w:val="3E5AA8"/>
                <w:sz w:val="28"/>
                <w:szCs w:val="28"/>
              </w:rPr>
              <w:t>(</w:t>
            </w:r>
            <w:r>
              <w:rPr>
                <w:color w:val="3E5AA8"/>
                <w:sz w:val="28"/>
                <w:szCs w:val="28"/>
              </w:rPr>
              <w:t xml:space="preserve">CSS </w:t>
            </w:r>
            <w:r>
              <w:rPr>
                <w:color w:val="3E5AA8"/>
                <w:sz w:val="28"/>
                <w:szCs w:val="28"/>
              </w:rPr>
              <w:t>Deactivation Request)</w:t>
            </w:r>
          </w:p>
          <w:p>
            <w:pPr/>
            <w:r>
              <w:t>Following the receipt of a synchronisation message from CSS the Shipper and Supplier registration will be end-dated as per the current Shipper withdrawal process.</w:t>
            </w:r>
          </w:p>
          <w:p>
            <w:pPr/>
            <w:r>
              <w:t xml:space="preserve">The Losing Shipper will continue to be notified of their ceased responsibility </w:t>
            </w:r>
            <w:r>
              <w:t>via</w:t>
            </w:r>
            <w:r>
              <w:t xml:space="preserve"> the </w:t>
            </w:r>
            <w:r>
              <w:t>existing</w:t>
            </w:r>
            <w:r>
              <w:t xml:space="preserve"> </w:t>
            </w:r>
            <w:r>
              <w:t>MPE/MPD files</w:t>
            </w:r>
            <w:r>
              <w:t>.</w:t>
            </w:r>
          </w:p>
          <w:p>
            <w:pPr>
              <w:rPr>
                <w:rFonts w:cs="Arial"/>
                <w:sz w:val="20"/>
                <w:szCs w:val="20"/>
              </w:rPr>
              <w:tabs>
                <w:tab w:val="left" w:leader="none" w:pos="7290"/>
              </w:tabs>
            </w:pPr>
          </w:p>
        </w:tc>
      </w:tr>
    </w:tbl>
    <w:p>
      <w:pPr>
        <w:pStyle w:val="heading 1"/>
      </w:pPr>
      <w:r>
        <w:t>Associated Changes</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Associated Change(s) and Title(s)</w:t>
            </w:r>
            <w:r>
              <w:rPr>
                <w:rFonts w:cs="Arial"/>
              </w:rPr>
              <w:t>:</w:t>
            </w:r>
          </w:p>
        </w:tc>
        <w:tc>
          <w:tcPr>
            <w:tcW w:type="pct" w:w="3790"/>
            <w:vAlign w:val="center"/>
          </w:tcPr>
          <w:p>
            <w:pPr>
              <w:rPr>
                <w:rFonts w:cs="Arial"/>
              </w:rPr>
              <w:numPr>
                <w:ilvl w:val="0"/>
                <w:numId w:val="4"/>
              </w:numPr>
              <w:pStyle w:val="List Paragraph"/>
            </w:pPr>
            <w:r>
              <w:rPr>
                <w:rFonts w:cs="Arial"/>
              </w:rPr>
              <w:t>CP 2438.1 - RT - PO</w:t>
            </w:r>
            <w:r>
              <w:rPr>
                <w:rFonts w:cs="Arial"/>
              </w:rPr>
              <w:t xml:space="preserve"> - XRN4627 - UK Link CSS Consequential Change - Meter Point Creation.docx</w:t>
            </w:r>
          </w:p>
        </w:tc>
      </w:tr>
    </w:tbl>
    <w:p>
      <w:pPr>
        <w:pStyle w:val="heading 1"/>
      </w:pPr>
      <w:r>
        <w:t>DSG</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N/A</w:t>
            </w:r>
          </w:p>
        </w:tc>
      </w:tr>
      <w:tr>
        <w:trPr>
          <w:trHeight w:hRule="atLeast" w:val="403"/>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N/A</w:t>
            </w:r>
          </w:p>
        </w:tc>
      </w:tr>
    </w:tbl>
    <w:p>
      <w:pPr>
        <w:pStyle w:val="heading 1"/>
      </w:pPr>
      <w:r>
        <w:t>Implementation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CSS Implementation Date (TBC)</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i w:val="1"/>
                <w:iCs w:val="1"/>
              </w:rPr>
            </w:pPr>
            <w:r>
              <w:rPr>
                <w:rFonts w:cs="Arial"/>
              </w:rPr>
              <w:t>For approval</w:t>
            </w:r>
          </w:p>
        </w:tc>
      </w:tr>
    </w:tbl>
    <w:p>
      <w:pPr/>
    </w:p>
    <w:p>
      <w:pPr/>
    </w:p>
    <w:p>
      <w:pPr/>
    </w:p>
    <w:p>
      <w:pPr/>
    </w:p>
    <w:p>
      <w:pPr/>
    </w:p>
    <w:p>
      <w:pP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EDF Energy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07875117771</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See comments</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As stated in the CP – ‘Note that this functionality may change to delay sending the ASN until the subsequent batch run for days other than D-1.’</w:t>
            </w:r>
            <w:r>
              <w:rPr>
                <w:rFonts w:cs="Arial"/>
              </w:rPr>
              <w:br w:type="textWrapping"/>
            </w:r>
            <w:r>
              <w:rPr>
                <w:rFonts w:cs="Arial"/>
              </w:rPr>
              <w:t>Please clarify what this means? Are batch runs not every 10 mins? When exactly will ASN be sent – delaying the sending of the ASN would change how the flow will be uses in the end to end switch process.</w:t>
            </w:r>
            <w:r>
              <w:rPr>
                <w:rFonts w:cs="Arial"/>
              </w:rPr>
              <w:br w:type="textWrapping"/>
            </w:r>
            <w:r>
              <w:rPr>
                <w:rFonts w:cs="Arial"/>
              </w:rPr>
              <w:br w:type="textWrapping"/>
            </w:r>
            <w:r>
              <w:rPr>
                <w:rFonts w:cs="Arial"/>
              </w:rPr>
              <w:t>Why are we retaining both the N90 &amp; U06 going forward? Why not make it a single combined record which would simply file structure?</w:t>
            </w:r>
            <w:r>
              <w:rPr>
                <w:rFonts w:cs="Arial"/>
              </w:rPr>
              <w:br w:type="textWrapping"/>
            </w:r>
            <w:r>
              <w:rPr>
                <w:rFonts w:cs="Arial"/>
              </w:rPr>
              <w:br w:type="textWrapping"/>
            </w:r>
            <w:r>
              <w:rPr>
                <w:rFonts w:cs="Arial"/>
              </w:rPr>
              <w:t>Where/when will the agreed default values for the ASN be agreed?</w:t>
            </w:r>
            <w:r>
              <w:rPr>
                <w:rFonts w:cs="Arial"/>
              </w:rPr>
              <w:br w:type="textWrapping"/>
            </w:r>
            <w:r>
              <w:rPr>
                <w:rFonts w:cs="Arial"/>
              </w:rPr>
              <w:br w:type="textWrapping"/>
            </w:r>
            <w:r>
              <w:rPr>
                <w:rFonts w:cs="Arial"/>
              </w:rPr>
              <w:t xml:space="preserve">It seems that the RRN/RRR will be in fact be the NOM/NMR flows – if so why are we referring to it as the RRN/RRR as it’s confusing? </w:t>
            </w:r>
            <w:r>
              <w:rPr>
                <w:rFonts w:cs="Arial"/>
              </w:rPr>
              <w:br w:type="textWrapping"/>
            </w:r>
            <w:r>
              <w:rPr>
                <w:rFonts w:cs="Arial"/>
              </w:rPr>
              <w:br w:type="textWrapping"/>
            </w:r>
            <w:r>
              <w:rPr>
                <w:rFonts w:cs="Arial"/>
              </w:rPr>
              <w:t>Will forced confirmation still take place under the MOD431 activity as per today? Therefore in this circumstance I assume Xoserve will trigger a registration directly in CSS?</w:t>
            </w:r>
            <w:r>
              <w:rPr>
                <w:rFonts w:cs="Arial"/>
              </w:rPr>
              <w:br w:type="textWrapping"/>
            </w:r>
            <w:r>
              <w:rPr>
                <w:rFonts w:cs="Arial"/>
              </w:rPr>
              <w:br w:type="textWrapping"/>
            </w:r>
            <w:r>
              <w:rPr>
                <w:rFonts w:cs="Arial"/>
              </w:rPr>
              <w:t>Where are the details of the ASN T99 new record contents?</w:t>
            </w:r>
            <w:r>
              <w:rPr>
                <w:rFonts w:cs="Arial"/>
              </w:rPr>
              <w:br w:type="textWrapping"/>
            </w:r>
            <w:r>
              <w:rPr>
                <w:rFonts w:cs="Arial"/>
              </w:rPr>
              <w:t>Where are the details of the BRN &amp; BRR hierarchies and records?</w:t>
            </w:r>
            <w:r>
              <w:rPr>
                <w:rFonts w:cs="Arial"/>
              </w:rPr>
              <w:br w:type="textWrapping"/>
            </w:r>
            <w:r>
              <w:rPr>
                <w:rFonts w:cs="Arial"/>
              </w:rPr>
              <w:br w:type="textWrapping"/>
            </w:r>
            <w:r>
              <w:rPr>
                <w:rFonts w:cs="Arial"/>
              </w:rPr>
              <w:t>TMC – We need to ensure that this is reliably sent to parties by 7PM at latest given we have to set up smart meters by start of next day. Due to the criticality of this flow, we would also expect CDSP to report on this flow performance to PAC highlighting %sent within agreed timescales e.g. by 7PM and for good performance to be incentivised.</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Where a CSS Pending registration synchronisation message has been received by the CDSP more than one calendar day prior to the supplier registration effective date, and where a shipper has not yet provided any settlement values the CDSP will hold the generation of the ASN file. A [1 hour] wait period will be introduced to allow the incoming Shipper time to submit their settlement details.</w:t>
            </w:r>
            <w:r>
              <w:rPr>
                <w:rFonts w:cs="Arial"/>
              </w:rPr>
              <w:br w:type="textWrapping"/>
            </w:r>
            <w:r>
              <w:rPr>
                <w:rFonts w:cs="Arial"/>
              </w:rPr>
              <w:br w:type="textWrapping"/>
            </w:r>
            <w:r>
              <w:rPr>
                <w:rFonts w:cs="Arial"/>
              </w:rPr>
              <w:t>A number of options have been considered for the design of the file formats and whilst we recognise that some data structures might not be optimal, they represent the best overall balance between function and change.  We note your observation on this issue (a single combined record) but believe it cannot be avoided in this instance.</w:t>
            </w:r>
            <w:r>
              <w:rPr>
                <w:rFonts w:cs="Arial"/>
              </w:rPr>
              <w:br w:type="textWrapping"/>
            </w:r>
            <w:r>
              <w:rPr>
                <w:rFonts w:cs="Arial"/>
              </w:rPr>
              <w:br w:type="textWrapping"/>
            </w:r>
            <w:r>
              <w:rPr>
                <w:rFonts w:cs="Arial"/>
              </w:rPr>
              <w:t>Default values for ASN will be in Change Pack 3 (CP3) and can also be found in the BRD ‘Switching Programme Consequential Change - Shipper BRD v1.1.docx’</w:t>
            </w:r>
            <w:r>
              <w:rPr>
                <w:rFonts w:cs="Arial"/>
              </w:rPr>
              <w:br w:type="textWrapping"/>
            </w:r>
            <w:r>
              <w:rPr>
                <w:rFonts w:cs="Arial"/>
              </w:rPr>
              <w:br w:type="textWrapping"/>
            </w:r>
            <w:r>
              <w:rPr>
                <w:rFonts w:cs="Arial"/>
              </w:rPr>
              <w:t>For CSS sites the current Nomination file (NOM) will be used for the “Referable Registration Nomination” file (RRN) as referred to in UNC.</w:t>
            </w:r>
            <w:r>
              <w:rPr>
                <w:rFonts w:cs="Arial"/>
              </w:rPr>
              <w:br w:type="textWrapping"/>
            </w:r>
            <w:r>
              <w:rPr>
                <w:rFonts w:cs="Arial"/>
              </w:rPr>
              <w:br w:type="textWrapping"/>
            </w:r>
            <w:r>
              <w:rPr>
                <w:rFonts w:cs="Arial"/>
              </w:rPr>
              <w:t>In regards to forced confirmation still taking place under the MOD431 -  Yes will continue as per current process and Xoserve will trigger an Initial Registration in CSS.</w:t>
            </w:r>
            <w:r>
              <w:rPr>
                <w:rFonts w:cs="Arial"/>
              </w:rPr>
              <w:br w:type="textWrapping"/>
            </w:r>
            <w:r>
              <w:rPr>
                <w:rFonts w:cs="Arial"/>
              </w:rPr>
              <w:br w:type="textWrapping"/>
            </w:r>
            <w:r>
              <w:rPr>
                <w:rFonts w:cs="Arial"/>
              </w:rPr>
              <w:t>The details of the ASN T99 new record contents and BRN &amp; BRR hierarchies and records will be included in CP3 and are also available on the Xoserve SharePoint site ‘UK Link Documentation Library’.</w:t>
            </w:r>
            <w:r>
              <w:rPr>
                <w:rFonts w:cs="Arial"/>
              </w:rPr>
              <w:br w:type="textWrapping"/>
            </w:r>
            <w:r>
              <w:rPr>
                <w:rFonts w:cs="Arial"/>
              </w:rPr>
              <w:br w:type="textWrapping"/>
            </w:r>
            <w:r>
              <w:rPr>
                <w:rFonts w:cs="Arial"/>
              </w:rPr>
              <w:t>TMC - Xoserve solution has been designed to ensure that these time critical events are supported by appropriate non functional requirements and that the technical infrastructure, design and testing are adequate to verify and validate them.</w:t>
            </w:r>
          </w:p>
        </w:tc>
      </w:tr>
    </w:tbl>
    <w:p>
      <w:pPr/>
    </w:p>
    <w:p>
      <w:pPr/>
      <w:r>
        <w:t xml:space="preserve">Please send the completed </w:t>
      </w:r>
      <w:r>
        <w:t>representation response to</w:t>
      </w:r>
      <w:r>
        <w:t xml:space="preserve"> </w:t>
      </w:r>
      <w:hyperlink r:id="Rfd2e63bd0fe94aac">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SSE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02392277738</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We request clarification of the following - </w:t>
            </w:r>
            <w:r>
              <w:rPr>
                <w:rFonts w:cs="Arial"/>
              </w:rPr>
              <w:br w:type="textWrapping"/>
            </w:r>
            <w:r>
              <w:rPr>
                <w:rFonts w:cs="Arial"/>
              </w:rPr>
              <w:t>•</w:t>
            </w:r>
            <w:r>
              <w:rPr>
                <w:rFonts w:cs="Arial"/>
              </w:rPr>
              <w:tab/>
            </w:r>
            <w:r>
              <w:rPr>
                <w:rFonts w:cs="Arial"/>
              </w:rPr>
              <w:t>Will the BRR replace the CFR that shippers currently receive, in support of Forced Registrations?</w:t>
            </w:r>
            <w:r>
              <w:rPr>
                <w:rFonts w:cs="Arial"/>
              </w:rPr>
              <w:br w:type="textWrapping"/>
            </w:r>
            <w:r>
              <w:rPr>
                <w:rFonts w:cs="Arial"/>
              </w:rPr>
              <w:t>•</w:t>
            </w:r>
            <w:r>
              <w:rPr>
                <w:rFonts w:cs="Arial"/>
              </w:rPr>
              <w:tab/>
            </w:r>
            <w:r>
              <w:rPr>
                <w:rFonts w:cs="Arial"/>
              </w:rPr>
              <w:t>We noted in the Xoserve CSS Detailed Design Workshop 23/09/19 that Xoserve are exploring what the ‘Re-Nomination’ supporting CSS process should be.  We wish to highlight that Industry are dependent on Xoserve and Landmark establishing and defining this detail. It is important that this information be provided as soon as possible, so that Industry have a full end-to-end process design to support Re-Nomination scenarios. Is it possible to know when this information can be expected?</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In regards to BRR replacing the CFR that shippers currently receive- Yes for sites in scope of CSS and details are available on the Xoserve SharePoint site ‘UK Link Documentation Library’.</w:t>
            </w:r>
            <w:r>
              <w:rPr>
                <w:rFonts w:cs="Arial"/>
              </w:rPr>
              <w:br w:type="textWrapping"/>
            </w:r>
            <w:r>
              <w:rPr>
                <w:rFonts w:cs="Arial"/>
              </w:rPr>
              <w:br w:type="textWrapping"/>
            </w:r>
            <w:r>
              <w:rPr>
                <w:rFonts w:cs="Arial"/>
              </w:rPr>
              <w:t>We are expecting the switching programme to publish the CSS business rules that will be applied to the CSS Switching processes which we expect to provide clarity in response to your query regarding Re-Nomination’ supporting CSS process.</w:t>
            </w:r>
          </w:p>
        </w:tc>
      </w:tr>
    </w:tbl>
    <w:p>
      <w:pPr/>
    </w:p>
    <w:p>
      <w:pPr/>
      <w:r>
        <w:t xml:space="preserve">Please send the completed </w:t>
      </w:r>
      <w:r>
        <w:t>representation response to</w:t>
      </w:r>
      <w:r>
        <w:t xml:space="preserve"> </w:t>
      </w:r>
      <w:hyperlink r:id="R307cd2846e114ce4">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Centrica</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Bryan Hale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bryan.hale@centrica.com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07971069822</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Update Required</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It would have been useful to include further detail such as BRN 3pm deadline in the "Associating Settlement Data to Initial Registrations and Switches" section in line with the "Change of Shipper Only" section.</w:t>
            </w:r>
            <w:r>
              <w:rPr>
                <w:rFonts w:cs="Arial"/>
              </w:rPr>
              <w:br w:type="textWrapping"/>
            </w:r>
            <w:r>
              <w:rPr>
                <w:rFonts w:cs="Arial"/>
              </w:rPr>
              <w:br w:type="textWrapping"/>
            </w:r>
            <w:r>
              <w:rPr>
                <w:rFonts w:cs="Arial"/>
              </w:rPr>
              <w:t>ASN.T99 - as per comments at Design Forum, we feel the T99 should be updated to not include MPRN as this duplicates data held in the S75.  An example of where this has been managed correctly is in the S15 where MPRN is not included due to the inclusion in the S75 child record.</w:t>
            </w:r>
            <w:r>
              <w:rPr>
                <w:rFonts w:cs="Arial"/>
              </w:rPr>
              <w:br w:type="textWrapping"/>
            </w:r>
            <w:r>
              <w:rPr>
                <w:rFonts w:cs="Arial"/>
              </w:rPr>
              <w:br w:type="textWrapping"/>
            </w:r>
            <w:r>
              <w:rPr>
                <w:rFonts w:cs="Arial"/>
              </w:rPr>
              <w:t>I would like to raise the comment that I raised in the Design Forum.  That being the TMC should also include a CSS reference as per the ASN file.  The TMC can supersede the data in the ASN and it would have been useful to have the consistency between them in regards to how we link to a CSS switch.</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Further details will be provided in the business rules for the BRN in Change Pack 3.</w:t>
            </w:r>
            <w:r>
              <w:rPr>
                <w:rFonts w:cs="Arial"/>
              </w:rPr>
              <w:br w:type="textWrapping"/>
            </w:r>
            <w:r>
              <w:rPr>
                <w:rFonts w:cs="Arial"/>
              </w:rPr>
              <w:br w:type="textWrapping"/>
            </w:r>
            <w:r>
              <w:rPr>
                <w:rFonts w:cs="Arial"/>
              </w:rPr>
              <w:t xml:space="preserve">A number of options have been considered for the design of the file formats and whilst we recognise that some data structures might not be optimal, they represent the best overall balance between function and change.  We note your observation on this issue but believe it cannot be avoided in this instance. </w:t>
            </w:r>
            <w:r>
              <w:rPr>
                <w:rFonts w:cs="Arial"/>
              </w:rPr>
              <w:br w:type="textWrapping"/>
            </w:r>
            <w:r>
              <w:rPr>
                <w:rFonts w:cs="Arial"/>
              </w:rPr>
              <w:br w:type="textWrapping"/>
            </w:r>
            <w:r>
              <w:rPr>
                <w:rFonts w:cs="Arial"/>
              </w:rPr>
              <w:t>TMC query - Xoserve is reusing the existing MRI &amp; TRF records as agreed through DSG meetings this data structure is unavoidable as it would result in a further file change.</w:t>
            </w:r>
          </w:p>
        </w:tc>
      </w:tr>
    </w:tbl>
    <w:p>
      <w:pPr/>
    </w:p>
    <w:p>
      <w:pPr/>
      <w:r>
        <w:t xml:space="preserve">Please send the completed </w:t>
      </w:r>
      <w:r>
        <w:t>representation response to</w:t>
      </w:r>
      <w:r>
        <w:t xml:space="preserve"> </w:t>
      </w:r>
      <w:hyperlink r:id="Rb8841dd6944143d3">
        <w:r>
          <w:rPr>
            <w:rStyle w:val="Hyperlink"/>
          </w:rPr>
          <w:t>uklink@xoserve.com</w:t>
        </w:r>
      </w:hyperlink>
      <w:r>
        <w:t xml:space="preserve"> </w:t>
      </w: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d633995e1dc84519"/>
      <w:footerReference w:type="default" r:id="R3530a2e7f75b4218"/>
    </w:sectPr>
  </w:body>
</w:document>
</file>

<file path=word/endnotes.xml><?xml version="1.0" encoding="utf-8"?>
<w:endnotes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endnote w:type="separator" w:id="-1">
    <w:p>
      <w:pPr>
        <w:spacing w:after="0" w:lineRule="auto" w:line="240"/>
      </w:pPr>
      <w:r>
        <w:separator/>
      </w:r>
    </w:p>
  </w:endnote>
  <w:endnote w:type="continuationSeparator" w:id="0">
    <w:p>
      <w:pPr>
        <w:spacing w:after="0" w:lineRule="auto" w: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2" name="drawingObject2"/>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footnotes.xml><?xml version="1.0" encoding="utf-8"?>
<w:footnotes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footnote w:type="separator" w:id="-1">
    <w:p>
      <w:pPr>
        <w:spacing w:after="0" w:lineRule="auto" w:line="240"/>
      </w:pPr>
      <w:r>
        <w:separator/>
      </w:r>
    </w:p>
  </w:footnote>
  <w:footnote w:type="continuationSeparator" w:id="0">
    <w:p>
      <w:pPr>
        <w:spacing w:after="0" w:lineRule="auto" w:line="240"/>
      </w:pPr>
      <w:r>
        <w:continuationSeparator/>
      </w:r>
    </w:p>
  </w:footnote>
  <w:footnote w:id="1">
    <w:p>
      <w:pPr>
        <w:pStyle w:val="footnote text"/>
      </w:pPr>
      <w:r>
        <w:rPr>
          <w:rStyle w:val="footnote reference"/>
        </w:rPr>
        <w:footnoteRef/>
      </w:r>
      <w:r>
        <w:t xml:space="preserve"> See Associated Changes (below)</w:t>
      </w:r>
    </w:p>
  </w:footnote>
</w:footnotes>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 name="drawingObject1"/>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6"/>
    <w:multiLevelType w:val="hybridMultilevel"/>
    <w:name w:val="ListStyle6"/>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abstractNum w:abstractNumId="1">
    <w:styleLink w:val="ListStyle13"/>
    <w:multiLevelType w:val="hybridMultilevel"/>
    <w:name w:val="ListStyle13"/>
    <w:lvl w:ilvl="0">
      <w:numFmt w:val="bullet"/>
      <w:lvlText w:val="-"/>
      <w:lvlJc w:val="left"/>
      <w:pPr>
        <w:ind w:hanging="360" w:left="720"/>
      </w:pPr>
      <w:rPr>
        <w:rFonts w:ascii="Arial" w:hAnsi="Arial" w:cs="Arial" w:eastAsia="Aria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17"/>
    <w:multiLevelType w:val="hybridMultilevel"/>
    <w:name w:val="ListStyle17"/>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10"/>
  <w:defaultTabStop w:val="720"/>
  <w:characterSpacingControl w:val="doNotCompress"/>
  <w:footnotePr>
    <w:pos w:val="pageBottom"/>
    <w:numFmt w:val="decimal"/>
    <w:numRestart w:val="continuous"/>
    <w:numStart w:val="1"/>
    <w:footnote w:id="-1"/>
    <w:footnote w:id="0"/>
  </w:footnotePr>
  <w:endnotePr>
    <w:pos w:val="docEnd"/>
    <w:numFmt w:val="lowerRoman"/>
    <w:numRestart w:val="continuous"/>
    <w:numStart w:val="1"/>
    <w:endnote w:id="-1"/>
    <w:endnote w:id="0"/>
  </w:endnotePr>
  <w:compat>
    <w:compatSetting w:name="compatibilityMode" w:uri="http://schemas.microsoft.com/office/word" w:val="14"/>
  </w:compat>
  <w:writeProtection w:recommen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character" w:styleId="FollowedHyperlink">
    <w:name w:val="FollowedHyperlink"/>
    <w:qFormat/>
    <w:basedOn w:val="Default Paragraph Font"/>
    <w:rPr>
      <w:color w:val="D2232A"/>
      <w:u w:val="single"/>
    </w:rPr>
  </w:style>
  <w:style w:type="character" w:styleId="normaltextrun">
    <w:name w:val="normaltextrun"/>
    <w:qFormat/>
    <w:basedOn w:val="Default Paragraph Font"/>
  </w:style>
  <w:style w:type="character" w:styleId="eop">
    <w:name w:val="eop"/>
    <w:qFormat/>
    <w:basedOn w:val="Default Paragraph Font"/>
  </w:style>
  <w:style w:type="character" w:styleId="List Paragraph Char">
    <w:name w:val="List Paragraph Char"/>
    <w:qFormat/>
    <w:basedOn w:val="Default Paragraph Font"/>
  </w:style>
  <w:style w:type="character" w:styleId="No Spacing Char">
    <w:name w:val="No Spacing Char"/>
    <w:qFormat/>
    <w:rPr>
      <w:rFonts w:ascii="Arial" w:hAnsi="Arial"/>
    </w:rPr>
  </w:style>
  <w:style w:type="paragraph" w:styleId="footnote text">
    <w:name w:val="footnote text"/>
    <w:qFormat/>
    <w:basedOn w:val="Normal"/>
    <w:pPr>
      <w:spacing w:after="0" w:lineRule="auto" w:line="240"/>
    </w:pPr>
    <w:rPr>
      <w:sz w:val="20"/>
      <w:szCs w:val="20"/>
    </w:rPr>
  </w:style>
  <w:style w:type="character" w:styleId="Footnote Text Char">
    <w:name w:val="Footnote Text Char"/>
    <w:qFormat/>
    <w:basedOn w:val="Default Paragraph Font"/>
    <w:rPr>
      <w:rFonts w:ascii="Arial" w:hAnsi="Arial"/>
      <w:sz w:val="20"/>
      <w:szCs w:val="20"/>
    </w:rPr>
  </w:style>
  <w:style w:type="character" w:styleId="footnote reference">
    <w:name w:val="footnote reference"/>
    <w:qFormat/>
    <w:basedOn w:val="Default Paragraph Font"/>
    <w:rPr>
      <w:vertAlign w:val="superscript"/>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paragraph" w:styleId="toc 1">
    <w:name w:val="toc 1"/>
    <w:qFormat/>
    <w:basedOn w:val="Normal"/>
    <w:pPr>
      <w:spacing w:after="100"/>
    </w:pPr>
  </w:style>
  <w:style w:type="paragraph" w:styleId="toc 2">
    <w:name w:val="toc 2"/>
    <w:qFormat/>
    <w:basedOn w:val="Normal"/>
    <w:pPr>
      <w:ind w:left="220"/>
      <w:spacing w:after="100"/>
    </w:pPr>
  </w:style>
  <w:style w:type="paragraph" w:styleId="TOC Heading">
    <w:name w:val="TOC Heading"/>
    <w:qFormat/>
    <w:basedOn w:val="heading 1"/>
    <w:rPr>
      <w:color w:val="2E437E"/>
      <w:rFonts w:ascii="Arial" w:hAnsi="Arial"/>
      <w:lang w:val="en-US"/>
    </w:rPr>
  </w:style>
  <w:style w:type="numbering" w:styleId="ListStyle6">
    <w:name w:val="ListStyle6"/>
    <w:qFormat/>
  </w:style>
  <w:style w:type="numbering" w:styleId="ListStyle13">
    <w:name w:val="ListStyle13"/>
    <w:qFormat/>
  </w:style>
  <w:style w:type="numbering" w:styleId="ListStyle17">
    <w:name w:val="ListStyle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media/7216/cssc-cp2-s59-accept-smp-enquiry.pdf" TargetMode="External" Id="R1f965d052e504eea" /><Relationship Type="http://schemas.openxmlformats.org/officeDocument/2006/relationships/hyperlink" Target="https://www.xoserve.com/media/7217/cssc-cp2-s64-offer-details.pdf" TargetMode="External" Id="R0fc0b458d0e34425" /><Relationship Type="http://schemas.openxmlformats.org/officeDocument/2006/relationships/hyperlink" Target="https://www.xoserve.com/media/7215/cssc-cp2-s69-nom-supply-meter-point.pdf" TargetMode="External" Id="R4a56e67e2c9f411e" /><Relationship Type="http://schemas.openxmlformats.org/officeDocument/2006/relationships/hyperlink" Target="https://www.xoserve.com/media/7218/cssc-cp2-rt_u70_nts_optional_rate_req.pdf" TargetMode="External" Id="R84b73a95f7a84b32" /><Relationship Type="http://schemas.openxmlformats.org/officeDocument/2006/relationships/hyperlink" Target="https://www.xoserve.com/media/7219/cssc-cp2-rt_u72-ldz-optional-rate-req.pdf" TargetMode="External" Id="Rc58a2425eb34410f" /><Relationship Type="http://schemas.openxmlformats.org/officeDocument/2006/relationships/hyperlink" Target="https://www.xoserve.com/media/7220/cssc-cp2-tmc-hierarchy.pdf" TargetMode="External" Id="Rd2054255ccf24b9c" /><Relationship Type="http://schemas.openxmlformats.org/officeDocument/2006/relationships/hyperlink" Target="https://www.xoserve.com/media/7221/cssc-cp2-asn_hierarchyxls.xltx" TargetMode="External" Id="Rc77d21ff611d49de" /><Relationship Type="http://schemas.openxmlformats.org/officeDocument/2006/relationships/hyperlink" Target="mailto:uklink@xoserve.com" TargetMode="External" Id="Rfd2e63bd0fe94aac" /><Relationship Type="http://schemas.openxmlformats.org/officeDocument/2006/relationships/hyperlink" Target="mailto:uklink@xoserve.com" TargetMode="External" Id="R307cd2846e114ce4" /><Relationship Type="http://schemas.openxmlformats.org/officeDocument/2006/relationships/hyperlink" Target="mailto:uklink@xoserve.com" TargetMode="External" Id="Rb8841dd6944143d3" /><Relationship Type="http://schemas.openxmlformats.org/officeDocument/2006/relationships/header" Target="header1.xml" Id="Rd633995e1dc84519" /><Relationship Type="http://schemas.openxmlformats.org/officeDocument/2006/relationships/footer" Target="footer1.xml" Id="R3530a2e7f75b4218" /><Relationship Type="http://schemas.openxmlformats.org/officeDocument/2006/relationships/customXml" Target="/customXml/item1.xml" Id="R8b9c667f40974ba6" /><Relationship Type="http://schemas.openxmlformats.org/officeDocument/2006/relationships/customXml" Target="/customXml/item2.xml" Id="R9fbe1402a69c46f8" /><Relationship Type="http://schemas.openxmlformats.org/officeDocument/2006/relationships/customXml" Target="/customXml/item3.xml" Id="Rdae789c3eadf4192" /><Relationship Type="http://schemas.openxmlformats.org/officeDocument/2006/relationships/customXml" Target="/customXml/item4.xml" Id="Rc3fedcb1a3ab4ef0" /><Relationship Type="http://schemas.openxmlformats.org/officeDocument/2006/relationships/styles" Target="styles.xml" Id="Ree9751dc2fa64601" /><Relationship Type="http://schemas.openxmlformats.org/officeDocument/2006/relationships/fontTable" Target="fontTable.xml" Id="R817da4792daf47ca" /><Relationship Type="http://schemas.openxmlformats.org/officeDocument/2006/relationships/numbering" Target="numbering.xml" Id="Rb22dd9eb1ae94dea" /><Relationship Type="http://schemas.openxmlformats.org/officeDocument/2006/relationships/footnotes" Target="footnotes.xml" Id="R76482c84c3184210" /><Relationship Type="http://schemas.openxmlformats.org/officeDocument/2006/relationships/endnotes" Target="endnotes.xml" Id="Rb16b441a75c44e5b" /><Relationship Type="http://schemas.openxmlformats.org/officeDocument/2006/relationships/settings" Target="settings.xml" Id="Re54ec5aecc9e4461" /><Relationship Type="http://schemas.openxmlformats.org/officeDocument/2006/relationships/webSettings" Target="webSettings.xml" Id="R9808f12d7f474903" /></Relationships>
</file>

<file path=customXml/_rels/item1.xml.rels>&#65279;<?xml version="1.0" encoding="utf-8"?><Relationships xmlns="http://schemas.openxmlformats.org/package/2006/relationships"><Relationship Type="http://schemas.openxmlformats.org/officeDocument/2006/relationships/customXmlProps" Target="itemProps1.xml" Id="Rdf5252f067694f87" /></Relationships>
</file>

<file path=customXml/_rels/item2.xml.rels>&#65279;<?xml version="1.0" encoding="utf-8"?><Relationships xmlns="http://schemas.openxmlformats.org/package/2006/relationships"><Relationship Type="http://schemas.openxmlformats.org/officeDocument/2006/relationships/customXmlProps" Target="itemProps2.xml" Id="Rd48ada24142c4ccb" /></Relationships>
</file>

<file path=customXml/_rels/item3.xml.rels>&#65279;<?xml version="1.0" encoding="utf-8"?><Relationships xmlns="http://schemas.openxmlformats.org/package/2006/relationships"><Relationship Type="http://schemas.openxmlformats.org/officeDocument/2006/relationships/customXmlProps" Target="itemProps3.xml" Id="R79e0359a3a6b41f2" /></Relationships>
</file>

<file path=customXml/_rels/item4.xml.rels>&#65279;<?xml version="1.0" encoding="utf-8"?><Relationships xmlns="http://schemas.openxmlformats.org/package/2006/relationships"><Relationship Type="http://schemas.openxmlformats.org/officeDocument/2006/relationships/customXmlProps" Target="itemProps4.xml" Id="Ra3449277efde4c5e"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9d48c0-3fb6-4ed7-a7f5-694bb9231734">
      <UserInfo>
        <DisplayName>Bohra, Geetanjali</DisplayName>
        <AccountId>51</AccountId>
        <AccountType/>
      </UserInfo>
      <UserInfo>
        <DisplayName>Adenaike, Adebusayo</DisplayName>
        <AccountId>643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896E033417C4BB0CED2DFF041DBF1" ma:contentTypeVersion="10" ma:contentTypeDescription="Create a new document." ma:contentTypeScope="" ma:versionID="1f957dce098677cfadfabfa4efd7cf6d">
  <xsd:schema xmlns:xsd="http://www.w3.org/2001/XMLSchema" xmlns:xs="http://www.w3.org/2001/XMLSchema" xmlns:p="http://schemas.microsoft.com/office/2006/metadata/properties" xmlns:ns2="1f21ea55-d852-41d3-975d-0b84e71a9c1c" xmlns:ns3="bf9d48c0-3fb6-4ed7-a7f5-694bb9231734" targetNamespace="http://schemas.microsoft.com/office/2006/metadata/properties" ma:root="true" ma:fieldsID="729e6488b51d2489bdf9390b0890d116" ns2:_="" ns3:_="">
    <xsd:import namespace="1f21ea55-d852-41d3-975d-0b84e71a9c1c"/>
    <xsd:import namespace="bf9d48c0-3fb6-4ed7-a7f5-694bb92317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a55-d852-41d3-975d-0b84e71a9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d48c0-3fb6-4ed7-a7f5-694bb9231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D1E4-E801-45E3-8622-5705A3614C6C}">
  <ds:schemaRefs>
    <ds:schemaRef ds:uri="http://purl.org/dc/terms/"/>
    <ds:schemaRef ds:uri="http://schemas.microsoft.com/office/2006/metadata/properties"/>
    <ds:schemaRef ds:uri="bf9d48c0-3fb6-4ed7-a7f5-694bb9231734"/>
    <ds:schemaRef ds:uri="http://schemas.microsoft.com/office/2006/documentManagement/types"/>
    <ds:schemaRef ds:uri="http://schemas.openxmlformats.org/package/2006/metadata/core-properties"/>
    <ds:schemaRef ds:uri="1f21ea55-d852-41d3-975d-0b84e71a9c1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CDB0C97F-E63E-4A7B-B4D4-6532DDEAC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a55-d852-41d3-975d-0b84e71a9c1c"/>
    <ds:schemaRef ds:uri="bf9d48c0-3fb6-4ed7-a7f5-694bb9231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4F094-E31A-4539-BB59-F88EBF10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8</Pages>
  <Words>1762</Words>
  <Characters>10046</Characters>
  <CharactersWithSpaces>11785</CharactersWithSpaces>
  <Lines>83</Lin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dcterms:created xsi:type="dcterms:W3CDTF">2019-09-06T13:35:00Z</dcterms:created>
  <dcterms:modified xsi:type="dcterms:W3CDTF">2019-09-16T13:43:00Z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0x0101000DA896E033417C4BB0CED2DFF041DBF1</vt:lpwstr>
  </property>
  <property fmtid="{D5CDD505-2E9C-101B-9397-08002B2CF9AE}" pid="3" name="_AdHocReviewCycleID">
    <vt:i4>-35895661</vt:i4>
  </property>
  <property fmtid="{D5CDD505-2E9C-101B-9397-08002B2CF9AE}" pid="4" name="_EmailSubject">
    <vt:lpwstr>Reminder: September Change Pack Deadline- Change Pack 2</vt:lpwstr>
  </property>
  <property fmtid="{D5CDD505-2E9C-101B-9397-08002B2CF9AE}" pid="5" name="_AuthorEmail">
    <vt:lpwstr>geetanjali.bohra@xoserve.com</vt:lpwstr>
  </property>
  <property fmtid="{D5CDD505-2E9C-101B-9397-08002B2CF9AE}" pid="6" name="_AuthorEmailDisplayName">
    <vt:lpwstr>Bohra, Geetanjali</vt:lpwstr>
  </property>
  <property fmtid="{D5CDD505-2E9C-101B-9397-08002B2CF9AE}" pid="7" name="_PreviousAdHocReviewCycleID">
    <vt:i4>1136341705</vt:i4>
  </property>
</Properties>
</file>