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e60d673609b44fc" /><Relationship Type="http://schemas.openxmlformats.org/package/2006/relationships/metadata/core-properties" Target="/docProps/core.xml" Id="R9b5c426bce8c44a3" /><Relationship Type="http://schemas.openxmlformats.org/officeDocument/2006/relationships/extended-properties" Target="/docProps/app.xml" Id="R0783fe8080b94b98" /><Relationship Type="http://schemas.openxmlformats.org/officeDocument/2006/relationships/custom-properties" Target="/docProps/custom.xml" Id="R68bd9a89ec1d4f06"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w:t>
      </w:r>
      <w:bookmarkStart w:id="0" w:name="_GoBack"/>
      <w:bookmarkEnd w:id="0"/>
      <w:r>
        <w:t xml:space="preserve">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b w:val="1"/>
                <w:bCs w:val="1"/>
                <w:color w:val="FF0000"/>
                <w:sz w:val="20"/>
                <w:szCs w:val="20"/>
              </w:rPr>
              <w:t xml:space="preserve"> </w:t>
            </w:r>
            <w:r>
              <w:rPr>
                <w:b w:val="1"/>
                <w:bCs w:val="1"/>
                <w:sz w:val="20"/>
                <w:szCs w:val="20"/>
              </w:rPr>
              <w:t>2514.</w:t>
            </w:r>
            <w:r>
              <w:rPr>
                <w:b w:val="1"/>
                <w:bCs w:val="1"/>
                <w:sz w:val="20"/>
                <w:szCs w:val="20"/>
              </w:rPr>
              <w:t>2</w:t>
            </w:r>
            <w:r>
              <w:rPr>
                <w:b w:val="1"/>
                <w:bCs w:val="1"/>
                <w:sz w:val="20"/>
                <w:szCs w:val="20"/>
              </w:rPr>
              <w:t xml:space="preserve"> – JLR - JR</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 xml:space="preserve">XRN4550 </w:t>
            </w:r>
            <w:r>
              <w:rPr>
                <w:rFonts w:cs="Arial"/>
              </w:rPr>
              <w:t>Gemini Re-Platform</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0-01-13T00:00:00Z">
                <w:dateFormat w:val="dd/MM/yyyy"/>
                <w:lid w:val="en-GB"/>
                <w:storeMappedDataAs w:val="dateTime"/>
                <w:calendar w:val="gregorian"/>
              </w:date>
            </w:sdtPr>
            <w:sdtContent>
              <w:p>
                <w:pPr/>
                <w:r>
                  <w:rPr>
                    <w:rFonts w:cs="Arial"/>
                  </w:rPr>
                  <w:t>13/01/2020</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Style w:val="List Paragraph"/>
              <w:ind w:left="0"/>
            </w:pPr>
            <w:r>
              <w:rPr>
                <w:rFonts w:cs="Arial"/>
              </w:rPr>
              <w:t>F</w:t>
            </w:r>
            <w:r>
              <w:rPr>
                <w:rFonts w:cs="Arial"/>
              </w:rPr>
              <w:t xml:space="preserve">or </w:t>
            </w:r>
            <w:r>
              <w:rPr>
                <w:rFonts w:cs="Arial"/>
              </w:rPr>
              <w:t>I</w:t>
            </w:r>
            <w:r>
              <w:rPr>
                <w:rFonts w:cs="Arial"/>
              </w:rPr>
              <w:t>nformation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0-01-27T00:00:00Z">
                <w:dateFormat w:val="dd/MM/yyyy"/>
                <w:lid w:val="en-GB"/>
                <w:storeMappedDataAs w:val="dateTime"/>
                <w:calendar w:val="gregorian"/>
              </w:date>
            </w:sdtPr>
            <w:sdtContent>
              <w:p>
                <w:pPr/>
                <w:r>
                  <w:rPr>
                    <w:rFonts w:cs="Arial"/>
                  </w:rPr>
                  <w:t>27/01/2020</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w:t>
            </w:r>
            <w:r>
              <w:rPr>
                <w:rFonts w:cs="Arial"/>
              </w:rPr>
              <w:t>4550</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color w:val="FF0000"/>
                <w:rFonts w:cs="Arial"/>
              </w:rPr>
            </w:pPr>
            <w:r>
              <w:rPr>
                <w:rFonts w:cs="Arial"/>
              </w:rPr>
              <w:t>In</w:t>
            </w:r>
            <w:r>
              <w:rPr>
                <w:rFonts w:cs="Arial"/>
              </w:rPr>
              <w:t xml:space="preserve">frastructure Upgrade </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Shippers, Distribution Networks, National Grid Transmission</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Manisha Bhardwaj</w:t>
            </w:r>
            <w:r>
              <w:rPr>
                <w:rFonts w:cs="Arial"/>
              </w:rPr>
              <w:t xml:space="preserve"> </w:t>
            </w:r>
            <w:hyperlink r:id="Rb9f8939856004e71">
              <w:r>
                <w:rPr>
                  <w:rStyle w:val="Hyperlink"/>
                  <w:rFonts w:cs="Arial"/>
                </w:rPr>
                <w:t>manisha.bhardwaj@xoserve.com</w:t>
              </w:r>
            </w:hyperlink>
          </w:p>
          <w:p>
            <w:pPr>
              <w:rPr>
                <w:rFonts w:cs="Arial"/>
              </w:rPr>
            </w:pPr>
            <w:r>
              <w:rPr>
                <w:rFonts w:cs="Arial"/>
              </w:rPr>
              <w:t>0121</w:t>
            </w:r>
            <w:r>
              <w:t xml:space="preserve"> </w:t>
            </w:r>
            <w:r>
              <w:rPr>
                <w:rFonts w:cs="Arial"/>
              </w:rPr>
              <w:t>229</w:t>
            </w:r>
            <w:r>
              <w:rPr>
                <w:rFonts w:cs="Arial"/>
              </w:rPr>
              <w:t xml:space="preserve"> </w:t>
            </w:r>
            <w:r>
              <w:rPr>
                <w:rFonts w:cs="Arial"/>
              </w:rPr>
              <w:t>2394</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ascii="Arial" w:hAnsi="Arial" w:cs="Arial"/>
              </w:rPr>
            </w:pPr>
          </w:p>
          <w:p>
            <w:pPr>
              <w:rPr>
                <w:rFonts w:ascii="Arial" w:hAnsi="Arial" w:cs="Arial"/>
              </w:rPr>
              <w:jc w:val="both"/>
              <w:spacing w:after="240"/>
            </w:pPr>
            <w:r>
              <w:rPr>
                <w:rFonts w:ascii="Arial" w:hAnsi="Arial" w:cs="Arial"/>
              </w:rPr>
              <w:t>In 2016 Xoserve undertook a review of its Data Centre Strategy and the strategic hosting options. The conclusion of this review was for Xoserve to move away from owning assets and instead to move to a managed service model. Xoserve’s Data Centre Hosting Strategy is to consolidate to a single supplier for all non-Software as a Service (SaaS) hosting requirements and to move to a more commodity cloud-based consumption service</w:t>
            </w:r>
            <w:r>
              <w:rPr>
                <w:rFonts w:ascii="Arial" w:hAnsi="Arial" w:cs="Arial"/>
              </w:rPr>
              <w:t>.</w:t>
            </w:r>
          </w:p>
          <w:p>
            <w:pPr>
              <w:rPr>
                <w:rFonts w:ascii="Arial" w:hAnsi="Arial" w:cs="Arial"/>
              </w:rPr>
              <w:jc w:val="both"/>
              <w:spacing w:after="240"/>
            </w:pPr>
            <w:r>
              <w:rPr>
                <w:rFonts w:ascii="Arial" w:hAnsi="Arial" w:cs="Arial"/>
              </w:rPr>
              <w:t xml:space="preserve">When Gemini was moved from the National Grid Data Centres to the Xoserve Data Centres, the life of the Gemini service was planned to be from June 2013 until June 2018. In 2016 National Grid Transmission took the decision to defer the planned rewrite of the Gemini system until beyond the end of the RIIO-T1 period. </w:t>
            </w:r>
            <w:r>
              <w:rPr>
                <w:rFonts w:ascii="Arial" w:hAnsi="Arial" w:cs="Arial"/>
              </w:rPr>
              <w:t>As a consequence</w:t>
            </w:r>
            <w:r>
              <w:rPr>
                <w:rFonts w:ascii="Arial" w:hAnsi="Arial" w:cs="Arial"/>
              </w:rPr>
              <w:t>, a health assessment of Gemini was undertaken in order to understand the options for extending the Gemini service into RIIO-T2. The recommendation of this health assessment was to re-platform Gemini</w:t>
            </w:r>
            <w:r>
              <w:rPr>
                <w:rFonts w:ascii="Arial" w:hAnsi="Arial" w:cs="Arial"/>
              </w:rPr>
              <w:t xml:space="preserve"> to a cloud based solution</w:t>
            </w:r>
          </w:p>
          <w:p>
            <w:pPr>
              <w:rPr>
                <w:rFonts w:ascii="Arial" w:hAnsi="Arial" w:cs="Arial"/>
              </w:rPr>
            </w:pPr>
          </w:p>
          <w:p>
            <w:pPr>
              <w:rPr>
                <w:rFonts w:ascii="Arial" w:hAnsi="Arial" w:cs="Arial"/>
              </w:rPr>
            </w:pPr>
          </w:p>
          <w:p>
            <w:pPr>
              <w:rPr>
                <w:rFonts w:ascii="Arial" w:hAnsi="Arial" w:cs="Arial"/>
              </w:rPr>
            </w:pP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color w:val="FF0000"/>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color w:val="FF0000"/>
                <w:rFonts w:cs="Arial"/>
              </w:rPr>
            </w:pPr>
            <w:r>
              <w:rPr>
                <w:rFonts w:cs="Arial"/>
              </w:rPr>
              <w:t>Access to Gemini</w:t>
            </w: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rPr>
                <w:rFonts w:cs="Arial"/>
              </w:rPr>
              <w:t>Gemini</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color w:val="FF0000"/>
                <w:rFonts w:cs="Arial"/>
                <w:highlight w:val="yellow"/>
              </w:rPr>
            </w:pPr>
            <w:r>
              <w:rPr>
                <w:rFonts w:cs="Arial"/>
              </w:rPr>
              <w:t>Shippers, Distribution Networks</w:t>
            </w:r>
            <w:r>
              <w:rPr>
                <w:rFonts w:cs="Arial"/>
              </w:rPr>
              <w:t>,</w:t>
            </w:r>
            <w:r>
              <w:rPr>
                <w:rFonts w:cs="Arial"/>
              </w:rPr>
              <w:t xml:space="preserve"> National Grid Transmission</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color w:val="FF0000"/>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N/A</w:t>
            </w:r>
          </w:p>
        </w:tc>
      </w:tr>
    </w:tbl>
    <w:p>
      <w:pPr>
        <w:spacing w:after="0"/>
      </w:pPr>
    </w:p>
    <w:tbl>
      <w:tblPr>
        <w:tblStyle w:val="Table Grid"/>
        <w:tblLayout w:type="fixed"/>
        <w:tblInd w:type="dxa" w:w="-34"/>
        <w:tblW w:type="pct" w:w="5018"/>
        <w:tblLook w:firstColumn="1" w:firstRow="1" w:lastColumn="0" w:lastRow="0" w:noHBand="0" w:noVBand="1"/>
      </w:tblPr>
      <w:tblGrid>
        <w:gridCol w:w="967"/>
        <w:gridCol w:w="1933"/>
        <w:gridCol w:w="1801"/>
        <w:gridCol w:w="2215"/>
        <w:gridCol w:w="2132"/>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r>
              <w:rPr>
                <w:rFonts w:cs="Arial"/>
              </w:rPr>
              <w:t>N/A</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N/A</w:t>
            </w:r>
          </w:p>
        </w:tc>
        <w:tc>
          <w:tcPr>
            <w:shd w:val="clear" w:fill="FFFFFF"/>
            <w:tcW w:type="pct" w:w="1224"/>
            <w:vAlign w:val="center"/>
          </w:tcPr>
          <w:p>
            <w:pPr>
              <w:rPr>
                <w:rFonts w:cs="Arial"/>
              </w:rPr>
              <w:jc w:val="center"/>
            </w:pPr>
            <w:r>
              <w:rPr>
                <w:rFonts w:cs="Arial"/>
              </w:rPr>
              <w:t>N/A</w:t>
            </w:r>
          </w:p>
        </w:tc>
        <w:tc>
          <w:tcPr>
            <w:shd w:val="clear" w:fill="FFFFFF"/>
            <w:tcW w:type="pct" w:w="1177"/>
            <w:vAlign w:val="center"/>
          </w:tcPr>
          <w:p>
            <w:pPr>
              <w:rPr>
                <w:rFonts w:cs="Arial"/>
              </w:rPr>
              <w:jc w:val="center"/>
            </w:pPr>
            <w:r>
              <w:rPr>
                <w:rFonts w:cs="Arial"/>
              </w:rPr>
              <w:t>N/A</w:t>
            </w:r>
          </w:p>
        </w:tc>
      </w:tr>
    </w:tbl>
    <w:p>
      <w:pPr>
        <w:pStyle w:val="heading 1"/>
      </w:pPr>
      <w:r>
        <w:t xml:space="preserve">G5: </w:t>
      </w:r>
      <w:r>
        <w:t>Change Design Description</w:t>
      </w:r>
    </w:p>
    <w:tbl>
      <w:tblPr>
        <w:tblStyle w:val="Table Grid"/>
        <w:tblLayout w:type="fixed"/>
        <w:tblInd w:type="dxa" w:w="-34"/>
        <w:tblW w:type="pct" w:w="5026"/>
        <w:tblLook w:firstColumn="1" w:firstRow="1" w:lastColumn="0" w:lastRow="0" w:noHBand="0" w:noVBand="1"/>
      </w:tblPr>
      <w:tblGrid>
        <w:gridCol w:w="9063"/>
      </w:tblGrid>
      <w:tr>
        <w:trPr>
          <w:trHeight w:hRule="atLeast" w:val="1266"/>
        </w:trPr>
        <w:tc>
          <w:tcPr>
            <w:tcW w:type="pct" w:w="5000"/>
            <w:vAlign w:val="center"/>
          </w:tcPr>
          <w:p>
            <w:pPr>
              <w:rPr>
                <w:b w:val="1"/>
                <w:bCs w:val="1"/>
                <w:rFonts w:cs="Arial"/>
              </w:rPr>
              <w:ind w:left="360"/>
            </w:pPr>
            <w:r>
              <w:rPr>
                <w:b w:val="1"/>
                <w:bCs w:val="1"/>
                <w:rFonts w:cs="Arial"/>
              </w:rPr>
              <w:t>What is the change</w:t>
            </w:r>
          </w:p>
          <w:p>
            <w:pPr>
              <w:rPr>
                <w:b w:val="1"/>
                <w:bCs w:val="1"/>
                <w:rFonts w:cs="Arial"/>
              </w:rPr>
              <w:ind w:left="360"/>
            </w:pPr>
          </w:p>
          <w:p>
            <w:pPr>
              <w:rPr>
                <w:b w:val="1"/>
                <w:bCs w:val="1"/>
                <w:rFonts w:cs="Arial"/>
              </w:rPr>
              <w:ind w:left="360"/>
            </w:pPr>
            <w:r>
              <w:rPr>
                <w:b w:val="1"/>
                <w:bCs w:val="1"/>
                <w:rFonts w:cs="Arial"/>
              </w:rPr>
              <w:t xml:space="preserve">Design Changes for Information: </w:t>
            </w:r>
          </w:p>
          <w:p>
            <w:pPr>
              <w:rPr>
                <w:b w:val="1"/>
                <w:bCs w:val="1"/>
                <w:rFonts w:cs="Arial"/>
              </w:rPr>
              <w:ind w:left="360"/>
            </w:pPr>
          </w:p>
          <w:p>
            <w:pPr>
              <w:rPr>
                <w:rFonts w:cs="Arial"/>
              </w:rPr>
              <w:numPr>
                <w:ilvl w:val="0"/>
                <w:numId w:val="1"/>
              </w:numPr>
            </w:pPr>
            <w:r>
              <w:rPr>
                <w:rFonts w:cs="Arial"/>
              </w:rPr>
              <w:t>As</w:t>
            </w:r>
            <w:r>
              <w:rPr>
                <w:rFonts w:cs="Arial"/>
              </w:rPr>
              <w:t xml:space="preserve"> part of </w:t>
            </w:r>
            <w:r>
              <w:rPr>
                <w:rFonts w:cs="Arial"/>
              </w:rPr>
              <w:t xml:space="preserve">Gemini </w:t>
            </w:r>
            <w:r>
              <w:rPr>
                <w:rFonts w:cs="Arial"/>
              </w:rPr>
              <w:t>Re-platform,</w:t>
            </w:r>
            <w:r>
              <w:rPr>
                <w:rFonts w:cs="Arial"/>
              </w:rPr>
              <w:t xml:space="preserve"> </w:t>
            </w:r>
            <w:r>
              <w:rPr>
                <w:rFonts w:cs="Arial"/>
              </w:rPr>
              <w:t xml:space="preserve">the </w:t>
            </w:r>
            <w:r>
              <w:rPr>
                <w:rFonts w:cs="Arial"/>
              </w:rPr>
              <w:t xml:space="preserve">Gemini system is going through an Infrastructure Upgrade and also moving to </w:t>
            </w:r>
            <w:r>
              <w:rPr>
                <w:rFonts w:cs="Arial"/>
              </w:rPr>
              <w:t xml:space="preserve">private </w:t>
            </w:r>
            <w:r>
              <w:rPr>
                <w:rFonts w:cs="Arial"/>
              </w:rPr>
              <w:t>cloud based</w:t>
            </w:r>
            <w:r>
              <w:rPr>
                <w:rFonts w:cs="Arial"/>
              </w:rPr>
              <w:t xml:space="preserve"> model (</w:t>
            </w:r>
            <w:r>
              <w:rPr>
                <w:rFonts w:cs="Arial"/>
              </w:rPr>
              <w:t>virtualised infrastructure</w:t>
            </w:r>
            <w:r>
              <w:rPr>
                <w:rFonts w:cs="Arial"/>
              </w:rPr>
              <w:t xml:space="preserve">). </w:t>
            </w:r>
            <w:r>
              <w:rPr>
                <w:rFonts w:cs="Arial"/>
              </w:rPr>
              <w:t>In order to</w:t>
            </w:r>
            <w:r>
              <w:rPr>
                <w:rFonts w:cs="Arial"/>
              </w:rPr>
              <w:t xml:space="preserve"> continue to support</w:t>
            </w:r>
            <w:r>
              <w:rPr>
                <w:rFonts w:cs="Arial"/>
              </w:rPr>
              <w:t xml:space="preserve"> the</w:t>
            </w:r>
            <w:r>
              <w:rPr>
                <w:rFonts w:cs="Arial"/>
              </w:rPr>
              <w:t xml:space="preserve"> Gemini system, </w:t>
            </w:r>
            <w:r>
              <w:rPr>
                <w:rFonts w:cs="Arial"/>
              </w:rPr>
              <w:t xml:space="preserve">a </w:t>
            </w:r>
            <w:r>
              <w:rPr>
                <w:rFonts w:cs="Arial"/>
              </w:rPr>
              <w:t xml:space="preserve">number of software’s are being upgraded to ensure compatibility with the Private Cloud based model. This upgrade is required </w:t>
            </w:r>
            <w:r>
              <w:rPr>
                <w:rFonts w:cs="Arial"/>
              </w:rPr>
              <w:t>to :</w:t>
            </w:r>
            <w:r>
              <w:rPr>
                <w:rFonts w:cs="Arial"/>
              </w:rPr>
              <w:t xml:space="preserve"> </w:t>
            </w:r>
            <w:r>
              <w:rPr>
                <w:rFonts w:cs="Arial"/>
              </w:rPr>
              <w:t xml:space="preserve"> </w:t>
            </w:r>
          </w:p>
          <w:p>
            <w:pPr>
              <w:rPr>
                <w:rFonts w:cs="Arial"/>
              </w:rPr>
              <w:numPr>
                <w:ilvl w:val="1"/>
                <w:numId w:val="2"/>
              </w:numPr>
            </w:pPr>
            <w:r>
              <w:rPr>
                <w:rFonts w:cs="Arial"/>
              </w:rPr>
              <w:t xml:space="preserve">Maintain </w:t>
            </w:r>
            <w:r>
              <w:rPr>
                <w:rFonts w:cs="Arial"/>
              </w:rPr>
              <w:t>software support for all Gemini components</w:t>
            </w:r>
          </w:p>
          <w:p>
            <w:pPr>
              <w:rPr>
                <w:rFonts w:cs="Arial"/>
              </w:rPr>
              <w:numPr>
                <w:ilvl w:val="1"/>
                <w:numId w:val="2"/>
              </w:numPr>
            </w:pPr>
            <w:r>
              <w:rPr>
                <w:rFonts w:cs="Arial"/>
              </w:rPr>
              <w:t xml:space="preserve">Meet industry best practices  </w:t>
            </w:r>
          </w:p>
          <w:p>
            <w:pPr>
              <w:rPr>
                <w:rFonts w:cs="Arial"/>
              </w:rPr>
              <w:ind w:left="1440"/>
            </w:pPr>
          </w:p>
          <w:p>
            <w:pPr>
              <w:rPr>
                <w:rFonts w:cs="Arial"/>
              </w:rPr>
              <w:ind w:left="720"/>
            </w:pPr>
            <w:r>
              <w:rPr>
                <w:rFonts w:cs="Arial"/>
              </w:rPr>
              <w:t>While there are no functional changes to the systems</w:t>
            </w:r>
            <w:r>
              <w:rPr>
                <w:rFonts w:cs="Arial"/>
              </w:rPr>
              <w:t xml:space="preserve"> in relation to this change</w:t>
            </w:r>
            <w:r>
              <w:rPr>
                <w:rFonts w:cs="Arial"/>
              </w:rPr>
              <w:t>, users accessing</w:t>
            </w:r>
            <w:r>
              <w:rPr>
                <w:rFonts w:cs="Arial"/>
              </w:rPr>
              <w:t xml:space="preserve"> the</w:t>
            </w:r>
            <w:r>
              <w:rPr>
                <w:rFonts w:cs="Arial"/>
              </w:rPr>
              <w:t xml:space="preserve"> system should note the following </w:t>
            </w:r>
            <w:r>
              <w:rPr>
                <w:rFonts w:cs="Arial"/>
              </w:rPr>
              <w:t xml:space="preserve">visible </w:t>
            </w:r>
            <w:r>
              <w:rPr>
                <w:rFonts w:cs="Arial"/>
              </w:rPr>
              <w:t xml:space="preserve">changes: </w:t>
            </w:r>
          </w:p>
          <w:p>
            <w:pPr>
              <w:rPr>
                <w:rFonts w:cs="Arial"/>
              </w:rPr>
              <w:ind w:left="720"/>
            </w:pPr>
          </w:p>
          <w:p>
            <w:pPr>
              <w:rPr>
                <w:rFonts w:cs="Arial"/>
              </w:rPr>
              <w:numPr>
                <w:ilvl w:val="0"/>
                <w:numId w:val="3"/>
              </w:numPr>
              <w:pStyle w:val="List Paragraph"/>
            </w:pPr>
            <w:r>
              <w:rPr>
                <w:rFonts w:cs="Arial"/>
              </w:rPr>
              <w:t>Citrix Receiver client being used by the users to access the system is being upgraded from V</w:t>
            </w:r>
            <w:r>
              <w:rPr>
                <w:rFonts w:cs="Arial"/>
              </w:rPr>
              <w:t>6.5</w:t>
            </w:r>
            <w:r>
              <w:rPr>
                <w:rFonts w:cs="Arial"/>
              </w:rPr>
              <w:t xml:space="preserve"> to V</w:t>
            </w:r>
            <w:r>
              <w:rPr>
                <w:rFonts w:cs="Arial"/>
              </w:rPr>
              <w:t>7.15</w:t>
            </w:r>
            <w:r>
              <w:rPr>
                <w:rFonts w:cs="Arial"/>
              </w:rPr>
              <w:t xml:space="preserve"> This will not impact the industry users who do not wish to upgrade their Citrix Version as the option to access Citrix via web browser is also available. Please note details in the </w:t>
            </w:r>
            <w:r>
              <w:rPr>
                <w:rFonts w:cs="Arial"/>
              </w:rPr>
              <w:t>appendix</w:t>
            </w:r>
            <w:r>
              <w:rPr>
                <w:rFonts w:cs="Arial"/>
              </w:rPr>
              <w:t xml:space="preserve"> 2</w:t>
            </w:r>
            <w:r>
              <w:rPr>
                <w:rFonts w:cs="Arial"/>
              </w:rPr>
              <w:t xml:space="preserve">. </w:t>
            </w:r>
          </w:p>
          <w:p>
            <w:pPr>
              <w:rPr>
                <w:rFonts w:cs="Arial"/>
              </w:rPr>
              <w:ind w:left="1440"/>
            </w:pPr>
          </w:p>
          <w:p>
            <w:pPr>
              <w:rPr>
                <w:rFonts w:cs="Arial"/>
              </w:rPr>
              <w:numPr>
                <w:ilvl w:val="0"/>
                <w:numId w:val="3"/>
              </w:numPr>
              <w:pStyle w:val="List Paragraph"/>
            </w:pPr>
            <w:r>
              <w:rPr>
                <w:rFonts w:cs="Arial"/>
              </w:rPr>
              <w:t>In order to</w:t>
            </w:r>
            <w:r>
              <w:rPr>
                <w:rFonts w:cs="Arial"/>
              </w:rPr>
              <w:t xml:space="preserve"> be compliant with the Security standards, </w:t>
            </w:r>
            <w:r>
              <w:rPr>
                <w:rFonts w:cs="Arial"/>
              </w:rPr>
              <w:t>Transport Layer Security (</w:t>
            </w:r>
            <w:r>
              <w:rPr>
                <w:rFonts w:cs="Arial"/>
              </w:rPr>
              <w:t>TLS</w:t>
            </w:r>
            <w:r>
              <w:rPr>
                <w:rFonts w:cs="Arial"/>
              </w:rPr>
              <w:t>)</w:t>
            </w:r>
            <w:r>
              <w:rPr>
                <w:rFonts w:cs="Arial"/>
              </w:rPr>
              <w:t xml:space="preserve"> version is also being upgraded. This means Gemini system will be compatible with TLS Version</w:t>
            </w:r>
            <w:r>
              <w:rPr>
                <w:rFonts w:cs="Arial"/>
              </w:rPr>
              <w:t xml:space="preserve"> 1.2 </w:t>
            </w:r>
            <w:r>
              <w:rPr>
                <w:rFonts w:cs="Arial"/>
              </w:rPr>
              <w:t>an</w:t>
            </w:r>
            <w:r>
              <w:rPr>
                <w:rFonts w:cs="Arial"/>
              </w:rPr>
              <w:t>d</w:t>
            </w:r>
            <w:r>
              <w:rPr>
                <w:rFonts w:cs="Arial"/>
              </w:rPr>
              <w:t xml:space="preserve"> TLSV</w:t>
            </w:r>
            <w:r>
              <w:rPr>
                <w:rFonts w:cs="Arial"/>
              </w:rPr>
              <w:t>1</w:t>
            </w:r>
            <w:r>
              <w:rPr>
                <w:rFonts w:cs="Arial"/>
              </w:rPr>
              <w:t xml:space="preserve">.0 is not being decommissioned at this stage. </w:t>
            </w:r>
          </w:p>
          <w:p>
            <w:pPr>
              <w:rPr>
                <w:rFonts w:cs="Arial"/>
              </w:rPr>
              <w:pStyle w:val="List Paragraph"/>
            </w:pPr>
          </w:p>
          <w:p>
            <w:pPr>
              <w:rPr>
                <w:rFonts w:cs="Arial"/>
              </w:rPr>
              <w:numPr>
                <w:ilvl w:val="0"/>
                <w:numId w:val="3"/>
              </w:numPr>
              <w:pStyle w:val="List Paragraph"/>
            </w:pPr>
            <w:r>
              <w:rPr>
                <w:rFonts w:cs="Arial"/>
              </w:rPr>
              <w:t xml:space="preserve">Please also note an enhancement: </w:t>
            </w:r>
          </w:p>
          <w:p>
            <w:pPr>
              <w:pStyle w:val="List Paragraph"/>
              <w:ind w:left="1440"/>
            </w:pPr>
            <w:r>
              <w:t xml:space="preserve">As part of the </w:t>
            </w:r>
            <w:r>
              <w:t xml:space="preserve">upgrade Gemini Application Log In screen resolution manual change will no longer be required. This will be automated. </w:t>
            </w:r>
            <w:r>
              <w:t xml:space="preserve">Post Implementation, this screen with detect resolution required to match the device used for log in. </w:t>
            </w:r>
          </w:p>
          <w:p>
            <w:pPr>
              <w:rPr>
                <w:rFonts w:cs="Arial"/>
              </w:rPr>
              <w:ind w:left="1440"/>
            </w:pPr>
          </w:p>
          <w:p>
            <w:pPr>
              <w:rPr>
                <w:rFonts w:cs="Arial"/>
              </w:rPr>
              <w:ind w:left="1440"/>
            </w:pPr>
          </w:p>
          <w:p>
            <w:pPr>
              <w:rPr>
                <w:rFonts w:cs="Arial"/>
              </w:rPr>
              <w:ind w:left="1440"/>
            </w:pPr>
          </w:p>
          <w:p>
            <w:pPr>
              <w:rPr>
                <w:rFonts w:cs="Arial"/>
              </w:rPr>
              <w:ind w:left="1440"/>
            </w:pPr>
          </w:p>
          <w:p>
            <w:pPr>
              <w:rPr>
                <w:rFonts w:cs="Arial"/>
                <w:u w:val="single"/>
              </w:rPr>
              <w:ind w:left="360"/>
            </w:pPr>
            <w:r>
              <w:rPr>
                <w:b w:val="1"/>
                <w:bCs w:val="1"/>
                <w:rFonts w:cs="Arial"/>
                <w:lang w:val="en-US"/>
                <w:u w:val="single"/>
              </w:rPr>
              <w:t>Extended Outage</w:t>
            </w:r>
          </w:p>
          <w:p>
            <w:pPr>
              <w:rPr>
                <w:rFonts w:cs="Arial"/>
              </w:rPr>
              <w:ind w:left="360"/>
            </w:pPr>
            <w:r>
              <w:rPr>
                <w:b w:val="1"/>
                <w:bCs w:val="1"/>
                <w:rFonts w:cs="Arial"/>
                <w:lang w:val="en-US"/>
              </w:rPr>
              <w:t xml:space="preserve">There will be an </w:t>
            </w:r>
            <w:r>
              <w:rPr>
                <w:b w:val="1"/>
                <w:bCs w:val="1"/>
                <w:rFonts w:cs="Arial"/>
                <w:lang w:val="en-US"/>
              </w:rPr>
              <w:t>Extended system outage on Sunday 5th July</w:t>
            </w:r>
            <w:r>
              <w:rPr>
                <w:b w:val="1"/>
                <w:bCs w:val="1"/>
                <w:rFonts w:cs="Arial"/>
                <w:lang w:val="en-US"/>
              </w:rPr>
              <w:t xml:space="preserve"> 2020</w:t>
            </w:r>
            <w:r>
              <w:rPr>
                <w:b w:val="1"/>
                <w:bCs w:val="1"/>
                <w:rFonts w:cs="Arial"/>
                <w:lang w:val="en-US"/>
              </w:rPr>
              <w:t xml:space="preserve"> to support implementation activities</w:t>
            </w:r>
            <w:r>
              <w:rPr>
                <w:rFonts w:cs="Arial"/>
                <w:lang w:val="en-US"/>
              </w:rPr>
              <w:t xml:space="preserve">. </w:t>
            </w:r>
            <w:r>
              <w:rPr>
                <w:rFonts w:cs="Arial"/>
                <w:lang w:val="en-US"/>
              </w:rPr>
              <w:t xml:space="preserve">The </w:t>
            </w:r>
            <w:r>
              <w:rPr>
                <w:rFonts w:cs="Arial"/>
                <w:lang w:val="en-US"/>
              </w:rPr>
              <w:t xml:space="preserve">extended </w:t>
            </w:r>
            <w:r>
              <w:rPr>
                <w:rFonts w:cs="Arial"/>
                <w:lang w:val="en-US"/>
              </w:rPr>
              <w:t>outage window is currently anticipated to be between 8 to 12 hours.</w:t>
            </w:r>
            <w:r>
              <w:rPr>
                <w:rFonts w:cs="Arial"/>
                <w:lang w:val="en-US"/>
              </w:rPr>
              <w:t xml:space="preserve"> Details as follows: </w:t>
            </w:r>
            <w:r>
              <w:rPr>
                <w:rFonts w:cs="Arial"/>
                <w:lang w:val="en-US"/>
              </w:rPr>
              <w:t xml:space="preserve"> </w:t>
            </w:r>
          </w:p>
          <w:p>
            <w:pPr>
              <w:rPr>
                <w:rFonts w:cs="Arial"/>
              </w:rPr>
              <w:numPr>
                <w:ilvl w:val="1"/>
                <w:numId w:val="2"/>
              </w:numPr>
            </w:pPr>
            <w:r>
              <w:rPr>
                <w:rFonts w:cs="Arial"/>
              </w:rPr>
              <w:t>Gemini Maintenance Window: 03</w:t>
            </w:r>
            <w:r>
              <w:rPr>
                <w:rFonts w:cs="Arial"/>
              </w:rPr>
              <w:t>:</w:t>
            </w:r>
            <w:r>
              <w:rPr>
                <w:rFonts w:cs="Arial"/>
              </w:rPr>
              <w:t>00 to 5</w:t>
            </w:r>
            <w:r>
              <w:rPr>
                <w:rFonts w:cs="Arial"/>
              </w:rPr>
              <w:t>:</w:t>
            </w:r>
            <w:r>
              <w:rPr>
                <w:rFonts w:cs="Arial"/>
              </w:rPr>
              <w:t>00</w:t>
            </w:r>
          </w:p>
          <w:p>
            <w:pPr>
              <w:rPr>
                <w:rFonts w:cs="Arial"/>
              </w:rPr>
              <w:numPr>
                <w:ilvl w:val="1"/>
                <w:numId w:val="2"/>
              </w:numPr>
            </w:pPr>
            <w:r>
              <w:rPr>
                <w:rFonts w:cs="Arial"/>
              </w:rPr>
              <w:t>Extended outage: 05</w:t>
            </w:r>
            <w:r>
              <w:rPr>
                <w:rFonts w:cs="Arial"/>
              </w:rPr>
              <w:t>:</w:t>
            </w:r>
            <w:r>
              <w:rPr>
                <w:rFonts w:cs="Arial"/>
              </w:rPr>
              <w:t>00 to 13</w:t>
            </w:r>
            <w:r>
              <w:rPr>
                <w:rFonts w:cs="Arial"/>
              </w:rPr>
              <w:t>:</w:t>
            </w:r>
            <w:r>
              <w:rPr>
                <w:rFonts w:cs="Arial"/>
              </w:rPr>
              <w:t>00</w:t>
            </w:r>
          </w:p>
          <w:p>
            <w:pPr>
              <w:rPr>
                <w:rFonts w:cs="Arial"/>
              </w:rPr>
              <w:numPr>
                <w:ilvl w:val="1"/>
                <w:numId w:val="2"/>
              </w:numPr>
            </w:pPr>
            <w:r>
              <w:rPr>
                <w:rFonts w:cs="Arial"/>
              </w:rPr>
              <w:t>In the event of a rollback an additional outage will be required from 13</w:t>
            </w:r>
            <w:r>
              <w:rPr>
                <w:rFonts w:cs="Arial"/>
              </w:rPr>
              <w:t>:</w:t>
            </w:r>
            <w:r>
              <w:rPr>
                <w:rFonts w:cs="Arial"/>
              </w:rPr>
              <w:t>00 to 17</w:t>
            </w:r>
            <w:r>
              <w:rPr>
                <w:rFonts w:cs="Arial"/>
              </w:rPr>
              <w:t>:</w:t>
            </w:r>
            <w:r>
              <w:rPr>
                <w:rFonts w:cs="Arial"/>
              </w:rPr>
              <w:t>00</w:t>
            </w:r>
          </w:p>
          <w:p>
            <w:pPr>
              <w:rPr>
                <w:rFonts w:cs="Arial"/>
              </w:rPr>
              <w:ind w:left="360"/>
            </w:pPr>
            <w:r>
              <w:rPr>
                <w:rFonts w:cs="Arial"/>
              </w:rPr>
              <w:t>Implementation planning is currently underway</w:t>
            </w:r>
            <w:r>
              <w:rPr>
                <w:rFonts w:cs="Arial"/>
              </w:rPr>
              <w:t>, a</w:t>
            </w:r>
            <w:r>
              <w:rPr>
                <w:rFonts w:cs="Arial"/>
              </w:rPr>
              <w:t>ny actions required from the external users to complete their system related activities and processes</w:t>
            </w:r>
            <w:r>
              <w:rPr>
                <w:rFonts w:cs="Arial"/>
              </w:rPr>
              <w:t xml:space="preserve"> prior to the </w:t>
            </w:r>
            <w:r>
              <w:rPr>
                <w:rFonts w:cs="Arial"/>
              </w:rPr>
              <w:t>implementation day</w:t>
            </w:r>
            <w:r>
              <w:rPr>
                <w:rFonts w:cs="Arial"/>
              </w:rPr>
              <w:t xml:space="preserve"> will be communicated via industry communication nearer the time</w:t>
            </w:r>
            <w:r>
              <w:rPr>
                <w:rFonts w:cs="Arial"/>
              </w:rPr>
              <w:t>.</w:t>
            </w:r>
          </w:p>
          <w:p>
            <w:pPr>
              <w:rPr>
                <w:rFonts w:cs="Arial"/>
              </w:rPr>
              <w:ind w:left="1440"/>
            </w:pPr>
          </w:p>
          <w:p>
            <w:pPr>
              <w:rPr>
                <w:b w:val="1"/>
                <w:bCs w:val="1"/>
                <w:rFonts w:cs="Arial"/>
              </w:rPr>
              <w:tabs>
                <w:tab w:val="left" w:leader="none" w:pos="7290"/>
              </w:tabs>
            </w:pPr>
            <w:r>
              <w:rPr>
                <w:b w:val="1"/>
                <w:bCs w:val="1"/>
                <w:rFonts w:cs="Arial"/>
                <w:lang w:val="en-US"/>
              </w:rPr>
              <w:t>Functionality</w:t>
            </w:r>
          </w:p>
          <w:p>
            <w:pPr>
              <w:rPr>
                <w:rFonts w:cs="Arial"/>
              </w:rPr>
              <w:numPr>
                <w:ilvl w:val="1"/>
                <w:numId w:val="4"/>
              </w:numPr>
              <w:tabs>
                <w:tab w:val="left" w:leader="none" w:pos="7290"/>
              </w:tabs>
            </w:pPr>
            <w:r>
              <w:rPr>
                <w:rFonts w:cs="Arial"/>
                <w:lang w:val="en-US"/>
              </w:rPr>
              <w:t xml:space="preserve">The Gemini functionality will remain </w:t>
            </w:r>
            <w:r>
              <w:rPr>
                <w:rFonts w:cs="Arial"/>
                <w:lang w:val="en-US"/>
              </w:rPr>
              <w:t>exactly the same</w:t>
            </w:r>
            <w:r>
              <w:rPr>
                <w:rFonts w:cs="Arial"/>
                <w:lang w:val="en-US"/>
              </w:rPr>
              <w:t xml:space="preserve"> a</w:t>
            </w:r>
            <w:r>
              <w:rPr>
                <w:rFonts w:cs="Arial"/>
                <w:lang w:val="en-US"/>
              </w:rPr>
              <w:t>long with</w:t>
            </w:r>
            <w:r>
              <w:rPr>
                <w:rFonts w:cs="Arial"/>
                <w:lang w:val="en-US"/>
              </w:rPr>
              <w:t xml:space="preserve"> how Industry participants interact with the system.</w:t>
            </w:r>
            <w:r>
              <w:rPr>
                <w:rFonts w:cs="Arial"/>
                <w:lang w:val="en-US"/>
              </w:rPr>
              <w:t xml:space="preserve">  </w:t>
            </w:r>
            <w:r>
              <w:rPr>
                <w:rFonts w:cs="Arial"/>
                <w:lang w:val="en-US"/>
              </w:rPr>
              <w:t>Therefore, a</w:t>
            </w:r>
            <w:r>
              <w:rPr>
                <w:rFonts w:cs="Arial"/>
                <w:lang w:val="en-US"/>
              </w:rPr>
              <w:t xml:space="preserve">part from the Citrix login, </w:t>
            </w:r>
            <w:r>
              <w:rPr>
                <w:rFonts w:cs="Arial"/>
                <w:lang w:val="en-US"/>
              </w:rPr>
              <w:t xml:space="preserve">the look and functioning of Gemini </w:t>
            </w:r>
            <w:r>
              <w:rPr>
                <w:rFonts w:cs="Arial"/>
                <w:lang w:val="en-US"/>
              </w:rPr>
              <w:t xml:space="preserve">will </w:t>
            </w:r>
            <w:r>
              <w:rPr>
                <w:rFonts w:cs="Arial"/>
                <w:lang w:val="en-US"/>
              </w:rPr>
              <w:t>remain the sam</w:t>
            </w:r>
            <w:r>
              <w:rPr>
                <w:rFonts w:cs="Arial"/>
                <w:lang w:val="en-US"/>
              </w:rPr>
              <w:t>e.</w:t>
            </w:r>
          </w:p>
          <w:p>
            <w:pPr>
              <w:rPr>
                <w:rFonts w:cs="Arial"/>
              </w:rPr>
              <w:tabs>
                <w:tab w:val="left" w:leader="none" w:pos="7290"/>
              </w:tabs>
              <w:ind w:left="1440"/>
            </w:pPr>
          </w:p>
          <w:p>
            <w:pPr>
              <w:rPr>
                <w:b w:val="1"/>
                <w:bCs w:val="1"/>
                <w:rFonts w:cs="Arial"/>
              </w:rPr>
              <w:tabs>
                <w:tab w:val="left" w:leader="none" w:pos="7290"/>
              </w:tabs>
            </w:pPr>
            <w:r>
              <w:rPr>
                <w:b w:val="1"/>
                <w:bCs w:val="1"/>
                <w:rFonts w:cs="Arial"/>
                <w:lang w:val="en-US"/>
              </w:rPr>
              <w:t>External Connectivity Testing</w:t>
            </w:r>
          </w:p>
          <w:p>
            <w:pPr>
              <w:rPr>
                <w:b w:val="1"/>
                <w:bCs w:val="1"/>
                <w:rFonts w:cs="Arial"/>
              </w:rPr>
              <w:numPr>
                <w:ilvl w:val="1"/>
                <w:numId w:val="5"/>
              </w:numPr>
              <w:tabs>
                <w:tab w:val="left" w:leader="none" w:pos="7290"/>
              </w:tabs>
            </w:pPr>
            <w:r>
              <w:rPr>
                <w:rFonts w:cs="Arial"/>
                <w:lang w:val="en-US"/>
              </w:rPr>
              <w:t>User Connectivity to the Gemini Production system is not affected as part of this change.</w:t>
            </w:r>
          </w:p>
          <w:p>
            <w:pPr>
              <w:rPr>
                <w:b w:val="1"/>
                <w:bCs w:val="1"/>
                <w:rFonts w:cs="Arial"/>
              </w:rPr>
              <w:numPr>
                <w:ilvl w:val="1"/>
                <w:numId w:val="5"/>
              </w:numPr>
              <w:tabs>
                <w:tab w:val="left" w:leader="none" w:pos="7290"/>
              </w:tabs>
            </w:pPr>
            <w:r>
              <w:rPr>
                <w:rFonts w:cs="Arial"/>
                <w:lang w:val="en-US"/>
              </w:rPr>
              <w:t xml:space="preserve">The current </w:t>
            </w:r>
            <w:r>
              <w:rPr>
                <w:rFonts w:cs="Arial"/>
                <w:lang w:val="en-US"/>
              </w:rPr>
              <w:t xml:space="preserve">User Trials environment </w:t>
            </w:r>
            <w:r>
              <w:rPr>
                <w:rFonts w:cs="Arial"/>
                <w:lang w:val="en-US"/>
              </w:rPr>
              <w:t>utili</w:t>
            </w:r>
            <w:r>
              <w:rPr>
                <w:rFonts w:cs="Arial"/>
                <w:lang w:val="en-US"/>
              </w:rPr>
              <w:t>s</w:t>
            </w:r>
            <w:r>
              <w:rPr>
                <w:rFonts w:cs="Arial"/>
                <w:lang w:val="en-US"/>
              </w:rPr>
              <w:t>ed</w:t>
            </w:r>
            <w:r>
              <w:rPr>
                <w:rFonts w:cs="Arial"/>
                <w:lang w:val="en-US"/>
              </w:rPr>
              <w:t xml:space="preserve"> by external users for testing is impacted and will have new </w:t>
            </w:r>
            <w:r>
              <w:rPr>
                <w:rFonts w:cs="Arial"/>
                <w:lang w:val="en-US"/>
              </w:rPr>
              <w:t>URL</w:t>
            </w:r>
            <w:r>
              <w:rPr>
                <w:rFonts w:cs="Arial"/>
                <w:lang w:val="en-US"/>
              </w:rPr>
              <w:t>.  I</w:t>
            </w:r>
            <w:r>
              <w:rPr>
                <w:rFonts w:cs="Arial"/>
                <w:lang w:val="en-US"/>
              </w:rPr>
              <w:t xml:space="preserve">t is strongly recommended that users participate </w:t>
            </w:r>
            <w:r>
              <w:rPr>
                <w:rFonts w:cs="Arial"/>
                <w:lang w:val="en-US"/>
              </w:rPr>
              <w:t>in the External Connectivity Testing being offered from 13</w:t>
            </w:r>
            <w:r>
              <w:rPr>
                <w:rFonts w:cs="Arial"/>
                <w:lang w:val="en-US"/>
                <w:vertAlign w:val="superscript"/>
              </w:rPr>
              <w:t>th</w:t>
            </w:r>
            <w:r>
              <w:rPr>
                <w:rFonts w:cs="Arial"/>
                <w:lang w:val="en-US"/>
              </w:rPr>
              <w:t xml:space="preserve"> April to 8</w:t>
            </w:r>
            <w:r>
              <w:rPr>
                <w:rFonts w:cs="Arial"/>
                <w:lang w:val="en-US"/>
                <w:vertAlign w:val="superscript"/>
              </w:rPr>
              <w:t>th</w:t>
            </w:r>
            <w:r>
              <w:rPr>
                <w:rFonts w:cs="Arial"/>
                <w:lang w:val="en-US"/>
              </w:rPr>
              <w:t xml:space="preserve"> May2020</w:t>
            </w:r>
            <w:r>
              <w:rPr>
                <w:rFonts w:cs="Arial"/>
                <w:lang w:val="en-US"/>
              </w:rPr>
              <w:t>.  This will allow users to ensure</w:t>
            </w:r>
            <w:r>
              <w:rPr>
                <w:rFonts w:cs="Arial"/>
                <w:lang w:val="en-US"/>
              </w:rPr>
              <w:t xml:space="preserve"> their access to the new test environment has been established and tested. </w:t>
            </w:r>
          </w:p>
          <w:p>
            <w:pPr>
              <w:rPr>
                <w:rFonts w:cs="Arial"/>
              </w:rPr>
              <w:numPr>
                <w:ilvl w:val="1"/>
                <w:numId w:val="5"/>
              </w:numPr>
              <w:tabs>
                <w:tab w:val="left" w:leader="none" w:pos="7290"/>
              </w:tabs>
            </w:pPr>
            <w:r>
              <w:rPr>
                <w:rFonts w:cs="Arial"/>
              </w:rPr>
              <w:t xml:space="preserve">The primary objective of the External Connectivity testing phase is to ensure connectivity via different routes i.e. API, Citrix Receiver client or Web browser (into Citrix) has been tested. If an opportunity is available, we would also like to offer additional functional regression testing of API. </w:t>
            </w:r>
          </w:p>
          <w:p>
            <w:pPr>
              <w:rPr>
                <w:b w:val="1"/>
                <w:bCs w:val="1"/>
                <w:rFonts w:cs="Arial"/>
              </w:rPr>
              <w:numPr>
                <w:ilvl w:val="1"/>
                <w:numId w:val="5"/>
              </w:numPr>
              <w:tabs>
                <w:tab w:val="left" w:leader="none" w:pos="7290"/>
              </w:tabs>
            </w:pPr>
            <w:r>
              <w:rPr>
                <w:rFonts w:cs="Arial"/>
                <w:lang w:val="en-US"/>
              </w:rPr>
              <w:t xml:space="preserve">All Industry participants are invited to test connectivity to the new data center during the period 13th April to 8th May 2020, </w:t>
            </w:r>
            <w:r>
              <w:rPr>
                <w:b w:val="1"/>
                <w:bCs w:val="1"/>
                <w:rFonts w:cs="Arial"/>
                <w:lang w:val="en-US"/>
              </w:rPr>
              <w:t>please confirm intended participation</w:t>
            </w:r>
            <w:r>
              <w:rPr>
                <w:b w:val="1"/>
                <w:bCs w:val="1"/>
                <w:rFonts w:cs="Arial"/>
                <w:lang w:val="en-US"/>
              </w:rPr>
              <w:t xml:space="preserve"> by contacting</w:t>
            </w:r>
          </w:p>
          <w:p>
            <w:pPr>
              <w:rPr>
                <w:rFonts w:cs="Arial"/>
              </w:rPr>
              <w:tabs>
                <w:tab w:val="left" w:leader="none" w:pos="7290"/>
              </w:tabs>
              <w:ind w:left="1440"/>
            </w:pPr>
            <w:hyperlink r:id="Rb2f99d4e64a4471e">
              <w:r>
                <w:rPr>
                  <w:rStyle w:val="Hyperlink"/>
                  <w:rFonts w:cs="Arial"/>
                  <w:lang w:val="en-US"/>
                </w:rPr>
                <w:t>box.xoserve.geminire-platform@xoserve.com</w:t>
              </w:r>
            </w:hyperlink>
            <w:r>
              <w:rPr>
                <w:rFonts w:cs="Arial"/>
                <w:lang w:val="en-US"/>
              </w:rPr>
              <w:t xml:space="preserve"> </w:t>
            </w:r>
          </w:p>
          <w:p>
            <w:pPr>
              <w:rPr>
                <w:b w:val="1"/>
                <w:bCs w:val="1"/>
                <w:rFonts w:cs="Arial"/>
              </w:rPr>
              <w:tabs>
                <w:tab w:val="left" w:leader="none" w:pos="7290"/>
              </w:tabs>
              <w:ind w:left="1440"/>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 xml:space="preserve">XRN </w:t>
            </w:r>
            <w:r>
              <w:rPr>
                <w:rFonts w:cs="Arial"/>
              </w:rPr>
              <w:t>4869</w:t>
            </w:r>
            <w:r>
              <w:rPr>
                <w:rFonts w:cs="Arial"/>
              </w:rPr>
              <w:t xml:space="preserve"> – DC Exit Programme</w:t>
            </w:r>
          </w:p>
          <w:p>
            <w:pPr>
              <w:rPr>
                <w:rFonts w:cs="Arial"/>
              </w:rPr>
            </w:pPr>
            <w:r>
              <w:rPr>
                <w:rFonts w:cs="Arial"/>
              </w:rPr>
              <w:t>XRN 4870</w:t>
            </w:r>
            <w:r>
              <w:rPr>
                <w:rFonts w:cs="Arial"/>
              </w:rPr>
              <w:t xml:space="preserve"> </w:t>
            </w:r>
            <w:r>
              <w:rPr>
                <w:rFonts w:cs="Arial"/>
              </w:rPr>
              <w:t>–</w:t>
            </w:r>
            <w:r>
              <w:rPr>
                <w:rFonts w:cs="Arial"/>
              </w:rPr>
              <w:t xml:space="preserve"> </w:t>
            </w:r>
            <w:r>
              <w:rPr>
                <w:rFonts w:cs="Arial"/>
              </w:rPr>
              <w:t>Data Centre Exit (Shared Components) Delivery</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None</w:t>
            </w:r>
          </w:p>
        </w:tc>
      </w:tr>
    </w:tbl>
    <w:p>
      <w:pPr/>
    </w:p>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bookmarkStart w:id="1" w:name="_Hlk29807649"/>
            <w:r>
              <w:rPr>
                <w:rFonts w:cs="Arial"/>
              </w:rPr>
              <w:t>Adhoc</w:t>
            </w:r>
            <w:r>
              <w:rPr>
                <w:rFonts w:cs="Arial"/>
              </w:rPr>
              <w:t xml:space="preserve"> Release </w:t>
            </w:r>
            <w:r>
              <w:rPr>
                <w:rFonts w:cs="Arial"/>
              </w:rPr>
              <w:t>05 July 2020</w:t>
            </w:r>
            <w:bookmarkEnd w:id="1"/>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 xml:space="preserve">Approved at August </w:t>
            </w:r>
            <w:r>
              <w:rPr>
                <w:rFonts w:cs="Arial"/>
              </w:rPr>
              <w:t>ChMC</w:t>
            </w:r>
            <w:r>
              <w:rPr>
                <w:rFonts w:cs="Arial"/>
              </w:rPr>
              <w:t xml:space="preserve"> 07/08/2019</w:t>
            </w:r>
          </w:p>
        </w:tc>
      </w:tr>
    </w:tbl>
    <w:p>
      <w:pPr/>
    </w:p>
    <w:p>
      <w:pPr/>
    </w:p>
    <w:p>
      <w:pPr/>
      <w:r>
        <w:t xml:space="preserve">Please see the following page for representation comments template; responses to </w:t>
      </w:r>
      <w:hyperlink r:id="R17342de68d6347b0">
        <w:r>
          <w:rPr>
            <w:rStyle w:val="Hyperlink"/>
          </w:rPr>
          <w:t>uklink@xoserve.com</w:t>
        </w:r>
      </w:hyperlink>
      <w:r>
        <w:t xml:space="preserve"> </w:t>
      </w: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Npower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Alison Price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alison.price@npower.com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07557202065</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No comment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No comment</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w:t>
      </w:r>
      <w:r>
        <w:t>’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bl>
    <w:p>
      <w:pPr/>
    </w:p>
    <w:p>
      <w:pPr/>
      <w:r>
        <w:t xml:space="preserve">Please send the completed </w:t>
      </w:r>
      <w:r>
        <w:t>representation response to</w:t>
      </w:r>
      <w:r>
        <w:t xml:space="preserve"> </w:t>
      </w:r>
      <w:hyperlink r:id="Rbefc99750a1c4d5d">
        <w:r>
          <w:rPr>
            <w:rStyle w:val="Hyperlink"/>
          </w:rPr>
          <w:t>uklink@xoserve.com</w:t>
        </w:r>
      </w:hyperlink>
      <w:r>
        <w:t xml:space="preserve"> </w:t>
      </w:r>
    </w:p>
    <w:p>
      <w:pPr/>
    </w:p>
    <w:p>
      <w:pPr/>
      <w:r>
        <w:br w:type="page"/>
      </w:r>
    </w:p>
    <w:p>
      <w:pPr>
        <w:rPr>
          <w:b w:val="1"/>
          <w:bCs w:val="1"/>
          <w:u w:val="single"/>
        </w:rPr>
      </w:pPr>
      <w:r>
        <w:rPr>
          <w:b w:val="1"/>
          <w:bCs w:val="1"/>
          <w:u w:val="single"/>
        </w:rPr>
        <w:t>Appendix 1</w:t>
      </w:r>
    </w:p>
    <w:p>
      <w:pPr>
        <w:jc w:val="both"/>
      </w:pPr>
      <w:r>
        <mc:AlternateContent>
          <mc:Choice Requires="wps">
            <w:drawing>
              <wp:inline>
                <wp:extent cx="2543175" cy="400050"/>
                <wp:docPr id="1" name="drawingObject1"/>
                <wp:cNvGraphicFramePr/>
                <a:graphic>
                  <a:graphicData uri="http://schemas.openxmlformats.org/drawingml/2006/picture">
                    <pic:pic>
                      <pic:nvPicPr>
                        <pic:cNvPr id="2" name="Picture 2"/>
                        <pic:cNvPicPr/>
                      </pic:nvPicPr>
                      <pic:blipFill>
                        <a:blip r:embed="R95cbb102a9484407"/>
                        <a:stretch/>
                      </pic:blipFill>
                      <pic:spPr>
                        <a:xfrm rot="0">
                          <a:ext cx="2543175" cy="400050"/>
                        </a:xfrm>
                        <a:prstGeom prst="rect">
                          <a:avLst/>
                        </a:prstGeom>
                        <a:noFill/>
                      </pic:spPr>
                    </pic:pic>
                  </a:graphicData>
                </a:graphic>
              </wp:inline>
            </w:drawing>
          </mc:Choice>
          <mc:Fallback/>
        </mc:AlternateContent>
      </w:r>
    </w:p>
    <w:p>
      <w:pPr>
        <w:jc w:val="both"/>
      </w:pPr>
    </w:p>
    <w:p>
      <w:pPr/>
    </w:p>
    <w:p>
      <w:pPr>
        <w:rPr>
          <w:rFonts w:cs="Arial"/>
          <w:lang w:val="en-US"/>
          <w:sz w:val="20"/>
          <w:szCs w:val="20"/>
        </w:rPr>
      </w:pPr>
      <w:r>
        <w:rPr>
          <w:rFonts w:cs="Arial"/>
          <w:lang w:val="en-US"/>
          <w:sz w:val="20"/>
          <w:szCs w:val="20"/>
        </w:rPr>
        <w:t>Dear Colleague,</w:t>
      </w:r>
    </w:p>
    <w:p>
      <w:pPr>
        <w:rPr>
          <w:rFonts w:ascii="Arial" w:hAnsi="Arial" w:cs="Arial"/>
          <w:lang w:val="en-US"/>
          <w:sz w:val="20"/>
          <w:szCs w:val="20"/>
        </w:rPr>
        <w:pStyle w:val="Normal (Web)"/>
        <w:spacing w:before="0" w:beforeAutospacing="0" w:after="0" w:afterAutospacing="0"/>
      </w:pPr>
    </w:p>
    <w:p>
      <w:pPr>
        <w:rPr>
          <w:rFonts w:cs="Arial"/>
          <w:lang w:val="en-US"/>
          <w:sz w:val="20"/>
          <w:szCs w:val="20"/>
        </w:rPr>
      </w:pPr>
      <w:r>
        <w:rPr>
          <w:rFonts w:cs="Arial"/>
          <w:lang w:val="en-US"/>
          <w:sz w:val="20"/>
          <w:szCs w:val="20"/>
        </w:rPr>
        <w:t xml:space="preserve">We would like to invite all Users to participate in the Connectivity Testing related to the Gemini Re-Platform change, which will take place 13 April – 5 May2020.  </w:t>
      </w:r>
      <w:r>
        <w:rPr>
          <w:rFonts w:cs="Arial"/>
          <w:lang w:val="en-US"/>
          <w:sz w:val="20"/>
          <w:szCs w:val="20"/>
        </w:rPr>
        <w:t>To aid the testing, a</w:t>
      </w:r>
      <w:r>
        <w:rPr>
          <w:rFonts w:cs="Arial"/>
          <w:lang w:val="en-US"/>
          <w:sz w:val="20"/>
          <w:szCs w:val="20"/>
        </w:rPr>
        <w:t xml:space="preserve"> short training video will be available </w:t>
      </w:r>
      <w:r>
        <w:rPr>
          <w:rFonts w:cs="Arial"/>
          <w:lang w:val="en-US"/>
          <w:sz w:val="20"/>
          <w:szCs w:val="20"/>
        </w:rPr>
        <w:t xml:space="preserve">before </w:t>
      </w:r>
      <w:r>
        <w:rPr>
          <w:rFonts w:cs="Arial"/>
          <w:lang w:val="en-US"/>
          <w:sz w:val="20"/>
          <w:szCs w:val="20"/>
        </w:rPr>
        <w:t>the testing window commences and we would expect the resource commitment required by you during the testing window to be</w:t>
      </w:r>
      <w:r>
        <w:rPr>
          <w:rFonts w:cs="Arial"/>
          <w:lang w:val="en-US"/>
          <w:sz w:val="20"/>
          <w:szCs w:val="20"/>
        </w:rPr>
        <w:t xml:space="preserve"> </w:t>
      </w:r>
      <w:r>
        <w:rPr>
          <w:rFonts w:cs="Arial"/>
          <w:lang w:val="en-US"/>
          <w:sz w:val="20"/>
          <w:szCs w:val="20"/>
        </w:rPr>
        <w:t xml:space="preserve">1hr. </w:t>
      </w:r>
    </w:p>
    <w:p>
      <w:pPr>
        <w:rPr>
          <w:rFonts w:cs="Arial"/>
          <w:lang w:val="en-US"/>
          <w:sz w:val="20"/>
          <w:szCs w:val="20"/>
        </w:rPr>
      </w:pPr>
      <w:r>
        <w:rPr>
          <w:rFonts w:cs="Arial"/>
          <w:lang w:val="en-US"/>
          <w:sz w:val="20"/>
          <w:szCs w:val="20"/>
        </w:rPr>
        <w:t>As connecting to Gemini is key to many Users we would like to take this opportunity to encourage you to participate in this connectivity testing.</w:t>
      </w:r>
    </w:p>
    <w:p>
      <w:pPr>
        <w:rPr>
          <w:rFonts w:cs="Arial"/>
          <w:lang w:val="en-US"/>
          <w:sz w:val="20"/>
          <w:szCs w:val="20"/>
        </w:rPr>
      </w:pPr>
      <w:r>
        <w:rPr>
          <w:rFonts w:cs="Arial"/>
          <w:lang w:val="en-US"/>
          <w:sz w:val="20"/>
          <w:szCs w:val="20"/>
        </w:rPr>
        <w:t xml:space="preserve">If you would like to participate in the Connectivity Testing please email </w:t>
      </w:r>
      <w:hyperlink r:id="Rc7dbdd35cd154c16">
        <w:r>
          <w:rPr>
            <w:rStyle w:val="Hyperlink"/>
            <w:rFonts w:cs="Arial"/>
            <w:lang w:val="en-US"/>
            <w:sz w:val="20"/>
            <w:szCs w:val="20"/>
          </w:rPr>
          <w:t>.box.xoserve.GeminiRe-Platform@xoserve.com</w:t>
        </w:r>
      </w:hyperlink>
      <w:r>
        <w:rPr>
          <w:rFonts w:cs="Arial"/>
          <w:lang w:val="en-US"/>
          <w:sz w:val="20"/>
          <w:szCs w:val="20"/>
        </w:rPr>
        <w:t xml:space="preserve"> to register your involvement.</w:t>
      </w:r>
    </w:p>
    <w:p>
      <w:pPr>
        <w:rPr>
          <w:rFonts w:cs="Arial"/>
          <w:sz w:val="20"/>
          <w:szCs w:val="20"/>
        </w:rPr>
        <w:jc w:val="both"/>
      </w:pPr>
      <w:r>
        <w:rPr>
          <w:rFonts w:cs="Arial"/>
          <w:sz w:val="20"/>
          <w:szCs w:val="20"/>
        </w:rPr>
        <w:t xml:space="preserve">If you have any questions related to this communication, please contact </w:t>
      </w:r>
      <w:r>
        <w:rPr>
          <w:rFonts w:cs="Arial"/>
          <w:sz w:val="20"/>
          <w:szCs w:val="20"/>
        </w:rPr>
        <w:t>Xoserve</w:t>
      </w:r>
      <w:r>
        <w:rPr>
          <w:rFonts w:cs="Arial"/>
          <w:sz w:val="20"/>
          <w:szCs w:val="20"/>
        </w:rPr>
        <w:t xml:space="preserve"> </w:t>
      </w:r>
      <w:r>
        <w:rPr>
          <w:rFonts w:cs="Arial"/>
          <w:sz w:val="20"/>
          <w:szCs w:val="20"/>
        </w:rPr>
        <w:t xml:space="preserve">via </w:t>
      </w:r>
      <w:r>
        <w:rPr>
          <w:rFonts w:cs="Arial"/>
          <w:lang w:val="en-US"/>
          <w:sz w:val="20"/>
          <w:szCs w:val="20"/>
        </w:rPr>
        <w:t xml:space="preserve">email </w:t>
      </w:r>
      <w:hyperlink r:id="Rd750b548a8d246a4">
        <w:r>
          <w:rPr>
            <w:rStyle w:val="Hyperlink"/>
            <w:rFonts w:cs="Arial"/>
            <w:lang w:val="en-US"/>
            <w:sz w:val="20"/>
            <w:szCs w:val="20"/>
          </w:rPr>
          <w:t>.box.xoserve.GeminiRe-Platform@xoserve.com</w:t>
        </w:r>
      </w:hyperlink>
      <w:r>
        <w:rPr>
          <w:rStyle w:val="Hyperlink"/>
          <w:lang w:val="en-US"/>
        </w:rPr>
        <w:t>.</w:t>
      </w:r>
    </w:p>
    <w:p>
      <w:pPr>
        <w:rPr>
          <w:rFonts w:cs="Arial"/>
          <w:sz w:val="20"/>
          <w:szCs w:val="20"/>
        </w:rPr>
        <w:jc w:val="both"/>
      </w:pPr>
      <w:r>
        <w:rPr>
          <w:rFonts w:cs="Arial"/>
          <w:sz w:val="20"/>
          <w:szCs w:val="20"/>
        </w:rPr>
        <w:t>Kind regards,</w:t>
      </w:r>
    </w:p>
    <w:p>
      <w:pPr>
        <w:rPr>
          <w:rFonts w:cs="Arial"/>
          <w:sz w:val="20"/>
          <w:szCs w:val="20"/>
        </w:rPr>
        <w:jc w:val="both"/>
      </w:pPr>
    </w:p>
    <w:p>
      <w:pPr>
        <w:rPr>
          <w:rFonts w:cs="Arial"/>
          <w:sz w:val="20"/>
          <w:szCs w:val="20"/>
        </w:rPr>
        <w:jc w:val="both"/>
      </w:pPr>
    </w:p>
    <w:p>
      <w:pPr>
        <w:rPr>
          <w:rFonts w:cs="Arial"/>
          <w:sz w:val="20"/>
          <w:szCs w:val="20"/>
        </w:rPr>
      </w:pPr>
      <w:r>
        <mc:AlternateContent>
          <mc:Choice Requires="wps">
            <w:drawing>
              <wp:inline>
                <wp:extent cx="1819275" cy="285750"/>
                <wp:docPr id="3" name="drawingObject3"/>
                <wp:cNvGraphicFramePr/>
                <a:graphic>
                  <a:graphicData uri="http://schemas.openxmlformats.org/drawingml/2006/picture">
                    <pic:pic>
                      <pic:nvPicPr>
                        <pic:cNvPr id="4" name="Picture 4"/>
                        <pic:cNvPicPr/>
                      </pic:nvPicPr>
                      <pic:blipFill>
                        <a:blip r:embed="Ra645e8562b154d10"/>
                        <a:stretch/>
                      </pic:blipFill>
                      <pic:spPr>
                        <a:xfrm rot="0">
                          <a:ext cx="1819275" cy="285750"/>
                        </a:xfrm>
                        <a:prstGeom prst="rect">
                          <a:avLst/>
                        </a:prstGeom>
                        <a:noFill/>
                      </pic:spPr>
                    </pic:pic>
                  </a:graphicData>
                </a:graphic>
              </wp:inline>
            </w:drawing>
          </mc:Choice>
          <mc:Fallback/>
        </mc:AlternateContent>
      </w:r>
    </w:p>
    <w:p>
      <w:pPr>
        <w:rPr>
          <w:rStyle w:val="Hyperlink"/>
          <w:color w:val="0070C0"/>
          <w:rFonts w:cs="Arial"/>
          <w:sz w:val="20"/>
          <w:szCs w:val="20"/>
        </w:rPr>
      </w:pPr>
      <w:r>
        <w:rPr>
          <w:b w:val="1"/>
          <w:bCs w:val="1"/>
          <w:rFonts w:cs="Arial"/>
          <w:sz w:val="20"/>
          <w:szCs w:val="20"/>
        </w:rPr>
        <w:t xml:space="preserve">Address: </w:t>
      </w:r>
      <w:r>
        <w:rPr>
          <w:rFonts w:cs="Arial"/>
          <w:sz w:val="20"/>
          <w:szCs w:val="20"/>
        </w:rPr>
        <w:t>Xoserve Limited, Lansdowne Gate, 65 New Road, Solihull, B91 3DL</w:t>
      </w:r>
      <w:r>
        <w:rPr>
          <w:rFonts w:cs="Arial"/>
          <w:sz w:val="20"/>
          <w:szCs w:val="20"/>
        </w:rPr>
        <w:br w:type="textWrapping"/>
      </w:r>
      <w:r>
        <w:rPr>
          <w:b w:val="1"/>
          <w:bCs w:val="1"/>
          <w:rFonts w:cs="Arial"/>
          <w:sz w:val="20"/>
          <w:szCs w:val="20"/>
        </w:rPr>
        <w:t>Company Website:</w:t>
      </w:r>
      <w:r>
        <w:rPr>
          <w:rFonts w:cs="Arial"/>
          <w:sz w:val="20"/>
          <w:szCs w:val="20"/>
        </w:rPr>
        <w:t xml:space="preserve"> </w:t>
      </w:r>
      <w:hyperlink r:id="Rb4bd213aa4c24df9">
        <w:r>
          <w:rPr>
            <w:rStyle w:val="Hyperlink"/>
            <w:color w:val="0070C0"/>
            <w:rFonts w:cs="Arial"/>
            <w:sz w:val="20"/>
            <w:szCs w:val="20"/>
          </w:rPr>
          <w:t>http://www.xoserve.com</w:t>
        </w:r>
      </w:hyperlink>
    </w:p>
    <w:p>
      <w:pPr/>
    </w:p>
    <w:p>
      <w:pPr/>
    </w:p>
    <w:p>
      <w:pPr/>
    </w:p>
    <w:p>
      <w:pPr/>
    </w:p>
    <w:p>
      <w:pPr/>
    </w:p>
    <w:p>
      <w:pPr/>
    </w:p>
    <w:p>
      <w:pPr/>
    </w:p>
    <w:p>
      <w:pPr/>
    </w:p>
    <w:p>
      <w:pPr/>
    </w:p>
    <w:p>
      <w:pPr>
        <w:rPr>
          <w:b w:val="1"/>
          <w:bCs w:val="1"/>
          <w:u w:val="single"/>
        </w:rPr>
      </w:pPr>
      <w:r>
        <w:rPr>
          <w:b w:val="1"/>
          <w:bCs w:val="1"/>
          <w:u w:val="single"/>
        </w:rPr>
        <w:t>A</w:t>
      </w:r>
      <w:r>
        <w:rPr>
          <w:b w:val="1"/>
          <w:bCs w:val="1"/>
          <w:u w:val="single"/>
        </w:rPr>
        <w:t xml:space="preserve">ppendix </w:t>
      </w:r>
      <w:r>
        <w:rPr>
          <w:b w:val="1"/>
          <w:bCs w:val="1"/>
          <w:u w:val="single"/>
        </w:rPr>
        <w:t>2</w:t>
      </w:r>
    </w:p>
    <w:p>
      <w:pPr>
        <w:rPr>
          <w:b w:val="1"/>
          <w:bCs w:val="1"/>
          <w:color w:val="3E5AA8"/>
          <w:sz w:val="28"/>
          <w:szCs w:val="28"/>
        </w:rPr>
      </w:pPr>
      <w:r>
        <w:rPr>
          <w:b w:val="1"/>
          <w:bCs w:val="1"/>
          <w:color w:val="3E5AA8"/>
          <w:sz w:val="28"/>
          <w:szCs w:val="28"/>
        </w:rPr>
        <w:t>Screenshots for Gemini Re-Platform</w:t>
      </w:r>
    </w:p>
    <w:p>
      <w:pPr>
        <w:pStyle w:val="Try It Boilerplate"/>
      </w:pPr>
      <w:r>
        <w:t>The following screenshots show the existing screens used for logging into Gemini, and then the new screens that will occur following Gemini Re-Platform</w:t>
      </w:r>
    </w:p>
    <w:p>
      <w:pPr>
        <w:pStyle w:val="heading 1"/>
      </w:pPr>
      <w:r>
        <w:t>Existing Screen</w:t>
      </w:r>
    </w:p>
    <w:p>
      <w:pPr/>
      <w:r>
        <w:t xml:space="preserve">Currently when logging onto Gemini Via Citrix you </w:t>
      </w:r>
      <w:r>
        <w:t>see</w:t>
      </w:r>
      <w:r>
        <w:t xml:space="preserve"> the following screen</w:t>
      </w:r>
    </w:p>
    <w:p>
      <w:pPr/>
      <w:r>
        <mc:AlternateContent>
          <mc:Choice Requires="wps">
            <w:drawing>
              <wp:inline>
                <wp:extent cx="3943350" cy="2921269"/>
                <wp:docPr id="5" name="drawingObject5"/>
                <wp:cNvGraphicFramePr/>
                <a:graphic>
                  <a:graphicData uri="http://schemas.openxmlformats.org/drawingml/2006/picture">
                    <pic:pic>
                      <pic:nvPicPr>
                        <pic:cNvPr id="6" name="Picture 6"/>
                        <pic:cNvPicPr/>
                      </pic:nvPicPr>
                      <pic:blipFill>
                        <a:blip r:embed="Rad32c1e9265846a9"/>
                        <a:stretch/>
                      </pic:blipFill>
                      <pic:spPr>
                        <a:xfrm rot="0">
                          <a:ext cx="3943350" cy="2921269"/>
                        </a:xfrm>
                        <a:prstGeom prst="rect">
                          <a:avLst/>
                        </a:prstGeom>
                        <a:noFill/>
                      </pic:spPr>
                    </pic:pic>
                  </a:graphicData>
                </a:graphic>
              </wp:inline>
            </w:drawing>
          </mc:Choice>
          <mc:Fallback/>
        </mc:AlternateContent>
      </w:r>
    </w:p>
    <w:p>
      <w:pPr/>
      <w:r>
        <w:t>Once the log on details are entered to Citrix the following appears</w:t>
      </w:r>
    </w:p>
    <w:p>
      <w:pPr/>
      <w:r>
        <mc:AlternateContent>
          <mc:Choice Requires="wps">
            <w:drawing>
              <wp:inline>
                <wp:extent cx="3602768" cy="2676525"/>
                <wp:docPr id="7" name="drawingObject7"/>
                <wp:cNvGraphicFramePr/>
                <a:graphic>
                  <a:graphicData uri="http://schemas.openxmlformats.org/drawingml/2006/picture">
                    <pic:pic>
                      <pic:nvPicPr>
                        <pic:cNvPr id="8" name="Picture 8"/>
                        <pic:cNvPicPr/>
                      </pic:nvPicPr>
                      <pic:blipFill>
                        <a:blip r:embed="R8c1a28f8908f4f64"/>
                        <a:stretch/>
                      </pic:blipFill>
                      <pic:spPr>
                        <a:xfrm rot="0">
                          <a:ext cx="3602768" cy="2676525"/>
                        </a:xfrm>
                        <a:prstGeom prst="rect">
                          <a:avLst/>
                        </a:prstGeom>
                        <a:noFill/>
                      </pic:spPr>
                    </pic:pic>
                  </a:graphicData>
                </a:graphic>
              </wp:inline>
            </w:drawing>
          </mc:Choice>
          <mc:Fallback/>
        </mc:AlternateContent>
      </w:r>
    </w:p>
    <w:p>
      <w:pPr/>
    </w:p>
    <w:p>
      <w:pPr/>
    </w:p>
    <w:p>
      <w:pPr>
        <w:pStyle w:val="heading 1"/>
      </w:pPr>
      <w:r>
        <w:t>The new screen</w:t>
      </w:r>
    </w:p>
    <w:p>
      <w:pPr/>
      <w:r>
        <w:t xml:space="preserve">Once the change has been implemented you will </w:t>
      </w:r>
      <w:r>
        <w:t>see</w:t>
      </w:r>
      <w:r>
        <w:t xml:space="preserve"> the following screen</w:t>
      </w:r>
    </w:p>
    <w:p>
      <w:pPr/>
      <w:r>
        <mc:AlternateContent>
          <mc:Choice Requires="wps">
            <w:drawing>
              <wp:anchor allowOverlap="1" layoutInCell="1" relativeHeight="251661314" locked="0" simplePos="0" distL="114300" distT="0" distR="114300" distB="0" behindDoc="0">
                <wp:simplePos x="0" y="0"/>
                <wp:positionH relativeFrom="margin">
                  <wp:align>left</wp:align>
                </wp:positionH>
                <wp:positionV relativeFrom="paragraph">
                  <wp:posOffset>100330</wp:posOffset>
                </wp:positionV>
                <wp:extent cx="5248275" cy="3199765"/>
                <wp:effectExtent l="0" t="0" r="9525" b="635"/>
                <wp:wrapTight wrapText="bothSides">
                  <wp:wrapPolygon edited="0">
                    <wp:start x="0" y="0"/>
                    <wp:lineTo x="0" y="21476"/>
                    <wp:lineTo x="21561" y="21476"/>
                    <wp:lineTo x="21561" y="0"/>
                    <wp:lineTo x="0" y="0"/>
                  </wp:wrapPolygon>
                </wp:wrapTight>
                <wp:docPr id="9" name="drawingObject9"/>
                <wp:cNvGraphicFramePr>
                  <a:graphicFrameLocks noChangeAspect="1"/>
                </wp:cNvGraphicFramePr>
                <a:graphic>
                  <a:graphicData uri="http://schemas.openxmlformats.org/drawingml/2006/picture">
                    <pic:pic>
                      <pic:nvPicPr>
                        <pic:cNvPr id="10" name="Picture 10"/>
                        <pic:cNvPicPr/>
                      </pic:nvPicPr>
                      <pic:blipFill>
                        <a:blip r:embed="R13b38582c2ad40c4"/>
                        <a:stretch/>
                      </pic:blipFill>
                      <pic:spPr>
                        <a:xfrm rot="0">
                          <a:ext cx="5248275" cy="3199765"/>
                        </a:xfrm>
                        <a:prstGeom prst="rect">
                          <a:avLst/>
                        </a:prstGeom>
                        <a:noFill/>
                      </pic:spPr>
                    </pic:pic>
                  </a:graphicData>
                </a:graphic>
              </wp:anchor>
            </w:drawing>
          </mc:Choice>
          <mc:Fallback/>
        </mc:AlternateContent>
      </w:r>
    </w:p>
    <w:p>
      <w:pPr/>
    </w:p>
    <w:p>
      <w:pPr/>
    </w:p>
    <w:p>
      <w:pPr/>
    </w:p>
    <w:p>
      <w:pPr/>
    </w:p>
    <w:p>
      <w:pPr/>
    </w:p>
    <w:p>
      <w:pPr/>
    </w:p>
    <w:p>
      <w:pPr/>
    </w:p>
    <w:p>
      <w:pPr/>
    </w:p>
    <w:p>
      <w:pPr/>
    </w:p>
    <w:p>
      <w:pPr/>
    </w:p>
    <w:p>
      <w:pPr/>
    </w:p>
    <w:p>
      <w:pPr/>
      <w:r>
        <w:t>Once the log on details are entered to Citrix the following appears</w:t>
      </w:r>
    </w:p>
    <w:p>
      <w:pPr/>
      <w:r>
        <mc:AlternateContent>
          <mc:Choice Requires="wps">
            <w:drawing>
              <wp:inline>
                <wp:extent cx="4681821" cy="3095625"/>
                <wp:docPr id="11" name="drawingObject11"/>
                <wp:cNvGraphicFramePr/>
                <a:graphic>
                  <a:graphicData uri="http://schemas.openxmlformats.org/drawingml/2006/picture">
                    <pic:pic>
                      <pic:nvPicPr>
                        <pic:cNvPr id="12" name="Picture 12"/>
                        <pic:cNvPicPr/>
                      </pic:nvPicPr>
                      <pic:blipFill>
                        <a:blip r:embed="R1bcaf1e5e9984cc8"/>
                        <a:stretch/>
                      </pic:blipFill>
                      <pic:spPr>
                        <a:xfrm rot="0">
                          <a:ext cx="4681821" cy="3095625"/>
                        </a:xfrm>
                        <a:prstGeom prst="rect">
                          <a:avLst/>
                        </a:prstGeom>
                        <a:noFill/>
                        <a:ln w="12700" cap="flat">
                          <a:solidFill>
                            <a:srgbClr val="3E5AA8"/>
                          </a:solidFill>
                          <a:prstDash val="solid"/>
                        </a:ln>
                      </pic:spPr>
                    </pic:pic>
                  </a:graphicData>
                </a:graphic>
              </wp:inline>
            </w:drawing>
          </mc:Choice>
          <mc:Fallback/>
        </mc:AlternateContent>
      </w:r>
    </w:p>
    <w:p>
      <w:pPr/>
    </w:p>
    <w:p>
      <w:pPr/>
    </w:p>
    <w:p>
      <w:pPr/>
    </w:p>
    <w:p>
      <w:pPr/>
      <w:r>
        <w:t>W</w:t>
      </w:r>
      <w:r>
        <w:t>hen the Gemini Application icon above is clicked it launches Gemini as below</w:t>
      </w:r>
    </w:p>
    <w:p>
      <w:pPr/>
      <w:r>
        <mc:AlternateContent>
          <mc:Choice Requires="wps">
            <w:drawing>
              <wp:inline>
                <wp:extent cx="5731510" cy="3024505"/>
                <wp:docPr id="13" name="drawingObject13"/>
                <wp:cNvGraphicFramePr/>
                <a:graphic>
                  <a:graphicData uri="http://schemas.openxmlformats.org/drawingml/2006/picture">
                    <pic:pic>
                      <pic:nvPicPr>
                        <pic:cNvPr id="14" name="Picture 14"/>
                        <pic:cNvPicPr/>
                      </pic:nvPicPr>
                      <pic:blipFill>
                        <a:blip r:embed="Rec6e912c5dac444a"/>
                        <a:stretch/>
                      </pic:blipFill>
                      <pic:spPr>
                        <a:xfrm rot="0">
                          <a:ext cx="5731510" cy="3024505"/>
                        </a:xfrm>
                        <a:prstGeom prst="rect">
                          <a:avLst/>
                        </a:prstGeom>
                        <a:noFill/>
                      </pic:spPr>
                    </pic:pic>
                  </a:graphicData>
                </a:graphic>
              </wp:inline>
            </w:drawing>
          </mc:Choice>
          <mc:Fallback/>
        </mc:AlternateContent>
      </w:r>
    </w:p>
    <w:p>
      <w:pPr/>
      <w:r>
        <w:br w:type="page"/>
      </w:r>
    </w:p>
    <w:p>
      <w:pPr>
        <w:pStyle w:val="heading 1"/>
      </w:pPr>
      <w:r>
        <w:t>The new screen when launching via Browser (HTMLS client)</w:t>
      </w:r>
    </w:p>
    <w:p>
      <w:pPr/>
    </w:p>
    <w:p>
      <w:pPr/>
      <w:r>
        <w:t>When launching via the browser (HTMLS Client), in this case you don’t need Citrix receiver software, and this is the screens you would see</w:t>
      </w:r>
    </w:p>
    <w:p>
      <w:pPr/>
      <w:r>
        <mc:AlternateContent>
          <mc:Choice Requires="wps">
            <w:drawing>
              <wp:anchor allowOverlap="1" layoutInCell="1" relativeHeight="251662338" locked="0" simplePos="0" distL="114300" distT="0" distR="114300" distB="0" behindDoc="0">
                <wp:simplePos x="0" y="0"/>
                <wp:positionH relativeFrom="column">
                  <wp:posOffset>723900</wp:posOffset>
                </wp:positionH>
                <wp:positionV relativeFrom="paragraph">
                  <wp:posOffset>61594</wp:posOffset>
                </wp:positionV>
                <wp:extent cx="704850" cy="171450"/>
                <wp:effectExtent l="0" t="0" r="19050" b="19050"/>
                <wp:wrapNone/>
                <wp:docPr id="15" name="drawingObject15"/>
                <wp:cNvGraphicFramePr/>
                <a:graphic>
                  <a:graphicData uri="http://schemas.microsoft.com/office/word/2010/wordprocessingShape">
                    <wps:wsp>
                      <wps:cNvSpPr txBox="1"/>
                      <wps:spPr>
                        <a:xfrm rot="0">
                          <a:ext cx="704850" cy="171450"/>
                        </a:xfrm>
                        <a:prstGeom prst="rect">
                          <a:avLst/>
                        </a:prstGeom>
                        <a:solidFill>
                          <a:srgbClr val="1D3E61"/>
                        </a:solidFill>
                        <a:ln w="6350" cap="flat">
                          <a:solidFill/>
                          <a:prstDash val="solid"/>
                        </a:ln>
                      </wps:spPr>
                      <wps:txbx>
                        <w:txbxContent>
                          <w:p>
                            <w:pPr>
                              <w:rPr>
                                <w:color w:val="FFFFFF"/>
                                <w:sz w:val="12"/>
                                <w:szCs w:val="12"/>
                              </w:rPr>
                            </w:pPr>
                            <w:r>
                              <w:rPr>
                                <w:color w:val="FFFFFF"/>
                                <w:sz w:val="12"/>
                                <w:szCs w:val="12"/>
                              </w:rPr>
                              <w:t>User</w:t>
                            </w:r>
                          </w:p>
                        </w:txbxContent>
                      </wps:txbx>
                      <wps:bodyPr anchor="t" horzOverflow="overflow" vertOverflow="overflow" vert="horz" lIns="91440" tIns="45720" rIns="91440" bIns="45720"/>
                    </wps:wsp>
                  </a:graphicData>
                </a:graphic>
              </wp:anchor>
            </w:drawing>
          </mc:Choice>
          <mc:Fallback/>
        </mc:AlternateContent>
      </w:r>
      <w:r>
        <mc:AlternateContent>
          <mc:Choice Requires="wps">
            <w:drawing>
              <wp:inline>
                <wp:extent cx="1571625" cy="1977690"/>
                <wp:docPr id="16" name="drawingObject16"/>
                <wp:cNvGraphicFramePr/>
                <a:graphic>
                  <a:graphicData uri="http://schemas.openxmlformats.org/drawingml/2006/picture">
                    <pic:pic>
                      <pic:nvPicPr>
                        <pic:cNvPr id="17" name="Picture 17"/>
                        <pic:cNvPicPr/>
                      </pic:nvPicPr>
                      <pic:blipFill>
                        <a:blip r:embed="R27fd57db1e6f41b1"/>
                        <a:stretch/>
                      </pic:blipFill>
                      <pic:spPr>
                        <a:xfrm rot="0">
                          <a:ext cx="1571625" cy="1977690"/>
                        </a:xfrm>
                        <a:prstGeom prst="rect">
                          <a:avLst/>
                        </a:prstGeom>
                        <a:noFill/>
                      </pic:spPr>
                    </pic:pic>
                  </a:graphicData>
                </a:graphic>
              </wp:inline>
            </w:drawing>
          </mc:Choice>
          <mc:Fallback/>
        </mc:AlternateContent>
      </w:r>
    </w:p>
    <w:p>
      <w:pPr/>
      <w:r>
        <mc:AlternateContent>
          <mc:Choice Requires="wps">
            <w:drawing>
              <wp:inline>
                <wp:extent cx="2714624" cy="1732135"/>
                <wp:docPr id="18" name="drawingObject18"/>
                <wp:cNvGraphicFramePr/>
                <a:graphic>
                  <a:graphicData uri="http://schemas.openxmlformats.org/drawingml/2006/picture">
                    <pic:pic>
                      <pic:nvPicPr>
                        <pic:cNvPr id="19" name="Picture 19"/>
                        <pic:cNvPicPr/>
                      </pic:nvPicPr>
                      <pic:blipFill>
                        <a:blip r:embed="R706fd3dc50254a2b"/>
                        <a:stretch/>
                      </pic:blipFill>
                      <pic:spPr>
                        <a:xfrm rot="0">
                          <a:ext cx="2714624" cy="1732135"/>
                        </a:xfrm>
                        <a:prstGeom prst="rect">
                          <a:avLst/>
                        </a:prstGeom>
                        <a:noFill/>
                      </pic:spPr>
                    </pic:pic>
                  </a:graphicData>
                </a:graphic>
              </wp:inline>
            </w:drawing>
          </mc:Choice>
          <mc:Fallback/>
        </mc:AlternateContent>
      </w:r>
    </w:p>
    <w:p>
      <w:pPr/>
      <w:r>
        <w:t>Use the light version of Citrix Receiver</w:t>
      </w:r>
    </w:p>
    <w:p>
      <w:pPr/>
      <w:r>
        <mc:AlternateContent>
          <mc:Choice Requires="wps">
            <w:drawing>
              <wp:inline>
                <wp:extent cx="4530435" cy="2527729"/>
                <wp:docPr id="20" name="drawingObject20"/>
                <wp:cNvGraphicFramePr/>
                <a:graphic>
                  <a:graphicData uri="http://schemas.openxmlformats.org/drawingml/2006/picture">
                    <pic:pic>
                      <pic:nvPicPr>
                        <pic:cNvPr id="21" name="Picture 21"/>
                        <pic:cNvPicPr/>
                      </pic:nvPicPr>
                      <pic:blipFill>
                        <a:blip r:embed="R1cfc05e9c34c4f76"/>
                        <a:stretch/>
                      </pic:blipFill>
                      <pic:spPr>
                        <a:xfrm rot="0">
                          <a:ext cx="4530435" cy="2527729"/>
                        </a:xfrm>
                        <a:prstGeom prst="rect">
                          <a:avLst/>
                        </a:prstGeom>
                        <a:noFill/>
                      </pic:spPr>
                    </pic:pic>
                  </a:graphicData>
                </a:graphic>
              </wp:inline>
            </w:drawing>
          </mc:Choice>
          <mc:Fallback/>
        </mc:AlternateContent>
      </w:r>
    </w:p>
    <w:p>
      <w:pPr/>
    </w:p>
    <w:p>
      <w:pPr/>
    </w:p>
    <w:p>
      <w:pPr/>
    </w:p>
    <w:p>
      <w:pPr>
        <w:pStyle w:val="heading 1"/>
      </w:pPr>
      <w:r>
        <w:t>Automatic resolution adjustment</w:t>
      </w:r>
    </w:p>
    <w:p>
      <w:pPr/>
    </w:p>
    <w:p>
      <w:pPr>
        <w:rPr>
          <w:b w:val="1"/>
          <w:bCs w:val="1"/>
        </w:rPr>
      </w:pPr>
      <w:r>
        <w:t>The system will now automatically adjust the resolution</w:t>
      </w:r>
    </w:p>
    <w:p>
      <w:pPr/>
      <w:r>
        <mc:AlternateContent>
          <mc:Choice Requires="wps">
            <w:drawing>
              <wp:inline>
                <wp:extent cx="4308763" cy="2855164"/>
                <wp:docPr id="22" name="drawingObject22"/>
                <wp:cNvGraphicFramePr/>
                <a:graphic>
                  <a:graphicData uri="http://schemas.openxmlformats.org/drawingml/2006/picture">
                    <pic:pic>
                      <pic:nvPicPr>
                        <pic:cNvPr id="23" name="Picture 23"/>
                        <pic:cNvPicPr/>
                      </pic:nvPicPr>
                      <pic:blipFill>
                        <a:blip r:embed="R6f5adad5cc0945f6"/>
                        <a:stretch/>
                      </pic:blipFill>
                      <pic:spPr>
                        <a:xfrm rot="0">
                          <a:ext cx="4308763" cy="2855164"/>
                        </a:xfrm>
                        <a:prstGeom prst="rect">
                          <a:avLst/>
                        </a:prstGeom>
                        <a:noFill/>
                      </pic:spPr>
                    </pic:pic>
                  </a:graphicData>
                </a:graphic>
              </wp:inline>
            </w:drawing>
          </mc:Choice>
          <mc:Fallback/>
        </mc:AlternateContent>
      </w: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207ec36953d64387"/>
      <w:footerReference w:type="default" r:id="Rfa3db668cd744c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w:t>
    </w:r>
    <w:r>
      <w:t>.</w:t>
    </w:r>
    <w:r>
      <w:t>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7" name="drawingObject27"/>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24" name="drawingObject24"/>
              <wp:cNvGraphicFramePr>
                <a:graphicFrameLocks noChangeAspect="1"/>
              </wp:cNvGraphicFramePr>
              <a:graphic>
                <a:graphicData uri="http://schemas.openxmlformats.org/drawingml/2006/picture">
                  <pic:pic>
                    <pic:nvPicPr>
                      <pic:cNvPr id="25" name="Picture 25"/>
                      <pic:cNvPicPr/>
                    </pic:nvPicPr>
                    <pic:blipFill>
                      <a:blip r:embed="R6b68d8bfb2a94ab3"/>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26" name="drawingObject26"/>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3"/>
    <w:multiLevelType w:val="hybridMultilevel"/>
    <w:name w:val="ListStyle3"/>
    <w:lvl w:ilvl="0">
      <w:numFmt w:val="bullet"/>
      <w:start w:val="1"/>
      <w:lvlText w:val="o"/>
      <w:lvlJc w:val="left"/>
      <w:pPr>
        <w:tabs>
          <w:tab w:val="num" w:leader="none" w:pos="720"/>
        </w:tabs>
        <w:ind w:hanging="360" w:left="720"/>
      </w:pPr>
      <w:rPr>
        <w:rFonts w:ascii="Courier New" w:hAnsi="Courier New" w:cs="Courier New"/>
      </w:rPr>
    </w:lvl>
    <w:lvl w:ilvl="1">
      <w:numFmt w:val="bullet"/>
      <w:lvlText w:val="o"/>
      <w:lvlJc w:val="left"/>
      <w:pPr>
        <w:tabs>
          <w:tab w:val="num" w:leader="none" w:pos="1440"/>
        </w:tabs>
        <w:ind w:hanging="360" w:left="1440"/>
      </w:pPr>
      <w:rPr>
        <w:rFonts w:ascii="Courier New" w:hAnsi="Courier New"/>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abstractNum w:abstractNumId="1">
    <w:styleLink w:val="ListStyle5"/>
    <w:multiLevelType w:val="hybridMultilevel"/>
    <w:name w:val="ListStyle5"/>
    <w:lvl w:ilvl="0">
      <w:numFmt w:val="decimal"/>
      <w:start w:val="1"/>
      <w:lvlText w:val="%1."/>
      <w:lvlJc w:val="left"/>
      <w:pPr>
        <w:ind w:hanging="360" w:left="1080"/>
      </w:pPr>
    </w:lvl>
    <w:lvl w:ilvl="1">
      <w:numFmt w:val="lowerLetter"/>
      <w:start w:val="1"/>
      <w:lvlText w:val="%2."/>
      <w:lvlJc w:val="left"/>
      <w:pPr>
        <w:ind w:hanging="360" w:left="1800"/>
      </w:pPr>
    </w:lvl>
    <w:lvl w:ilvl="2">
      <w:numFmt w:val="lowerRoman"/>
      <w:start w:val="1"/>
      <w:lvlText w:val="%3."/>
      <w:lvlJc w:val="right"/>
      <w:pPr>
        <w:ind w:hanging="180" w:left="2520"/>
      </w:pPr>
    </w:lvl>
    <w:lvl w:ilvl="3">
      <w:numFmt w:val="decimal"/>
      <w:start w:val="1"/>
      <w:lvlText w:val="%4."/>
      <w:lvlJc w:val="left"/>
      <w:pPr>
        <w:ind w:hanging="360" w:left="3240"/>
      </w:pPr>
    </w:lvl>
    <w:lvl w:ilvl="4">
      <w:numFmt w:val="lowerLetter"/>
      <w:start w:val="1"/>
      <w:lvlText w:val="%5."/>
      <w:lvlJc w:val="left"/>
      <w:pPr>
        <w:ind w:hanging="360" w:left="3960"/>
      </w:pPr>
    </w:lvl>
    <w:lvl w:ilvl="5">
      <w:numFmt w:val="lowerRoman"/>
      <w:start w:val="1"/>
      <w:lvlText w:val="%6."/>
      <w:lvlJc w:val="right"/>
      <w:pPr>
        <w:ind w:hanging="180" w:left="4680"/>
      </w:pPr>
    </w:lvl>
    <w:lvl w:ilvl="6">
      <w:numFmt w:val="decimal"/>
      <w:start w:val="1"/>
      <w:lvlText w:val="%7."/>
      <w:lvlJc w:val="left"/>
      <w:pPr>
        <w:ind w:hanging="360" w:left="5400"/>
      </w:pPr>
    </w:lvl>
    <w:lvl w:ilvl="7">
      <w:numFmt w:val="lowerLetter"/>
      <w:start w:val="1"/>
      <w:lvlText w:val="%8."/>
      <w:lvlJc w:val="left"/>
      <w:pPr>
        <w:ind w:hanging="360" w:left="6120"/>
      </w:pPr>
    </w:lvl>
    <w:lvl w:ilvl="8">
      <w:numFmt w:val="lowerRoman"/>
      <w:start w:val="1"/>
      <w:lvlText w:val="%9."/>
      <w:lvlJc w:val="right"/>
      <w:pPr>
        <w:ind w:hanging="180" w:left="6840"/>
      </w:pPr>
    </w:lvl>
  </w:abstractNum>
  <w:abstractNum w:abstractNumId="2">
    <w:styleLink w:val="ListStyle4"/>
    <w:multiLevelType w:val="hybridMultilevel"/>
    <w:name w:val="ListStyle4"/>
    <w:lvl w:ilvl="0">
      <w:numFmt w:val="bullet"/>
      <w:start w:val="1"/>
      <w:lvlText w:val="•"/>
      <w:lvlJc w:val="left"/>
      <w:pPr>
        <w:tabs>
          <w:tab w:val="num" w:leader="none" w:pos="720"/>
        </w:tabs>
        <w:ind w:hanging="360" w:left="720"/>
      </w:pPr>
      <w:rPr>
        <w:rFonts w:ascii="Arial" w:hAnsi="Arial"/>
      </w:rPr>
    </w:lvl>
    <w:lvl w:ilvl="1">
      <w:numFmt w:val="bullet"/>
      <w:start w:val="1"/>
      <w:lvlText w:val="•"/>
      <w:lvlJc w:val="left"/>
      <w:pPr>
        <w:tabs>
          <w:tab w:val="num" w:leader="none" w:pos="1440"/>
        </w:tabs>
        <w:ind w:hanging="360" w:left="1440"/>
      </w:pPr>
      <w:rPr>
        <w:rFonts w:ascii="Arial" w:hAnsi="Arial"/>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abstractNum w:abstractNumId="3">
    <w:styleLink w:val="ListStyle16"/>
    <w:multiLevelType w:val="hybridMultilevel"/>
    <w:name w:val="ListStyle16"/>
    <w:lvl w:ilvl="0">
      <w:numFmt w:val="bullet"/>
      <w:start w:val="1"/>
      <w:lvlText w:val="•"/>
      <w:lvlJc w:val="left"/>
      <w:pPr>
        <w:tabs>
          <w:tab w:val="num" w:leader="none" w:pos="720"/>
        </w:tabs>
        <w:ind w:hanging="360" w:left="720"/>
      </w:pPr>
      <w:rPr>
        <w:rFonts w:ascii="Arial" w:hAnsi="Arial"/>
      </w:rPr>
    </w:lvl>
    <w:lvl w:ilvl="1">
      <w:numFmt w:val="bullet"/>
      <w:start w:val="1"/>
      <w:lvlText w:val="•"/>
      <w:lvlJc w:val="left"/>
      <w:pPr>
        <w:tabs>
          <w:tab w:val="num" w:leader="none" w:pos="1440"/>
        </w:tabs>
        <w:ind w:hanging="360" w:left="1440"/>
      </w:pPr>
      <w:rPr>
        <w:rFonts w:ascii="Arial" w:hAnsi="Arial"/>
      </w:rPr>
    </w:lvl>
    <w:lvl w:ilvl="2">
      <w:numFmt w:val="bullet"/>
      <w:start w:val="1"/>
      <w:lvlText w:val="•"/>
      <w:lvlJc w:val="left"/>
      <w:pPr>
        <w:tabs>
          <w:tab w:val="num" w:leader="none" w:pos="2160"/>
        </w:tabs>
        <w:ind w:hanging="360" w:left="2160"/>
      </w:pPr>
      <w:rPr>
        <w:rFonts w:ascii="Arial" w:hAnsi="Arial"/>
      </w:rPr>
    </w:lvl>
    <w:lvl w:ilvl="3">
      <w:numFmt w:val="bullet"/>
      <w:start w:val="1"/>
      <w:lvlText w:val="•"/>
      <w:lvlJc w:val="left"/>
      <w:pPr>
        <w:tabs>
          <w:tab w:val="num" w:leader="none" w:pos="2880"/>
        </w:tabs>
        <w:ind w:hanging="360" w:left="2880"/>
      </w:pPr>
      <w:rPr>
        <w:rFonts w:ascii="Arial" w:hAnsi="Arial"/>
      </w:rPr>
    </w:lvl>
    <w:lvl w:ilvl="4">
      <w:numFmt w:val="bullet"/>
      <w:start w:val="1"/>
      <w:lvlText w:val="•"/>
      <w:lvlJc w:val="left"/>
      <w:pPr>
        <w:tabs>
          <w:tab w:val="num" w:leader="none" w:pos="3600"/>
        </w:tabs>
        <w:ind w:hanging="360" w:left="3600"/>
      </w:pPr>
      <w:rPr>
        <w:rFonts w:ascii="Arial" w:hAnsi="Arial"/>
      </w:rPr>
    </w:lvl>
    <w:lvl w:ilvl="5">
      <w:numFmt w:val="bullet"/>
      <w:start w:val="1"/>
      <w:lvlText w:val="•"/>
      <w:lvlJc w:val="left"/>
      <w:pPr>
        <w:tabs>
          <w:tab w:val="num" w:leader="none" w:pos="4320"/>
        </w:tabs>
        <w:ind w:hanging="360" w:left="4320"/>
      </w:pPr>
      <w:rPr>
        <w:rFonts w:ascii="Arial" w:hAnsi="Arial"/>
      </w:rPr>
    </w:lvl>
    <w:lvl w:ilvl="6">
      <w:numFmt w:val="bullet"/>
      <w:start w:val="1"/>
      <w:lvlText w:val="•"/>
      <w:lvlJc w:val="left"/>
      <w:pPr>
        <w:tabs>
          <w:tab w:val="num" w:leader="none" w:pos="5040"/>
        </w:tabs>
        <w:ind w:hanging="360" w:left="5040"/>
      </w:pPr>
      <w:rPr>
        <w:rFonts w:ascii="Arial" w:hAnsi="Arial"/>
      </w:rPr>
    </w:lvl>
    <w:lvl w:ilvl="7">
      <w:numFmt w:val="bullet"/>
      <w:start w:val="1"/>
      <w:lvlText w:val="•"/>
      <w:lvlJc w:val="left"/>
      <w:pPr>
        <w:tabs>
          <w:tab w:val="num" w:leader="none" w:pos="5760"/>
        </w:tabs>
        <w:ind w:hanging="360" w:left="5760"/>
      </w:pPr>
      <w:rPr>
        <w:rFonts w:ascii="Arial" w:hAnsi="Arial"/>
      </w:rPr>
    </w:lvl>
    <w:lvl w:ilvl="8">
      <w:numFmt w:val="bullet"/>
      <w:start w:val="1"/>
      <w:lvlText w:val="•"/>
      <w:lvlJc w:val="left"/>
      <w:pPr>
        <w:tabs>
          <w:tab w:val="num" w:leader="none" w:pos="6480"/>
        </w:tabs>
        <w:ind w:hanging="360" w:left="6480"/>
      </w:pPr>
      <w:rPr>
        <w:rFonts w:ascii="Arial" w:hAnsi="Arial"/>
      </w:r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Unresolved Mention">
    <w:name w:val="Unresolved Mention"/>
    <w:qFormat/>
    <w:basedOn w:val="Default Paragraph Font"/>
    <w:rPr>
      <w:shd w:val="clear" w:fill="E1DFDD"/>
      <w:color w:val="605E5C"/>
    </w:rPr>
  </w:style>
  <w:style w:type="paragraph" w:styleId="Try It Boilerplate">
    <w:name w:val="Try It Boilerplate"/>
    <w:qFormat/>
    <w:basedOn w:val="Normal"/>
    <w:pPr>
      <w:ind w:left="720" w:right="720"/>
      <w:spacing w:before="160" w:after="0" w:lineRule="auto" w:line="259"/>
    </w:pPr>
    <w:rPr>
      <w:color w:val="595959"/>
      <w:rFonts w:ascii="Arial" w:hAnsi="Arial" w:eastAsia="Arial"/>
      <w:i w:val="1"/>
      <w:iCs w:val="1"/>
      <w:lang w:val="en-US"/>
    </w:rPr>
  </w:style>
  <w:style w:type="numbering" w:styleId="ListStyle3">
    <w:name w:val="ListStyle3"/>
    <w:qFormat/>
  </w:style>
  <w:style w:type="numbering" w:styleId="ListStyle5">
    <w:name w:val="ListStyle5"/>
    <w:qFormat/>
  </w:style>
  <w:style w:type="numbering" w:styleId="ListStyle4">
    <w:name w:val="ListStyle4"/>
    <w:qFormat/>
  </w:style>
  <w:style w:type="numbering" w:styleId="ListStyle16">
    <w:name w:val="ListStyle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nisha.bhardwaj@xoserve.com" TargetMode="External" Id="Rb9f8939856004e71" /><Relationship Type="http://schemas.openxmlformats.org/officeDocument/2006/relationships/hyperlink" Target="mailto:box.xoserve.geminire-platform@xoserve.com" TargetMode="External" Id="Rb2f99d4e64a4471e" /><Relationship Type="http://schemas.openxmlformats.org/officeDocument/2006/relationships/hyperlink" Target="mailto:uklink@xoserve.com" TargetMode="External" Id="R17342de68d6347b0" /><Relationship Type="http://schemas.openxmlformats.org/officeDocument/2006/relationships/hyperlink" Target="mailto:uklink@xoserve.com" TargetMode="External" Id="Rbefc99750a1c4d5d" /><Relationship Type="http://schemas.openxmlformats.org/officeDocument/2006/relationships/image" Target="media/icm0hvjt.png" Id="R95cbb102a9484407" /><Relationship Type="http://schemas.openxmlformats.org/officeDocument/2006/relationships/hyperlink" Target="mailto:.box.xoserve.GeminiRe-Platform@xoserve.com" TargetMode="External" Id="Rc7dbdd35cd154c16" /><Relationship Type="http://schemas.openxmlformats.org/officeDocument/2006/relationships/hyperlink" Target="mailto:.box.xoserve.GeminiRe-Platform@xoserve.com" TargetMode="External" Id="Rd750b548a8d246a4" /><Relationship Type="http://schemas.openxmlformats.org/officeDocument/2006/relationships/image" Target="media/32w1lxuh.png" Id="Ra645e8562b154d10" /><Relationship Type="http://schemas.openxmlformats.org/officeDocument/2006/relationships/hyperlink" Target="http://www.xoserve.com/" TargetMode="External" Id="Rb4bd213aa4c24df9" /><Relationship Type="http://schemas.openxmlformats.org/officeDocument/2006/relationships/image" Target="media/igsea24k.png" Id="Rad32c1e9265846a9" /><Relationship Type="http://schemas.openxmlformats.org/officeDocument/2006/relationships/image" Target="media/xffur4vh.png" Id="R8c1a28f8908f4f64" /><Relationship Type="http://schemas.openxmlformats.org/officeDocument/2006/relationships/image" Target="media/2hzse2aq.png" Id="R13b38582c2ad40c4" /><Relationship Type="http://schemas.openxmlformats.org/officeDocument/2006/relationships/image" Target="media/h5bmipia.png" Id="R1bcaf1e5e9984cc8" /><Relationship Type="http://schemas.openxmlformats.org/officeDocument/2006/relationships/image" Target="media/i54asxvb.png" Id="Rec6e912c5dac444a" /><Relationship Type="http://schemas.openxmlformats.org/officeDocument/2006/relationships/image" Target="media/knhgw45q.png" Id="R27fd57db1e6f41b1" /><Relationship Type="http://schemas.openxmlformats.org/officeDocument/2006/relationships/image" Target="media/oapwhlc3.png" Id="R706fd3dc50254a2b" /><Relationship Type="http://schemas.openxmlformats.org/officeDocument/2006/relationships/image" Target="media/mfx0txcj.png" Id="R1cfc05e9c34c4f76" /><Relationship Type="http://schemas.openxmlformats.org/officeDocument/2006/relationships/image" Target="media/pex3eqcc.png" Id="R6f5adad5cc0945f6" /><Relationship Type="http://schemas.openxmlformats.org/officeDocument/2006/relationships/header" Target="header1.xml" Id="R207ec36953d64387" /><Relationship Type="http://schemas.openxmlformats.org/officeDocument/2006/relationships/footer" Target="footer1.xml" Id="Rfa3db668cd744cca" /><Relationship Type="http://schemas.openxmlformats.org/officeDocument/2006/relationships/customXml" Target="/customXml/item1.xml" Id="R90297ea3a226457a" /><Relationship Type="http://schemas.openxmlformats.org/officeDocument/2006/relationships/customXml" Target="/customXml/item2.xml" Id="Ra139ed292fa44639" /><Relationship Type="http://schemas.openxmlformats.org/officeDocument/2006/relationships/customXml" Target="/customXml/item3.xml" Id="Rb7ba54f869914c10" /><Relationship Type="http://schemas.openxmlformats.org/officeDocument/2006/relationships/customXml" Target="/customXml/item4.xml" Id="R8ce4bdef06504d51" /><Relationship Type="http://schemas.openxmlformats.org/officeDocument/2006/relationships/styles" Target="styles.xml" Id="Rfc5db30efa964bd5" /><Relationship Type="http://schemas.openxmlformats.org/officeDocument/2006/relationships/fontTable" Target="fontTable.xml" Id="R929f92e6471d4216" /><Relationship Type="http://schemas.openxmlformats.org/officeDocument/2006/relationships/numbering" Target="numbering.xml" Id="R0c20fffc4d1e43ec" /><Relationship Type="http://schemas.openxmlformats.org/officeDocument/2006/relationships/settings" Target="settings.xml" Id="R8bbc572c367248a0" /><Relationship Type="http://schemas.openxmlformats.org/officeDocument/2006/relationships/webSettings" Target="webSettings.xml" Id="Rf22bfb543dcf47eb" /></Relationships>
</file>

<file path=word/_rels/header1.xml.rels>&#65279;<?xml version="1.0" encoding="utf-8"?><Relationships xmlns="http://schemas.openxmlformats.org/package/2006/relationships"><Relationship Type="http://schemas.openxmlformats.org/officeDocument/2006/relationships/image" Target="media/ogqxjyna.png" Id="R6b68d8bfb2a94ab3" /></Relationships>
</file>

<file path=customXml/_rels/item1.xml.rels>&#65279;<?xml version="1.0" encoding="utf-8"?><Relationships xmlns="http://schemas.openxmlformats.org/package/2006/relationships"><Relationship Type="http://schemas.openxmlformats.org/officeDocument/2006/relationships/customXmlProps" Target="itemProps1.xml" Id="R05e2e9c3e9344760" /></Relationships>
</file>

<file path=customXml/_rels/item2.xml.rels>&#65279;<?xml version="1.0" encoding="utf-8"?><Relationships xmlns="http://schemas.openxmlformats.org/package/2006/relationships"><Relationship Type="http://schemas.openxmlformats.org/officeDocument/2006/relationships/customXmlProps" Target="itemProps2.xml" Id="Rffd874497bb0466e" /></Relationships>
</file>

<file path=customXml/_rels/item3.xml.rels>&#65279;<?xml version="1.0" encoding="utf-8"?><Relationships xmlns="http://schemas.openxmlformats.org/package/2006/relationships"><Relationship Type="http://schemas.openxmlformats.org/officeDocument/2006/relationships/customXmlProps" Target="itemProps3.xml" Id="R3e370968189442cc" /></Relationships>
</file>

<file path=customXml/_rels/item4.xml.rels>&#65279;<?xml version="1.0" encoding="utf-8"?><Relationships xmlns="http://schemas.openxmlformats.org/package/2006/relationships"><Relationship Type="http://schemas.openxmlformats.org/officeDocument/2006/relationships/customXmlProps" Target="itemProps4.xml" Id="R3573e070459f4518"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4B1B4AC3171469B75D2AEF09891FA" ma:contentTypeVersion="2" ma:contentTypeDescription="Create a new document." ma:contentTypeScope="" ma:versionID="22859d56b2ee7fc42189f11fbc260629">
  <xsd:schema xmlns:xsd="http://www.w3.org/2001/XMLSchema" xmlns:xs="http://www.w3.org/2001/XMLSchema" xmlns:p="http://schemas.microsoft.com/office/2006/metadata/properties" xmlns:ns3="5238dc32-7dcb-4c54-a209-a88a3e03b07f" targetNamespace="http://schemas.microsoft.com/office/2006/metadata/properties" ma:root="true" ma:fieldsID="652c9f3e9fc20e9726ac5fe28d44da5d" ns3:_="">
    <xsd:import namespace="5238dc32-7dcb-4c54-a209-a88a3e03b0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8dc32-7dcb-4c54-a209-a88a3e03b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C3765-4F8B-4E79-891B-87F867C9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8dc32-7dcb-4c54-a209-a88a3e03b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5238dc32-7dcb-4c54-a209-a88a3e03b07f"/>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EF3A4C28-37A9-4AFA-A05F-94AB2ED4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11</Pages>
  <Words>1360</Words>
  <Characters>7754</Characters>
  <CharactersWithSpaces>9096</CharactersWithSpaces>
  <Lines>64</Lin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LeResche, Jaimee</cp:lastModifiedBy>
  <dcterms:created xsi:type="dcterms:W3CDTF">2020-01-13T11:34:00Z</dcterms:created>
  <dcterms:modified xsi:type="dcterms:W3CDTF">2020-01-13T11:35:00Z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0x010100E894B1B4AC3171469B75D2AEF09891FA</vt:lpwstr>
  </property>
</Properties>
</file>