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8fe74ad9f4954656" /><Relationship Type="http://schemas.openxmlformats.org/package/2006/relationships/metadata/core-properties" Target="/docProps/core.xml" Id="Rc545c66b971a4ae0" /><Relationship Type="http://schemas.openxmlformats.org/officeDocument/2006/relationships/extended-properties" Target="/docProps/app.xml" Id="Rd8f6c150a72b4ee3" /><Relationship Type="http://schemas.openxmlformats.org/officeDocument/2006/relationships/custom-properties" Target="/docProps/custom.xml" Id="R9df9be6206694a11"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bookmarkStart w:id="0" w:name="_GoBack"/>
      <w:bookmarkEnd w:id="0"/>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1537"/>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rFonts w:cs="Arial" w:eastAsia="Times New Roman"/>
              </w:rPr>
            </w:pPr>
            <w:r>
              <w:rPr>
                <w:rFonts w:cs="Arial" w:eastAsia="Times New Roman"/>
              </w:rPr>
              <w:t>NGN is working in partnership on the HyDeploy2 Project to blend up to 20 vol% (6% by energy) hydrogen</w:t>
            </w:r>
            <w:r>
              <w:rPr>
                <w:rFonts w:cs="Arial" w:eastAsia="Times New Roman"/>
              </w:rPr>
              <w:t xml:space="preserve"> </w:t>
            </w:r>
            <w:r>
              <w:rPr>
                <w:rFonts w:cs="Arial" w:eastAsia="Times New Roman"/>
              </w:rPr>
              <w:t xml:space="preserve">on </w:t>
            </w:r>
            <w:r>
              <w:rPr>
                <w:rFonts w:cs="Arial" w:eastAsia="Times New Roman"/>
              </w:rPr>
              <w:t xml:space="preserve">its </w:t>
            </w:r>
            <w:r>
              <w:rPr>
                <w:rFonts w:cs="Arial" w:eastAsia="Times New Roman"/>
              </w:rPr>
              <w:t xml:space="preserve">network. This Innovation Project is entering Phase 2 </w:t>
            </w:r>
            <w:r>
              <w:rPr>
                <w:rFonts w:cs="Arial" w:eastAsia="Times New Roman"/>
              </w:rPr>
              <w:t xml:space="preserve">that </w:t>
            </w:r>
            <w:r>
              <w:rPr>
                <w:rFonts w:cs="Arial" w:eastAsia="Times New Roman"/>
              </w:rPr>
              <w:t xml:space="preserve">will involve </w:t>
            </w:r>
            <w:r>
              <w:rPr>
                <w:rFonts w:cs="Arial" w:eastAsia="Times New Roman"/>
              </w:rPr>
              <w:t xml:space="preserve">a Live Pilot </w:t>
            </w:r>
            <w:r>
              <w:rPr>
                <w:rFonts w:cs="Arial" w:eastAsia="Times New Roman"/>
              </w:rPr>
              <w:t xml:space="preserve">on </w:t>
            </w:r>
            <w:r>
              <w:rPr>
                <w:rFonts w:cs="Arial" w:eastAsia="Times New Roman"/>
              </w:rPr>
              <w:t xml:space="preserve">a </w:t>
            </w:r>
            <w:r>
              <w:rPr>
                <w:rFonts w:cs="Arial" w:eastAsia="Times New Roman"/>
              </w:rPr>
              <w:t>small sectio</w:t>
            </w:r>
            <w:r>
              <w:rPr>
                <w:rFonts w:cs="Arial" w:eastAsia="Times New Roman"/>
              </w:rPr>
              <w:t>n</w:t>
            </w:r>
            <w:r>
              <w:rPr>
                <w:rFonts w:cs="Arial" w:eastAsia="Times New Roman"/>
              </w:rPr>
              <w:t xml:space="preserve"> of </w:t>
            </w:r>
            <w:r>
              <w:rPr>
                <w:rFonts w:cs="Arial" w:eastAsia="Times New Roman"/>
              </w:rPr>
              <w:t xml:space="preserve">a </w:t>
            </w:r>
            <w:r>
              <w:rPr>
                <w:rFonts w:cs="Arial" w:eastAsia="Times New Roman"/>
              </w:rPr>
              <w:t xml:space="preserve">gas network </w:t>
            </w:r>
          </w:p>
          <w:p>
            <w:pPr>
              <w:rPr>
                <w:rFonts w:cs="Arial" w:eastAsia="Times New Roman"/>
              </w:rPr>
            </w:pPr>
          </w:p>
          <w:p>
            <w:pPr>
              <w:rPr>
                <w:rFonts w:cs="Arial" w:eastAsia="Times New Roman"/>
              </w:rPr>
            </w:pPr>
            <w:r>
              <w:rPr>
                <w:rFonts w:cs="Arial" w:eastAsia="Times New Roman"/>
              </w:rPr>
              <w:t xml:space="preserve">The use of a hydrogen blend will result in a lower </w:t>
            </w:r>
            <w:r>
              <w:rPr>
                <w:rFonts w:cs="Arial" w:eastAsia="Times New Roman"/>
              </w:rPr>
              <w:t>C</w:t>
            </w:r>
            <w:r>
              <w:rPr>
                <w:rFonts w:cs="Arial" w:eastAsia="Times New Roman"/>
              </w:rPr>
              <w:t xml:space="preserve">alorific </w:t>
            </w:r>
            <w:r>
              <w:rPr>
                <w:rFonts w:cs="Arial" w:eastAsia="Times New Roman"/>
              </w:rPr>
              <w:t>V</w:t>
            </w:r>
            <w:r>
              <w:rPr>
                <w:rFonts w:cs="Arial" w:eastAsia="Times New Roman"/>
              </w:rPr>
              <w:t>alue</w:t>
            </w:r>
            <w:r>
              <w:rPr>
                <w:rFonts w:cs="Arial" w:eastAsia="Times New Roman"/>
              </w:rPr>
              <w:t xml:space="preserve"> (CV)</w:t>
            </w:r>
            <w:r>
              <w:rPr>
                <w:rFonts w:cs="Arial" w:eastAsia="Times New Roman"/>
              </w:rPr>
              <w:t xml:space="preserve">, </w:t>
            </w:r>
            <w:r>
              <w:rPr>
                <w:rFonts w:cs="Arial" w:eastAsia="Times New Roman"/>
              </w:rPr>
              <w:t xml:space="preserve">requiring a </w:t>
            </w:r>
            <w:r>
              <w:rPr>
                <w:rFonts w:cs="Arial" w:eastAsia="Times New Roman"/>
              </w:rPr>
              <w:t xml:space="preserve">higher </w:t>
            </w:r>
            <w:r>
              <w:rPr>
                <w:rFonts w:cs="Arial" w:eastAsia="Times New Roman"/>
              </w:rPr>
              <w:t xml:space="preserve">gas </w:t>
            </w:r>
            <w:r>
              <w:rPr>
                <w:rFonts w:cs="Arial" w:eastAsia="Times New Roman"/>
              </w:rPr>
              <w:t>volume being passed through the consumer meter</w:t>
            </w:r>
            <w:r>
              <w:rPr>
                <w:rFonts w:cs="Arial" w:eastAsia="Times New Roman"/>
              </w:rPr>
              <w:t>s</w:t>
            </w:r>
            <w:r>
              <w:rPr>
                <w:rFonts w:cs="Arial" w:eastAsia="Times New Roman"/>
              </w:rPr>
              <w:t xml:space="preserve"> to </w:t>
            </w:r>
            <w:r>
              <w:rPr>
                <w:rFonts w:cs="Arial" w:eastAsia="Times New Roman"/>
              </w:rPr>
              <w:t xml:space="preserve">achieve </w:t>
            </w:r>
            <w:r>
              <w:rPr>
                <w:rFonts w:cs="Arial" w:eastAsia="Times New Roman"/>
              </w:rPr>
              <w:t xml:space="preserve">the same energy content as </w:t>
            </w:r>
            <w:r>
              <w:rPr>
                <w:rFonts w:cs="Arial" w:eastAsia="Times New Roman"/>
              </w:rPr>
              <w:t>natural gas</w:t>
            </w:r>
            <w:r>
              <w:rPr>
                <w:rFonts w:cs="Arial" w:eastAsia="Times New Roman"/>
              </w:rPr>
              <w:t>.</w:t>
            </w:r>
            <w:r>
              <w:rPr>
                <w:rFonts w:cs="Arial" w:eastAsia="Times New Roman"/>
              </w:rPr>
              <w:t xml:space="preserve"> </w:t>
            </w:r>
            <w:r>
              <w:rPr>
                <w:rFonts w:cs="Arial" w:eastAsia="Times New Roman"/>
              </w:rPr>
              <w:t>T</w:t>
            </w:r>
            <w:r>
              <w:rPr>
                <w:rFonts w:cs="Arial" w:eastAsia="Times New Roman"/>
              </w:rPr>
              <w:t xml:space="preserve">he exact CV being received from the </w:t>
            </w:r>
            <w:r>
              <w:rPr>
                <w:rFonts w:cs="Arial" w:eastAsia="Times New Roman"/>
              </w:rPr>
              <w:t>P</w:t>
            </w:r>
            <w:r>
              <w:rPr>
                <w:rFonts w:cs="Arial" w:eastAsia="Times New Roman"/>
              </w:rPr>
              <w:t xml:space="preserve">ilot area will be monitored throughout the period. </w:t>
            </w:r>
          </w:p>
          <w:p>
            <w:pPr>
              <w:rPr>
                <w:rFonts w:cs="Arial" w:eastAsia="Times New Roman"/>
              </w:rPr>
            </w:pPr>
          </w:p>
          <w:p>
            <w:pPr>
              <w:rPr>
                <w:rFonts w:cs="Arial" w:eastAsia="Times New Roman"/>
              </w:rPr>
            </w:pPr>
            <w:r>
              <w:rPr>
                <w:rFonts w:cs="Arial" w:eastAsia="Times New Roman"/>
              </w:rPr>
              <w:t>The consumers at th</w:t>
            </w:r>
            <w:r>
              <w:rPr>
                <w:rFonts w:cs="Arial" w:eastAsia="Times New Roman"/>
              </w:rPr>
              <w:t>os</w:t>
            </w:r>
            <w:r>
              <w:rPr>
                <w:rFonts w:cs="Arial" w:eastAsia="Times New Roman"/>
              </w:rPr>
              <w:t xml:space="preserve">e </w:t>
            </w:r>
            <w:r>
              <w:rPr>
                <w:rFonts w:cs="Arial" w:eastAsia="Times New Roman"/>
              </w:rPr>
              <w:t xml:space="preserve">affected </w:t>
            </w:r>
            <w:r>
              <w:rPr>
                <w:rFonts w:cs="Arial" w:eastAsia="Times New Roman"/>
              </w:rPr>
              <w:t>properties will be engaged directly by a dedicated NGN team</w:t>
            </w:r>
            <w:r>
              <w:rPr>
                <w:rFonts w:cs="Arial" w:eastAsia="Times New Roman"/>
              </w:rPr>
              <w:t>. T</w:t>
            </w:r>
            <w:r>
              <w:rPr>
                <w:rFonts w:cs="Arial" w:eastAsia="Times New Roman"/>
              </w:rPr>
              <w:t xml:space="preserve">here are approximately </w:t>
            </w:r>
            <w:r>
              <w:rPr>
                <w:rFonts w:cs="Arial" w:eastAsia="Times New Roman"/>
              </w:rPr>
              <w:t>~</w:t>
            </w:r>
            <w:r>
              <w:rPr>
                <w:rFonts w:cs="Arial" w:eastAsia="Times New Roman"/>
              </w:rPr>
              <w:t xml:space="preserve">670 largely domestic properties involved. The </w:t>
            </w:r>
            <w:r>
              <w:rPr>
                <w:rFonts w:cs="Arial" w:eastAsia="Times New Roman"/>
              </w:rPr>
              <w:t>L</w:t>
            </w:r>
            <w:r>
              <w:rPr>
                <w:rFonts w:cs="Arial" w:eastAsia="Times New Roman"/>
              </w:rPr>
              <w:t xml:space="preserve">ive </w:t>
            </w:r>
            <w:r>
              <w:rPr>
                <w:rFonts w:cs="Arial" w:eastAsia="Times New Roman"/>
              </w:rPr>
              <w:t>P</w:t>
            </w:r>
            <w:r>
              <w:rPr>
                <w:rFonts w:cs="Arial" w:eastAsia="Times New Roman"/>
              </w:rPr>
              <w:t xml:space="preserve">ilot is scheduled to commence in </w:t>
            </w:r>
            <w:r>
              <w:rPr>
                <w:rFonts w:cs="Arial" w:eastAsia="Times New Roman"/>
              </w:rPr>
              <w:t xml:space="preserve">December </w:t>
            </w:r>
            <w:r>
              <w:rPr>
                <w:rFonts w:cs="Arial" w:eastAsia="Times New Roman"/>
              </w:rPr>
              <w:t xml:space="preserve">2020 </w:t>
            </w:r>
            <w:r>
              <w:rPr>
                <w:rFonts w:cs="Arial" w:eastAsia="Times New Roman"/>
              </w:rPr>
              <w:t>f</w:t>
            </w:r>
            <w:r>
              <w:rPr>
                <w:rFonts w:cs="Arial" w:eastAsia="Times New Roman"/>
              </w:rPr>
              <w:t>or a period of 10 months.</w:t>
            </w:r>
          </w:p>
          <w:p>
            <w:pPr>
              <w:rPr>
                <w:rFonts w:cs="Arial" w:eastAsia="Times New Roman"/>
              </w:rPr>
            </w:pPr>
          </w:p>
          <w:p>
            <w:pPr>
              <w:rPr>
                <w:rFonts w:cs="Arial" w:eastAsia="Times New Roman"/>
              </w:rPr>
            </w:pPr>
            <w:r>
              <w:rPr>
                <w:rFonts w:cs="Arial" w:eastAsia="Times New Roman"/>
              </w:rPr>
              <w:t xml:space="preserve">The commercial impacts of the hydrogen blend will be managed through the CDSP Central Systems e.g. MPRN reconciliation, settlement and invoicing. </w:t>
            </w:r>
          </w:p>
          <w:p>
            <w:pPr>
              <w:rPr>
                <w:rFonts w:cs="Arial" w:eastAsia="Times New Roman"/>
              </w:rPr>
            </w:pPr>
          </w:p>
          <w:p>
            <w:pPr/>
            <w:r>
              <w:t xml:space="preserve">The Link to the change proposal can be </w:t>
            </w:r>
            <w:hyperlink r:id="Re276b4bece94404a">
              <w:r>
                <w:rPr>
                  <w:rStyle w:val="Hyperlink"/>
                  <w:b w:val="1"/>
                  <w:bCs w:val="1"/>
                </w:rPr>
                <w:t>found here</w:t>
              </w:r>
            </w:hyperlink>
            <w:r>
              <w:t xml:space="preserve"> </w:t>
            </w:r>
          </w:p>
          <w:p>
            <w:pPr/>
          </w:p>
          <w:p>
            <w:pPr/>
            <w:r>
              <w:t xml:space="preserve">The High-Level Solution Option (HLSO) for this change is available and can be found here: </w:t>
            </w:r>
            <w:hyperlink r:id="R105cb13fdf9b4a81">
              <w:r>
                <w:rPr>
                  <w:rStyle w:val="Hyperlink"/>
                  <w:color w:val="auto"/>
                </w:rPr>
                <w:t>HLSO</w:t>
              </w:r>
            </w:hyperlink>
            <w:r>
              <w:rPr>
                <w:rStyle w:val="Hyperlink"/>
                <w:color w:val="auto"/>
              </w:rPr>
              <w:t xml:space="preserve"> </w:t>
            </w:r>
          </w:p>
          <w:p>
            <w:pPr/>
          </w:p>
          <w:p>
            <w:pPr/>
            <w:r>
              <w:t>The HLSO outlines that Xoserve ha</w:t>
            </w:r>
            <w:r>
              <w:t>s</w:t>
            </w:r>
            <w:r>
              <w:t xml:space="preserve"> identified </w:t>
            </w:r>
            <w:r>
              <w:t>a single</w:t>
            </w:r>
            <w:r>
              <w:t>, tactical</w:t>
            </w:r>
            <w:r>
              <w:t xml:space="preserve"> </w:t>
            </w:r>
            <w:r>
              <w:t>option</w:t>
            </w:r>
            <w:r>
              <w:t xml:space="preserve"> (in two parts) </w:t>
            </w:r>
            <w:r>
              <w:t>to deliver the requirements of the change</w:t>
            </w:r>
            <w:r>
              <w:t>.</w:t>
            </w:r>
          </w:p>
          <w:p>
            <w:pPr/>
          </w:p>
          <w:p>
            <w:pPr>
              <w:numPr>
                <w:ilvl w:val="0"/>
                <w:numId w:val="1"/>
              </w:numPr>
              <w:pStyle w:val="List Paragraph"/>
              <w:ind w:hanging="260" w:left="260"/>
            </w:pPr>
            <w:r>
              <w:t>Part 1</w:t>
            </w:r>
            <w:r>
              <w:t xml:space="preserve">: </w:t>
            </w:r>
            <w:r>
              <w:t xml:space="preserve">Utilising </w:t>
            </w:r>
            <w:r>
              <w:t xml:space="preserve">the AQ Backstop Date in order to fix </w:t>
            </w:r>
            <w:r>
              <w:t xml:space="preserve">the </w:t>
            </w:r>
            <w:r>
              <w:t xml:space="preserve">AQs for the </w:t>
            </w:r>
            <w:r>
              <w:t>p</w:t>
            </w:r>
            <w:r>
              <w:t>il</w:t>
            </w:r>
            <w:r>
              <w:t>o</w:t>
            </w:r>
            <w:r>
              <w:t>t MPRN</w:t>
            </w:r>
            <w:r>
              <w:t>s</w:t>
            </w:r>
          </w:p>
          <w:p>
            <w:pPr>
              <w:numPr>
                <w:ilvl w:val="0"/>
                <w:numId w:val="1"/>
              </w:numPr>
              <w:pStyle w:val="List Paragraph"/>
              <w:ind w:hanging="260" w:left="260"/>
            </w:pPr>
            <w:r>
              <w:t>P</w:t>
            </w:r>
            <w:r>
              <w:t>art 2</w:t>
            </w:r>
            <w:r>
              <w:t xml:space="preserve">: </w:t>
            </w:r>
            <w:r>
              <w:t xml:space="preserve">Introduction of a </w:t>
            </w:r>
            <w:r>
              <w:t xml:space="preserve">new </w:t>
            </w:r>
            <w:r>
              <w:t xml:space="preserve">MPRN </w:t>
            </w:r>
            <w:r>
              <w:t xml:space="preserve">‘Trial Indicator’ </w:t>
            </w:r>
          </w:p>
          <w:p>
            <w:pPr>
              <w:rPr>
                <w:rFonts w:cs="Arial"/>
              </w:rPr>
            </w:pPr>
            <w:r>
              <w:rPr>
                <w:rFonts w:cs="Arial"/>
              </w:rPr>
              <w:t xml:space="preserve"> </w:t>
            </w:r>
          </w:p>
        </w:tc>
      </w:tr>
      <w:tr>
        <w:trPr>
          <w:trHeight w:hRule="atLeast" w:val="1537"/>
        </w:trPr>
        <w:tc>
          <w:tcPr>
            <w:shd w:val="clear" w:fill="B3EDFB"/>
            <w:tcW w:type="pct" w:w="1223"/>
            <w:vAlign w:val="center"/>
          </w:tcPr>
          <w:p>
            <w:pPr>
              <w:rPr>
                <w:rFonts w:cs="Arial"/>
              </w:rPr>
              <w:jc w:val="right"/>
            </w:pPr>
            <w:r>
              <w:rPr>
                <w:rFonts w:cs="Arial"/>
              </w:rPr>
              <w:t>Implementation Date Solution Options:</w:t>
            </w:r>
          </w:p>
        </w:tc>
        <w:tc>
          <w:tcPr>
            <w:tcW w:type="pct" w:w="3777"/>
            <w:vAlign w:val="center"/>
          </w:tcPr>
          <w:p>
            <w:pPr>
              <w:rPr>
                <w:rFonts w:cs="Arial"/>
              </w:rPr>
            </w:pPr>
            <w:r>
              <w:rPr>
                <w:rFonts w:cs="Arial"/>
              </w:rPr>
              <w:t xml:space="preserve">The HLSO has identified </w:t>
            </w:r>
            <w:r>
              <w:rPr>
                <w:rFonts w:cs="Arial"/>
              </w:rPr>
              <w:t>the solution as a candidate for a Major Release</w:t>
            </w:r>
            <w:r>
              <w:rPr>
                <w:rFonts w:cs="Arial"/>
              </w:rPr>
              <w:t>.</w:t>
            </w:r>
          </w:p>
          <w:p>
            <w:pPr>
              <w:rPr>
                <w:rFonts w:cs="Arial"/>
              </w:rPr>
            </w:pPr>
          </w:p>
          <w:p>
            <w:pPr>
              <w:rPr>
                <w:rFonts w:cs="Arial"/>
              </w:rPr>
            </w:pPr>
            <w:r>
              <w:rPr>
                <w:rFonts w:cs="Arial"/>
              </w:rPr>
              <w:t xml:space="preserve">To meet the commencement of the </w:t>
            </w:r>
            <w:r>
              <w:rPr>
                <w:rFonts w:cs="Arial"/>
              </w:rPr>
              <w:t xml:space="preserve">Live Pilot, the solution </w:t>
            </w:r>
            <w:r>
              <w:rPr>
                <w:rFonts w:cs="Arial"/>
              </w:rPr>
              <w:t xml:space="preserve">will </w:t>
            </w:r>
            <w:r>
              <w:rPr>
                <w:rFonts w:cs="Arial"/>
              </w:rPr>
              <w:t xml:space="preserve">need </w:t>
            </w:r>
            <w:r>
              <w:rPr>
                <w:rFonts w:cs="Arial"/>
              </w:rPr>
              <w:t xml:space="preserve">be delivered in the </w:t>
            </w:r>
            <w:r>
              <w:rPr>
                <w:rFonts w:cs="Arial"/>
              </w:rPr>
              <w:t>M</w:t>
            </w:r>
            <w:r>
              <w:rPr>
                <w:rFonts w:cs="Arial"/>
              </w:rPr>
              <w:t>ajor R</w:t>
            </w:r>
            <w:r>
              <w:rPr>
                <w:rFonts w:cs="Arial"/>
              </w:rPr>
              <w:t>e</w:t>
            </w:r>
            <w:r>
              <w:rPr>
                <w:rFonts w:cs="Arial"/>
              </w:rPr>
              <w:t xml:space="preserve">lease </w:t>
            </w:r>
            <w:r>
              <w:rPr>
                <w:rFonts w:cs="Arial"/>
              </w:rPr>
              <w:t xml:space="preserve">scheduled for </w:t>
            </w:r>
            <w:r>
              <w:rPr>
                <w:rFonts w:cs="Arial"/>
              </w:rPr>
              <w:t>Nov</w:t>
            </w:r>
            <w:r>
              <w:rPr>
                <w:rFonts w:cs="Arial"/>
              </w:rPr>
              <w:t>e</w:t>
            </w:r>
            <w:r>
              <w:rPr>
                <w:rFonts w:cs="Arial"/>
              </w:rPr>
              <w:t>mber 2020</w:t>
            </w:r>
            <w:r>
              <w:rPr>
                <w:rFonts w:cs="Arial"/>
              </w:rPr>
              <w:t>.</w:t>
            </w:r>
          </w:p>
          <w:p>
            <w:pPr>
              <w:rPr>
                <w:rFonts w:cs="Arial"/>
              </w:rPr>
            </w:pPr>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(including rationale)</w:t>
            </w:r>
          </w:p>
        </w:tc>
        <w:tc>
          <w:tcPr>
            <w:tcW w:type="pct" w:w="3777"/>
            <w:vAlign w:val="center"/>
          </w:tcPr>
          <w:p>
            <w:pPr>
              <w:rPr>
                <w:rFonts w:cs="Arial"/>
              </w:rPr>
            </w:pPr>
            <w:r>
              <w:rPr>
                <w:rFonts w:cs="Arial"/>
              </w:rPr>
              <w:t>Single option, both parts</w:t>
            </w:r>
          </w:p>
          <w:p>
            <w:pPr>
              <w:rPr>
                <w:rFonts w:cs="Arial"/>
              </w:rPr>
            </w:pPr>
          </w:p>
          <w:p>
            <w:pPr>
              <w:rPr>
                <w:rFonts w:cs="Arial"/>
              </w:rPr>
            </w:pPr>
            <w:r>
              <w:rPr>
                <w:rFonts w:cs="Arial"/>
              </w:rPr>
              <w:t xml:space="preserve">Part 1 could be implemented </w:t>
            </w:r>
            <w:r>
              <w:rPr>
                <w:rFonts w:cs="Arial"/>
              </w:rPr>
              <w:t>without Part 2</w:t>
            </w:r>
            <w:r>
              <w:rPr>
                <w:rFonts w:cs="Arial"/>
              </w:rPr>
              <w:t>.</w:t>
            </w:r>
          </w:p>
          <w:p>
            <w:pPr>
              <w:rPr>
                <w:rFonts w:cs="Arial"/>
              </w:rPr>
            </w:pPr>
          </w:p>
          <w:p>
            <w:pPr>
              <w:rPr>
                <w:rFonts w:cs="Arial"/>
              </w:rPr>
            </w:pPr>
            <w:r>
              <w:rPr>
                <w:rFonts w:cs="Arial"/>
              </w:rPr>
              <w:t>H</w:t>
            </w:r>
            <w:r>
              <w:rPr>
                <w:rFonts w:cs="Arial"/>
              </w:rPr>
              <w:t xml:space="preserve">owever, </w:t>
            </w:r>
            <w:r>
              <w:rPr>
                <w:rFonts w:cs="Arial"/>
              </w:rPr>
              <w:t xml:space="preserve">without Part 2 </w:t>
            </w:r>
            <w:r>
              <w:rPr>
                <w:rFonts w:cs="Arial"/>
              </w:rPr>
              <w:t xml:space="preserve">Xoserve would </w:t>
            </w:r>
            <w:r>
              <w:rPr>
                <w:rFonts w:cs="Arial"/>
              </w:rPr>
              <w:t xml:space="preserve">be required to </w:t>
            </w:r>
            <w:r>
              <w:rPr>
                <w:rFonts w:cs="Arial"/>
              </w:rPr>
              <w:t xml:space="preserve">put </w:t>
            </w:r>
            <w:r>
              <w:rPr>
                <w:rFonts w:cs="Arial"/>
              </w:rPr>
              <w:t xml:space="preserve">in place </w:t>
            </w:r>
            <w:r>
              <w:rPr>
                <w:rFonts w:cs="Arial"/>
              </w:rPr>
              <w:t>daily</w:t>
            </w:r>
            <w:r>
              <w:rPr>
                <w:rFonts w:cs="Arial"/>
              </w:rPr>
              <w:t>,</w:t>
            </w:r>
            <w:r>
              <w:rPr>
                <w:rFonts w:cs="Arial"/>
              </w:rPr>
              <w:t xml:space="preserve"> manual processes to </w:t>
            </w:r>
            <w:r>
              <w:rPr>
                <w:rFonts w:cs="Arial"/>
              </w:rPr>
              <w:t>support the Pilot</w:t>
            </w:r>
            <w:r>
              <w:rPr>
                <w:rFonts w:cs="Arial"/>
              </w:rPr>
              <w:t xml:space="preserve">. For example, </w:t>
            </w:r>
            <w:r>
              <w:rPr>
                <w:rFonts w:cs="Arial"/>
              </w:rPr>
              <w:t xml:space="preserve">during the Pilot, </w:t>
            </w:r>
            <w:r>
              <w:rPr>
                <w:rFonts w:cs="Arial"/>
              </w:rPr>
              <w:t>identify those MPRN</w:t>
            </w:r>
            <w:r>
              <w:rPr>
                <w:rFonts w:cs="Arial"/>
              </w:rPr>
              <w:t>s</w:t>
            </w:r>
            <w:r>
              <w:rPr>
                <w:rFonts w:cs="Arial"/>
              </w:rPr>
              <w:t xml:space="preserve"> (</w:t>
            </w:r>
            <w:r>
              <w:rPr>
                <w:rFonts w:cs="Arial"/>
              </w:rPr>
              <w:t>~</w:t>
            </w:r>
            <w:r>
              <w:rPr>
                <w:rFonts w:cs="Arial"/>
              </w:rPr>
              <w:t>6</w:t>
            </w:r>
            <w:r>
              <w:rPr>
                <w:rFonts w:cs="Arial"/>
              </w:rPr>
              <w:t>7</w:t>
            </w:r>
            <w:r>
              <w:rPr>
                <w:rFonts w:cs="Arial"/>
              </w:rPr>
              <w:t xml:space="preserve">0) </w:t>
            </w:r>
            <w:r>
              <w:rPr>
                <w:rFonts w:cs="Arial"/>
              </w:rPr>
              <w:t>that had switched suppliers</w:t>
            </w:r>
            <w:r>
              <w:rPr>
                <w:rFonts w:cs="Arial"/>
              </w:rPr>
              <w:t xml:space="preserve">, </w:t>
            </w:r>
            <w:r>
              <w:rPr>
                <w:rFonts w:cs="Arial"/>
              </w:rPr>
              <w:t xml:space="preserve">required an </w:t>
            </w:r>
            <w:r>
              <w:rPr>
                <w:rFonts w:cs="Arial"/>
              </w:rPr>
              <w:t>AQ</w:t>
            </w:r>
            <w:r>
              <w:rPr>
                <w:rFonts w:cs="Arial"/>
              </w:rPr>
              <w:t xml:space="preserve"> Correction or</w:t>
            </w:r>
            <w:r>
              <w:rPr>
                <w:rFonts w:cs="Arial"/>
              </w:rPr>
              <w:t>,</w:t>
            </w:r>
            <w:r>
              <w:rPr>
                <w:rFonts w:cs="Arial"/>
              </w:rPr>
              <w:t xml:space="preserve"> </w:t>
            </w:r>
            <w:r>
              <w:rPr>
                <w:rFonts w:cs="Arial"/>
              </w:rPr>
              <w:t xml:space="preserve">the AQ Backstop </w:t>
            </w:r>
            <w:r>
              <w:rPr>
                <w:rFonts w:cs="Arial"/>
              </w:rPr>
              <w:t xml:space="preserve">had to </w:t>
            </w:r>
            <w:r>
              <w:rPr>
                <w:rFonts w:cs="Arial"/>
              </w:rPr>
              <w:t>be reapplied.</w:t>
            </w:r>
            <w:r>
              <w:rPr>
                <w:rFonts w:cs="Arial"/>
              </w:rPr>
              <w:t xml:space="preserve"> </w:t>
            </w:r>
          </w:p>
          <w:p>
            <w:pPr>
              <w:rPr>
                <w:rFonts w:cs="Arial"/>
              </w:rPr>
            </w:pPr>
          </w:p>
          <w:p>
            <w:pPr>
              <w:rPr>
                <w:rFonts w:cs="Arial"/>
              </w:rPr>
            </w:pPr>
            <w:r>
              <w:rPr>
                <w:rFonts w:cs="Arial"/>
              </w:rPr>
              <w:t xml:space="preserve">The use of the Trial Indicator will assist </w:t>
            </w:r>
            <w:r>
              <w:rPr>
                <w:rFonts w:cs="Arial"/>
              </w:rPr>
              <w:t>NGN</w:t>
            </w:r>
            <w:r>
              <w:rPr>
                <w:rFonts w:cs="Arial"/>
              </w:rPr>
              <w:t xml:space="preserve">, Shippers </w:t>
            </w:r>
            <w:r>
              <w:rPr>
                <w:rFonts w:cs="Arial"/>
              </w:rPr>
              <w:t xml:space="preserve">and Xoserve in the </w:t>
            </w:r>
            <w:r>
              <w:rPr>
                <w:rFonts w:cs="Arial"/>
              </w:rPr>
              <w:t xml:space="preserve">facilitation and support </w:t>
            </w:r>
            <w:r>
              <w:rPr>
                <w:rFonts w:cs="Arial"/>
              </w:rPr>
              <w:t>of this</w:t>
            </w:r>
            <w:r>
              <w:rPr>
                <w:rFonts w:cs="Arial"/>
              </w:rPr>
              <w:t xml:space="preserve"> (</w:t>
            </w:r>
            <w:r>
              <w:rPr>
                <w:rFonts w:cs="Arial"/>
              </w:rPr>
              <w:t>and other</w:t>
            </w:r>
            <w:r>
              <w:rPr>
                <w:rFonts w:cs="Arial"/>
              </w:rPr>
              <w:t>)</w:t>
            </w:r>
            <w:r>
              <w:rPr>
                <w:rFonts w:cs="Arial"/>
              </w:rPr>
              <w:t xml:space="preserve"> </w:t>
            </w:r>
            <w:r>
              <w:rPr>
                <w:rFonts w:cs="Arial"/>
              </w:rPr>
              <w:t xml:space="preserve">projects of </w:t>
            </w:r>
            <w:r>
              <w:rPr>
                <w:rFonts w:cs="Arial"/>
              </w:rPr>
              <w:t xml:space="preserve">a similar </w:t>
            </w:r>
            <w:r>
              <w:rPr>
                <w:rFonts w:cs="Arial"/>
              </w:rPr>
              <w:t>nature.</w:t>
            </w:r>
            <w:r>
              <w:rPr>
                <w:rFonts w:cs="Arial"/>
              </w:rPr>
              <w:t xml:space="preserve"> </w:t>
            </w:r>
            <w:r>
              <w:rPr>
                <w:rFonts w:cs="Arial"/>
              </w:rPr>
              <w:t xml:space="preserve"> </w:t>
            </w:r>
          </w:p>
          <w:p>
            <w:pPr>
              <w:rPr>
                <w:rFonts w:cs="Arial"/>
              </w:rPr>
            </w:pPr>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(including rationale)</w:t>
            </w:r>
          </w:p>
        </w:tc>
        <w:tc>
          <w:tcPr>
            <w:tcW w:type="pct" w:w="3777"/>
            <w:vAlign w:val="center"/>
          </w:tcPr>
          <w:p>
            <w:pPr>
              <w:rPr>
                <w:rFonts w:cs="Arial"/>
              </w:rPr>
            </w:pPr>
          </w:p>
          <w:p>
            <w:pPr>
              <w:rPr>
                <w:rFonts w:cs="Arial"/>
              </w:rPr>
            </w:pPr>
            <w:r>
              <w:rPr>
                <w:rFonts w:cs="Arial"/>
              </w:rPr>
              <w:t>As this is a single, tact</w:t>
            </w:r>
            <w:r>
              <w:rPr>
                <w:rFonts w:cs="Arial"/>
              </w:rPr>
              <w:t>ical</w:t>
            </w:r>
            <w:r>
              <w:rPr>
                <w:rFonts w:cs="Arial"/>
              </w:rPr>
              <w:t xml:space="preserve"> option, it will be discussed</w:t>
            </w:r>
            <w:r>
              <w:rPr>
                <w:rFonts w:cs="Arial"/>
              </w:rPr>
              <w:t xml:space="preserve"> </w:t>
            </w:r>
            <w:r>
              <w:rPr>
                <w:rFonts w:cs="Arial"/>
              </w:rPr>
              <w:t xml:space="preserve">at </w:t>
            </w:r>
            <w:r>
              <w:rPr>
                <w:rFonts w:cs="Arial"/>
              </w:rPr>
              <w:t xml:space="preserve">DSG </w:t>
            </w:r>
            <w:r>
              <w:rPr>
                <w:rFonts w:cs="Arial"/>
              </w:rPr>
              <w:t>on 27</w:t>
            </w:r>
            <w:r>
              <w:rPr>
                <w:rFonts w:cs="Arial"/>
                <w:vertAlign w:val="superscript"/>
              </w:rPr>
              <w:t>th</w:t>
            </w:r>
            <w:r>
              <w:rPr>
                <w:rFonts w:cs="Arial"/>
              </w:rPr>
              <w:t xml:space="preserve"> January 2020</w:t>
            </w:r>
            <w:r>
              <w:rPr>
                <w:rFonts w:cs="Arial"/>
              </w:rPr>
              <w:t xml:space="preserve"> following the solution consultation close-out</w:t>
            </w:r>
            <w:r>
              <w:rPr>
                <w:rFonts w:cs="Arial"/>
              </w:rPr>
              <w:t>.</w:t>
            </w:r>
          </w:p>
          <w:p>
            <w:pPr>
              <w:rPr>
                <w:rFonts w:cs="Arial"/>
              </w:rPr>
            </w:pP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p>
            <w:pPr>
              <w:rPr>
                <w:rFonts w:cs="Arial"/>
              </w:rPr>
            </w:pPr>
            <w:r>
              <w:rPr>
                <w:rFonts w:cs="Arial" w:eastAsia="Times New Roman"/>
              </w:rPr>
              <w:t>2</w:t>
            </w:r>
            <w:r>
              <w:rPr>
                <w:rFonts w:cs="Arial" w:eastAsia="Times New Roman"/>
              </w:rPr>
              <w:t>7</w:t>
            </w:r>
            <w:r>
              <w:rPr>
                <w:rFonts w:cs="Arial" w:eastAsia="Times New Roman"/>
              </w:rPr>
              <w:t>/</w:t>
            </w:r>
            <w:r>
              <w:rPr>
                <w:rFonts w:cs="Arial" w:eastAsia="Times New Roman"/>
              </w:rPr>
              <w:t>01</w:t>
            </w:r>
            <w:r>
              <w:rPr>
                <w:rFonts w:cs="Arial" w:eastAsia="Times New Roman"/>
              </w:rPr>
              <w:t>/20</w:t>
            </w:r>
            <w:r>
              <w:rPr>
                <w:rFonts w:cs="Arial" w:eastAsia="Times New Roman"/>
              </w:rPr>
              <w:t>20</w:t>
            </w:r>
          </w:p>
        </w:tc>
      </w:tr>
    </w:tbl>
    <w:p>
      <w:pPr>
        <w:pStyle w:val="Title"/>
      </w:pPr>
    </w:p>
    <w:p>
      <w:pPr>
        <w:pStyle w:val="Title"/>
      </w:pPr>
      <w:r>
        <w:t>Section E: Industry Response Solution Options Review</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EDF</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07875117771</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In the change pack you mention ‘The use of a hydrogen blend will result in a lower Calorific Value’. I am unable to see how this proposal has considered the impacts in terms of customer billing by the supplier, how the different calorific values would be considered. If this goes ahead changes will be large at supplier end for the sample subset of customers,  which would be unquantifiable in terms of a business case. This is why we have rejected this change until this is explored further.</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w:t>
            </w:r>
            <w:r>
              <w:rPr>
                <w:rFonts w:cs="Arial"/>
              </w:rPr>
              <w:br w:type="textWrapping"/>
            </w:r>
            <w:r>
              <w:rPr>
                <w:rFonts w:cs="Arial"/>
              </w:rPr>
              <w:br w:type="textWrapping"/>
            </w:r>
            <w:r>
              <w:rPr>
                <w:rFonts w:cs="Arial"/>
              </w:rPr>
              <w:t xml:space="preserve">The materiality of this change was discussed at the DSG Meeting on 27th January. </w:t>
            </w:r>
            <w:r>
              <w:rPr>
                <w:rFonts w:cs="Arial"/>
              </w:rPr>
              <w:br w:type="textWrapping"/>
            </w:r>
            <w:r>
              <w:rPr>
                <w:rFonts w:cs="Arial"/>
              </w:rPr>
              <w:br w:type="textWrapping"/>
            </w:r>
            <w:r>
              <w:rPr>
                <w:rFonts w:cs="Arial"/>
              </w:rPr>
              <w:t>Northern Gas Networks (NGN) clarified that it had undertaken analysis to establish the materiality impact was low:</w:t>
            </w:r>
            <w:r>
              <w:rPr>
                <w:rFonts w:cs="Arial"/>
              </w:rPr>
              <w:br w:type="textWrapping"/>
            </w:r>
            <w:r>
              <w:rPr>
                <w:rFonts w:cs="Arial"/>
              </w:rPr>
              <w:br w:type="textWrapping"/>
            </w:r>
            <w:r>
              <w:rPr>
                <w:rFonts w:cs="Arial"/>
              </w:rPr>
              <w:t>•</w:t>
            </w:r>
            <w:r>
              <w:rPr>
                <w:rFonts w:cs="Arial"/>
              </w:rPr>
              <w:tab/>
            </w:r>
            <w:r>
              <w:rPr>
                <w:rFonts w:cs="Arial"/>
              </w:rPr>
              <w:t>In a worst case scenario, the injection of 20% hydrogen into the network (pilot area) might affect a reduction of 5.9 in the CV range; the current range is 39.9 to 40.1</w:t>
            </w:r>
            <w:r>
              <w:rPr>
                <w:rFonts w:cs="Arial"/>
              </w:rPr>
              <w:br w:type="textWrapping"/>
            </w:r>
            <w:r>
              <w:rPr>
                <w:rFonts w:cs="Arial"/>
              </w:rPr>
              <w:t>•</w:t>
            </w:r>
            <w:r>
              <w:rPr>
                <w:rFonts w:cs="Arial"/>
              </w:rPr>
              <w:tab/>
            </w:r>
            <w:r>
              <w:rPr>
                <w:rFonts w:cs="Arial"/>
              </w:rPr>
              <w:t>There are approximately 670 MPRNs within the HyDeploy2 Pilot area; the average with AQs ~12,000 kWh</w:t>
            </w:r>
            <w:r>
              <w:rPr>
                <w:rFonts w:cs="Arial"/>
              </w:rPr>
              <w:br w:type="textWrapping"/>
            </w:r>
            <w:r>
              <w:rPr>
                <w:rFonts w:cs="Arial"/>
              </w:rPr>
              <w:t>•</w:t>
            </w:r>
            <w:r>
              <w:rPr>
                <w:rFonts w:cs="Arial"/>
              </w:rPr>
              <w:tab/>
            </w:r>
            <w:r>
              <w:rPr>
                <w:rFonts w:cs="Arial"/>
              </w:rPr>
              <w:t xml:space="preserve">NGN has estimated the financial impact to an end-consumer will be less than £60 for the whole 10-month period </w:t>
            </w:r>
            <w:r>
              <w:rPr>
                <w:rFonts w:cs="Arial"/>
              </w:rPr>
              <w:br w:type="textWrapping"/>
            </w:r>
            <w:r>
              <w:rPr>
                <w:rFonts w:cs="Arial"/>
              </w:rPr>
              <w:t>•</w:t>
            </w:r>
            <w:r>
              <w:rPr>
                <w:rFonts w:cs="Arial"/>
              </w:rPr>
              <w:tab/>
            </w:r>
            <w:r>
              <w:rPr>
                <w:rFonts w:cs="Arial"/>
              </w:rPr>
              <w:t xml:space="preserve">End-consumers will be financially recompensed by NGN through the new GT Voluntary Consumer Payment    </w:t>
            </w:r>
            <w:r>
              <w:rPr>
                <w:rFonts w:cs="Arial"/>
              </w:rPr>
              <w:br w:type="textWrapping"/>
            </w:r>
            <w:r>
              <w:rPr>
                <w:rFonts w:cs="Arial"/>
              </w:rPr>
              <w:br w:type="textWrapping"/>
            </w:r>
            <w:r>
              <w:rPr>
                <w:rFonts w:cs="Arial"/>
              </w:rPr>
              <w:t>We will feed this into ChMC for a final decision.</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NGN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Helen Chandler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HChandler@northerngas.co.uk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07580704123</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NGN are supportive of the proposed solution.</w:t>
            </w:r>
            <w:r>
              <w:rPr>
                <w:rFonts w:cs="Arial"/>
              </w:rPr>
              <w:br w:type="textWrapping"/>
            </w:r>
            <w:r>
              <w:rPr>
                <w:rFonts w:cs="Arial"/>
              </w:rPr>
              <w:t xml:space="preserve">We would like to note that Part 2: Introduction of a new MPRN ‘Trial Indicator’ mentioned in the Solution Options consultation document relates to a separate change proposal: XRN5048 ‘Make an indicator available where a Supply Meter Point form part of a Network Trial’ and agree that both XRNs should be implemented together. </w:t>
            </w:r>
            <w:r>
              <w:rPr>
                <w:rFonts w:cs="Arial"/>
              </w:rPr>
              <w:br w:type="textWrapping"/>
            </w:r>
            <w:r>
              <w:rPr>
                <w:rFonts w:cs="Arial"/>
              </w:rPr>
              <w:br w:type="textWrapping"/>
            </w:r>
            <w:r>
              <w:rPr>
                <w:rFonts w:cs="Arial"/>
              </w:rPr>
              <w:t xml:space="preserve">The HyDeploy2 Pilot related to this proposal is scheduled to begin in November/December 2020, we require this and XRN5048 to be implemented prior to this date. </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w:t>
            </w:r>
            <w:r>
              <w:rPr>
                <w:rFonts w:cs="Arial"/>
              </w:rPr>
              <w:br w:type="textWrapping"/>
            </w:r>
            <w:r>
              <w:rPr>
                <w:rFonts w:cs="Arial"/>
              </w:rPr>
              <w:br w:type="textWrapping"/>
            </w:r>
            <w:r>
              <w:rPr>
                <w:rFonts w:cs="Arial"/>
              </w:rPr>
              <w:t>We will contact you prior to ChMC in relation to your comments on Part 2 / XRN5048.</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Npower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Alison Price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alison.price@npower.com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07557202065</w:t>
            </w:r>
          </w:p>
        </w:tc>
      </w:tr>
      <w:tr>
        <w:trPr>
          <w:trHeight w:hRule="atLeast" w:val="1137"/>
        </w:trPr>
        <w:tc>
          <w:tcPr>
            <w:shd w:val="clear" w:fill="B3EDFB"/>
            <w:tcW w:type="pct" w:w="1223"/>
            <w:vAlign w:val="center"/>
          </w:tcPr>
          <w:p>
            <w:pPr>
              <w:rPr>
                <w:rFonts w:cs="Arial"/>
              </w:rPr>
              <w:jc w:val="right"/>
            </w:pPr>
            <w:r>
              <w:rPr>
                <w:rFonts w:cs="Arial"/>
              </w:rPr>
              <w:t>Organisation’s preferred solution option, including rationale taking into account costs, risks, resource etc.</w:t>
            </w:r>
          </w:p>
        </w:tc>
        <w:tc>
          <w:tcPr>
            <w:tcW w:type="pct" w:w="3777"/>
            <w:vAlign w:val="center"/>
            <w:gridSpan w:val="2"/>
          </w:tcPr>
          <w:p>
            <w:pPr>
              <w:rPr>
                <w:rFonts w:cs="Arial"/>
              </w:rPr>
            </w:pPr>
            <w:r>
              <w:rPr>
                <w:rFonts w:cs="Arial"/>
              </w:rPr>
              <w:t>We support the proposed solution but need to understand the cost vs. benefits of part 2 being delivered.</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 xml:space="preserve">Thank you for your representation. It should be noted that Part 2 will be wholly funded by the Networks.  </w:t>
            </w:r>
            <w:r>
              <w:rPr>
                <w:rFonts w:cs="Arial"/>
              </w:rPr>
              <w:br w:type="textWrapping"/>
            </w:r>
            <w:r>
              <w:rPr>
                <w:rFonts w:cs="Arial"/>
              </w:rPr>
              <w:br w:type="textWrapping"/>
            </w:r>
            <w:r>
              <w:rPr>
                <w:rFonts w:cs="Arial"/>
              </w:rPr>
              <w:t>We will feed this into ChMC for a final decision.</w:t>
            </w: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f87c4b7339f54d76"/>
      <w:footerReference w:type="default" r:id="R8360920395c149e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w:t>
    </w:r>
    <w:r>
      <w:t>7</w:t>
    </w:r>
    <w:r>
      <w:t>.0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967e896c21cc4de2"/>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3"/>
    <w:multiLevelType w:val="hybridMultilevel"/>
    <w:name w:val="ListStyle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D2232A"/>
      <w:u w:val="single"/>
    </w:rPr>
  </w:style>
  <w:style w:type="numbering" w:styleId="ListStyle3">
    <w:name w:val="ListStyle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hange-proposals/xrn-5014-facilitating-hydeploy2-live-pilot/" TargetMode="External" Id="Re276b4bece94404a" /><Relationship Type="http://schemas.openxmlformats.org/officeDocument/2006/relationships/hyperlink" Target="https://www.xoserve.com/media/7914/xrn5014-high-level-solution-option-impact-assessment-v13.pdf" TargetMode="External" Id="R105cb13fdf9b4a81" /><Relationship Type="http://schemas.openxmlformats.org/officeDocument/2006/relationships/header" Target="header1.xml" Id="Rf87c4b7339f54d76" /><Relationship Type="http://schemas.openxmlformats.org/officeDocument/2006/relationships/footer" Target="footer1.xml" Id="R8360920395c149e6" /><Relationship Type="http://schemas.openxmlformats.org/officeDocument/2006/relationships/customXml" Target="/customXml/item1.xml" Id="R710aafd83dd14fa8" /><Relationship Type="http://schemas.openxmlformats.org/officeDocument/2006/relationships/customXml" Target="/customXml/item2.xml" Id="R91919fc788224316" /><Relationship Type="http://schemas.openxmlformats.org/officeDocument/2006/relationships/customXml" Target="/customXml/item3.xml" Id="R53e909f9b3c04077" /><Relationship Type="http://schemas.openxmlformats.org/officeDocument/2006/relationships/customXml" Target="/customXml/item4.xml" Id="Rc495e7a2a9cc4ce6" /><Relationship Type="http://schemas.openxmlformats.org/officeDocument/2006/relationships/styles" Target="styles.xml" Id="R28b243ab947c42f4" /><Relationship Type="http://schemas.openxmlformats.org/officeDocument/2006/relationships/fontTable" Target="fontTable.xml" Id="R7d5ec42c67ac44b0" /><Relationship Type="http://schemas.openxmlformats.org/officeDocument/2006/relationships/numbering" Target="numbering.xml" Id="Rd50379f4cbe9463b" /><Relationship Type="http://schemas.openxmlformats.org/officeDocument/2006/relationships/settings" Target="settings.xml" Id="Rb79475e33bac46ac" /><Relationship Type="http://schemas.openxmlformats.org/officeDocument/2006/relationships/webSettings" Target="webSettings.xml" Id="R317c694aac904b67" /></Relationships>
</file>

<file path=word/_rels/header1.xml.rels>&#65279;<?xml version="1.0" encoding="utf-8"?><Relationships xmlns="http://schemas.openxmlformats.org/package/2006/relationships"><Relationship Type="http://schemas.openxmlformats.org/officeDocument/2006/relationships/image" Target="media/u0t4w0ci.png" Id="R967e896c21cc4de2" /></Relationships>
</file>

<file path=customXml/_rels/item1.xml.rels>&#65279;<?xml version="1.0" encoding="utf-8"?><Relationships xmlns="http://schemas.openxmlformats.org/package/2006/relationships"><Relationship Type="http://schemas.openxmlformats.org/officeDocument/2006/relationships/customXmlProps" Target="itemProps1.xml" Id="R0c050147790c4a80" /></Relationships>
</file>

<file path=customXml/_rels/item2.xml.rels>&#65279;<?xml version="1.0" encoding="utf-8"?><Relationships xmlns="http://schemas.openxmlformats.org/package/2006/relationships"><Relationship Type="http://schemas.openxmlformats.org/officeDocument/2006/relationships/customXmlProps" Target="itemProps2.xml" Id="R41771334c4634565" /></Relationships>
</file>

<file path=customXml/_rels/item3.xml.rels>&#65279;<?xml version="1.0" encoding="utf-8"?><Relationships xmlns="http://schemas.openxmlformats.org/package/2006/relationships"><Relationship Type="http://schemas.openxmlformats.org/officeDocument/2006/relationships/customXmlProps" Target="itemProps3.xml" Id="Rb8ae83859d1e46ca" /></Relationships>
</file>

<file path=customXml/_rels/item4.xml.rels>&#65279;<?xml version="1.0" encoding="utf-8"?><Relationships xmlns="http://schemas.openxmlformats.org/package/2006/relationships"><Relationship Type="http://schemas.openxmlformats.org/officeDocument/2006/relationships/customXmlProps" Target="itemProps4.xml" Id="R4b97877c7b124e4e"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4FEBAC943F54392B0ADDEE3E28CE1" ma:contentTypeVersion="7" ma:contentTypeDescription="Create a new document." ma:contentTypeScope="" ma:versionID="1acc9c40cfca93a5b2bae6972ff7bb30">
  <xsd:schema xmlns:xsd="http://www.w3.org/2001/XMLSchema" xmlns:xs="http://www.w3.org/2001/XMLSchema" xmlns:p="http://schemas.microsoft.com/office/2006/metadata/properties" xmlns:ns3="0a745080-e38e-4177-b873-c30c559b15e8" targetNamespace="http://schemas.microsoft.com/office/2006/metadata/properties" ma:root="true" ma:fieldsID="7e29eb52884da593d8f8e448a38a829a" ns3:_="">
    <xsd:import namespace="0a745080-e38e-4177-b873-c30c559b15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45080-e38e-4177-b873-c30c559b1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021A-71C1-4DC0-962F-ECA7D5A3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45080-e38e-4177-b873-c30c559b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0a745080-e38e-4177-b873-c30c559b15e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AAF7762D-E81E-4CD3-ADF7-2F3049D1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3</Pages>
  <Words>579</Words>
  <Characters>3303</Characters>
  <CharactersWithSpaces>3875</CharactersWithSpaces>
  <Lines>27</Lin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LeResche, Jaimee</cp:lastModifiedBy>
  <dcterms:created xsi:type="dcterms:W3CDTF">2020-01-13T11:38:00Z</dcterms:created>
  <dcterms:modified xsi:type="dcterms:W3CDTF">2020-01-13T11:38:00Z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0x01010065B4FEBAC943F54392B0ADDEE3E28CE1</vt:lpwstr>
  </property>
  <property fmtid="{D5CDD505-2E9C-101B-9397-08002B2CF9AE}" pid="3" name="AuthorIds_UIVersion_512">
    <vt:lpwstr>131</vt:lpwstr>
  </property>
</Properties>
</file>