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b485ab05d5874ed9" /><Relationship Type="http://schemas.openxmlformats.org/officeDocument/2006/relationships/extended-properties" Target="/docProps/app.xml" Id="Rb28f6140fb334965" /><Relationship Type="http://schemas.openxmlformats.org/officeDocument/2006/relationships/custom-properties" Target="/docProps/custom.xml" Id="R79094618b2c64d6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xml:space="preserve">
  <w:body>
    <w:p>
      <w:pPr>
        <w:rPr>
          <w:rFonts w:ascii="Calibri" w:hAnsi="Calibri" w:cs="Calibri"/>
        </w:rPr>
        <w:pStyle w:val="Title"/>
      </w:pPr>
      <w:r>
        <w:rPr>
          <w:rFonts w:ascii="Calibri" w:hAnsi="Calibri" w:cs="Calibri"/>
        </w:rPr>
        <w:t>Detailed Design</w:t>
      </w:r>
      <w:r>
        <w:rPr>
          <w:rFonts w:ascii="Calibri" w:hAnsi="Calibri" w:cs="Calibri"/>
        </w:rPr>
        <w:t xml:space="preserve">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296"/>
        <w:gridCol w:w="8198"/>
      </w:tblGrid>
      <w:tr>
        <w:trPr>
          <w:trHeight w:hRule="atLeast" w:val="300"/>
        </w:trPr>
        <w:tc>
          <w:tcPr>
            <w:shd w:val="clear" w:fill="B3EDFB"/>
            <w:tcMar>
              <w:left w:type="dxa" w:w="0"/>
              <w:top w:type="dxa" w:w="0"/>
              <w:right w:type="dxa" w:w="0"/>
              <w:bottom w:type="dxa" w:w="0"/>
            </w:tcMar>
            <w:tcW w:type="pct" w:w="1094"/>
            <w:vAlign w:val="center"/>
          </w:tcPr>
          <w:p>
            <w:pPr>
              <w:rPr>
                <w:rFonts w:ascii="Calibri" w:hAnsi="Calibri" w:cs="Calibri"/>
              </w:rPr>
              <w:jc w:val="right"/>
            </w:pPr>
            <w:r>
              <w:rPr>
                <w:rFonts w:ascii="Calibri" w:hAnsi="Calibri" w:cs="Calibri"/>
              </w:rPr>
              <w:t>Comm Reference:</w:t>
            </w:r>
          </w:p>
        </w:tc>
        <w:tc>
          <w:tcPr>
            <w:tcMar>
              <w:left w:type="dxa" w:w="0"/>
              <w:top w:type="dxa" w:w="0"/>
              <w:right w:type="dxa" w:w="0"/>
              <w:bottom w:type="dxa" w:w="0"/>
            </w:tcMar>
            <w:tcW w:type="pct" w:w="3906"/>
            <w:vAlign w:val="center"/>
          </w:tcPr>
          <w:p>
            <w:pPr>
              <w:rPr>
                <w:color w:val="FF0000"/>
                <w:rFonts w:ascii="Calibri" w:hAnsi="Calibri" w:cs="Calibri"/>
                <w:highlight w:val="yellow"/>
              </w:rPr>
            </w:pPr>
            <w:r>
              <w:rPr>
                <w:rFonts w:ascii="Calibri" w:hAnsi="Calibri" w:cs="Calibri"/>
              </w:rPr>
              <w:t>3364</w:t>
            </w:r>
            <w:r>
              <w:rPr>
                <w:rFonts w:ascii="Calibri" w:hAnsi="Calibri" w:cs="Calibri"/>
              </w:rPr>
              <w:t>.</w:t>
            </w:r>
            <w:r>
              <w:rPr>
                <w:rFonts w:ascii="Calibri" w:hAnsi="Calibri" w:cs="Calibri"/>
              </w:rPr>
              <w:t>1</w:t>
            </w:r>
            <w:r>
              <w:rPr>
                <w:rFonts w:ascii="Calibri" w:hAnsi="Calibri" w:cs="Calibri"/>
              </w:rPr>
              <w:t xml:space="preserve"> - RT - PO</w:t>
            </w:r>
            <w:r>
              <w:tab/>
            </w:r>
          </w:p>
        </w:tc>
      </w:tr>
      <w:tr>
        <w:trPr>
          <w:trHeight w:hRule="atLeast" w:val="300"/>
        </w:trPr>
        <w:tc>
          <w:tcPr>
            <w:shd w:val="clear" w:fill="B3EDFB"/>
            <w:tcMar>
              <w:left w:type="dxa" w:w="0"/>
              <w:top w:type="dxa" w:w="0"/>
              <w:right w:type="dxa" w:w="0"/>
              <w:bottom w:type="dxa" w:w="0"/>
            </w:tcMar>
            <w:tcW w:type="pct" w:w="1094"/>
            <w:vAlign w:val="center"/>
          </w:tcPr>
          <w:p>
            <w:pPr>
              <w:rPr>
                <w:rFonts w:ascii="Calibri" w:hAnsi="Calibri" w:cs="Calibri"/>
              </w:rPr>
              <w:jc w:val="right"/>
            </w:pPr>
            <w:r>
              <w:rPr>
                <w:rFonts w:ascii="Calibri" w:hAnsi="Calibri" w:cs="Calibri"/>
              </w:rPr>
              <w:t>Comm Title:</w:t>
            </w:r>
          </w:p>
        </w:tc>
        <w:tc>
          <w:tcPr>
            <w:tcMar>
              <w:left w:type="dxa" w:w="0"/>
              <w:top w:type="dxa" w:w="0"/>
              <w:right w:type="dxa" w:w="0"/>
              <w:bottom w:type="dxa" w:w="0"/>
            </w:tcMar>
            <w:tcW w:type="pct" w:w="3906"/>
            <w:vAlign w:val="center"/>
          </w:tcPr>
          <w:p>
            <w:pPr>
              <w:rPr>
                <w:color w:val="FF0000"/>
                <w:rFonts w:ascii="Calibri" w:hAnsi="Calibri" w:cs="Calibri"/>
              </w:rPr>
            </w:pPr>
            <w:r>
              <w:rPr>
                <w:rFonts w:ascii="Calibri" w:hAnsi="Calibri" w:cs="Calibri"/>
              </w:rPr>
              <w:t>XRN5</w:t>
            </w:r>
            <w:r>
              <w:rPr>
                <w:rFonts w:ascii="Calibri" w:hAnsi="Calibri" w:cs="Calibri"/>
              </w:rPr>
              <w:t>78</w:t>
            </w:r>
            <w:r>
              <w:rPr>
                <w:rFonts w:ascii="Calibri" w:hAnsi="Calibri" w:cs="Calibri"/>
              </w:rPr>
              <w:t>1.2</w:t>
            </w:r>
            <w:r>
              <w:rPr>
                <w:rFonts w:ascii="Calibri" w:hAnsi="Calibri" w:cs="Calibri"/>
              </w:rPr>
              <w:t xml:space="preserve"> </w:t>
            </w:r>
            <w:r>
              <w:rPr>
                <w:rFonts w:ascii="Calibri" w:hAnsi="Calibri" w:cs="Calibri"/>
              </w:rPr>
              <w:t>Energy Id</w:t>
            </w:r>
            <w:r>
              <w:rPr>
                <w:rFonts w:ascii="Calibri" w:hAnsi="Calibri" w:cs="Calibri"/>
              </w:rPr>
              <w:t>entification Code (EIC) Change</w:t>
            </w:r>
          </w:p>
        </w:tc>
      </w:tr>
      <w:tr>
        <w:trPr>
          <w:trHeight w:hRule="atLeast" w:val="300"/>
        </w:trPr>
        <w:tc>
          <w:tcPr>
            <w:shd w:val="clear" w:fill="B3EDFB"/>
            <w:tcMar>
              <w:left w:type="dxa" w:w="0"/>
              <w:top w:type="dxa" w:w="0"/>
              <w:right w:type="dxa" w:w="0"/>
              <w:bottom w:type="dxa" w:w="0"/>
            </w:tcMar>
            <w:tcW w:type="pct" w:w="1094"/>
            <w:vAlign w:val="center"/>
          </w:tcPr>
          <w:p>
            <w:pPr>
              <w:rPr>
                <w:rFonts w:ascii="Calibri" w:hAnsi="Calibri" w:cs="Calibri"/>
              </w:rPr>
              <w:jc w:val="right"/>
            </w:pPr>
            <w:r>
              <w:rPr>
                <w:rFonts w:ascii="Calibri" w:hAnsi="Calibri" w:cs="Calibri"/>
              </w:rPr>
              <w:t>Comm Date:</w:t>
            </w:r>
          </w:p>
        </w:tc>
        <w:tc>
          <w:tcPr>
            <w:tcMar>
              <w:left w:type="dxa" w:w="0"/>
              <w:top w:type="dxa" w:w="0"/>
              <w:right w:type="dxa" w:w="0"/>
              <w:bottom w:type="dxa" w:w="0"/>
            </w:tcMar>
            <w:tcW w:type="pct" w:w="3906"/>
            <w:vAlign w:val="center"/>
          </w:tcPr>
          <w:sdt>
            <w:sdtPr>
              <w:rPr>
                <w:rFonts w:ascii="Calibri" w:hAnsi="Calibri" w:cs="Calibri"/>
              </w:rPr>
              <w:id w:val="738138613"/>
              <w:date w:fullDate="2025-04-14T00:00:00Z">
                <w:dateFormat w:val="dd/MM/yyyy"/>
                <w:lid w:val="en-GB"/>
                <w:storeMappedDataAs w:val="dateTime"/>
                <w:calendar w:val="gregorian"/>
              </w:date>
            </w:sdtPr>
            <w:sdtContent>
              <w:p>
                <w:pPr/>
                <w:r>
                  <w:rPr>
                    <w:rFonts w:ascii="Calibri" w:hAnsi="Calibri" w:cs="Calibri"/>
                  </w:rPr>
                  <w:t>14/04/2025</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296"/>
        <w:gridCol w:w="8198"/>
      </w:tblGrid>
      <w:tr>
        <w:trPr>
          <w:trHeight w:hRule="atLeast" w:val="403"/>
        </w:trPr>
        <w:tc>
          <w:tcPr>
            <w:shd w:val="clear" w:fill="B3EDFB"/>
            <w:tcW w:type="pct" w:w="1094"/>
            <w:vAlign w:val="center"/>
          </w:tcPr>
          <w:p>
            <w:pPr>
              <w:rPr>
                <w:rFonts w:ascii="Calibri" w:hAnsi="Calibri" w:cs="Calibri"/>
              </w:rPr>
              <w:jc w:val="right"/>
            </w:pPr>
            <w:r>
              <w:rPr>
                <w:rFonts w:ascii="Calibri" w:hAnsi="Calibri" w:cs="Calibri"/>
              </w:rPr>
              <w:t>Action Required:</w:t>
            </w:r>
          </w:p>
        </w:tc>
        <w:tc>
          <w:tcPr>
            <w:tcW w:type="pct" w:w="3906"/>
            <w:vAlign w:val="center"/>
          </w:tcPr>
          <w:p>
            <w:pPr>
              <w:rPr>
                <w:rFonts w:ascii="Calibri" w:hAnsi="Calibri" w:cs="Calibri"/>
              </w:rPr>
            </w:pPr>
            <w:r>
              <w:rPr>
                <w:rFonts w:ascii="Calibri" w:hAnsi="Calibri" w:cs="Calibri"/>
              </w:rPr>
              <w:t>For</w:t>
            </w:r>
            <w:r>
              <w:rPr>
                <w:rFonts w:ascii="Calibri" w:hAnsi="Calibri" w:cs="Calibri"/>
              </w:rPr>
              <w:t xml:space="preserve"> </w:t>
            </w:r>
            <w:r>
              <w:rPr>
                <w:rFonts w:ascii="Calibri" w:hAnsi="Calibri" w:cs="Calibri"/>
              </w:rPr>
              <w:t>Representation</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Close Out Date:</w:t>
            </w:r>
          </w:p>
        </w:tc>
        <w:tc>
          <w:tcPr>
            <w:tcW w:type="pct" w:w="3906"/>
            <w:vAlign w:val="center"/>
          </w:tcPr>
          <w:sdt>
            <w:sdtPr>
              <w:rPr>
                <w:rFonts w:ascii="Calibri" w:hAnsi="Calibri" w:cs="Calibri"/>
              </w:rPr>
              <w:id w:val="2100211890"/>
              <w:date w:fullDate="2025-04-30T00:00:00Z">
                <w:dateFormat w:val="dd/MM/yyyy"/>
                <w:lid w:val="en-GB"/>
                <w:storeMappedDataAs w:val="dateTime"/>
                <w:calendar w:val="gregorian"/>
              </w:date>
            </w:sdtPr>
            <w:sdtContent>
              <w:p>
                <w:pPr/>
                <w:r>
                  <w:rPr>
                    <w:rFonts w:ascii="Calibri" w:hAnsi="Calibri" w:cs="Calibri"/>
                  </w:rPr>
                  <w:t>30/04/2025</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9"/>
        <w:tblLook w:firstColumn="1" w:firstRow="1" w:lastColumn="0" w:lastRow="0" w:noHBand="0" w:noVBand="1"/>
      </w:tblPr>
      <w:tblGrid>
        <w:gridCol w:w="2297"/>
        <w:gridCol w:w="8199"/>
      </w:tblGrid>
      <w:tr>
        <w:trPr>
          <w:trHeight w:hRule="atLeast" w:val="403"/>
        </w:trPr>
        <w:tc>
          <w:tcPr>
            <w:shd w:val="clear" w:fill="B3EDFB"/>
            <w:tcW w:type="pct" w:w="1094"/>
            <w:vAlign w:val="center"/>
          </w:tcPr>
          <w:p>
            <w:pPr>
              <w:rPr>
                <w:rFonts w:ascii="Calibri" w:hAnsi="Calibri" w:cs="Calibri"/>
              </w:rPr>
              <w:jc w:val="right"/>
            </w:pPr>
            <w:r>
              <w:rPr>
                <w:rFonts w:ascii="Calibri" w:hAnsi="Calibri" w:cs="Calibri"/>
              </w:rPr>
              <w:t xml:space="preserve">Xoserve Reference Number: </w:t>
            </w:r>
          </w:p>
        </w:tc>
        <w:tc>
          <w:tcPr>
            <w:tcW w:type="pct" w:w="3906"/>
            <w:vAlign w:val="center"/>
          </w:tcPr>
          <w:p>
            <w:pPr>
              <w:rPr>
                <w:color w:val="FF0000"/>
                <w:rFonts w:ascii="Calibri" w:hAnsi="Calibri" w:cs="Calibri"/>
              </w:rPr>
            </w:pPr>
            <w:r>
              <w:rPr>
                <w:rFonts w:ascii="Calibri" w:hAnsi="Calibri" w:cs="Calibri"/>
              </w:rPr>
              <w:t>XRN</w:t>
            </w:r>
            <w:r>
              <w:rPr>
                <w:rFonts w:ascii="Calibri" w:hAnsi="Calibri" w:cs="Calibri"/>
              </w:rPr>
              <w:t>5781</w:t>
            </w:r>
            <w:r>
              <w:rPr>
                <w:rFonts w:ascii="Calibri" w:hAnsi="Calibri" w:cs="Calibri"/>
              </w:rPr>
              <w:t>.2</w:t>
            </w:r>
            <w:r>
              <w:rPr>
                <w:rFonts w:ascii="Calibri" w:hAnsi="Calibri" w:cs="Calibri"/>
              </w:rPr>
              <w:t xml:space="preserve"> This change is raised as a </w:t>
            </w:r>
            <w:r>
              <w:rPr>
                <w:rFonts w:ascii="Calibri" w:hAnsi="Calibri" w:cs="Calibri"/>
              </w:rPr>
              <w:t>‘child ‘</w:t>
            </w:r>
            <w:r>
              <w:rPr>
                <w:rFonts w:ascii="Calibri" w:hAnsi="Calibri" w:cs="Calibri"/>
              </w:rPr>
              <w:t xml:space="preserve">change </w:t>
            </w:r>
            <w:r>
              <w:rPr>
                <w:rFonts w:ascii="Calibri" w:hAnsi="Calibri" w:cs="Calibri"/>
              </w:rPr>
              <w:t>associated with</w:t>
            </w:r>
            <w:r>
              <w:rPr>
                <w:rFonts w:ascii="Calibri" w:hAnsi="Calibri" w:cs="Calibri"/>
              </w:rPr>
              <w:t xml:space="preserve"> the umbrella XRN578</w:t>
            </w:r>
            <w:r>
              <w:rPr>
                <w:rFonts w:ascii="Calibri" w:hAnsi="Calibri" w:cs="Calibri"/>
              </w:rPr>
              <w:t xml:space="preserve">1. </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Change Class:</w:t>
            </w:r>
          </w:p>
        </w:tc>
        <w:tc>
          <w:tcPr>
            <w:tcW w:type="pct" w:w="3906"/>
            <w:vAlign w:val="center"/>
          </w:tcPr>
          <w:p>
            <w:pPr>
              <w:rPr>
                <w:rFonts w:ascii="Calibri" w:hAnsi="Calibri" w:cs="Calibri"/>
              </w:rPr>
            </w:pPr>
            <w:r>
              <w:rPr>
                <w:rFonts w:ascii="Calibri" w:hAnsi="Calibri" w:cs="Calibri"/>
              </w:rPr>
              <w:t>Functional</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*ChMC Constituency Impacted:</w:t>
            </w:r>
          </w:p>
        </w:tc>
        <w:tc>
          <w:tcPr>
            <w:tcW w:type="pct" w:w="3906"/>
            <w:vAlign w:val="center"/>
          </w:tcPr>
          <w:p>
            <w:pPr>
              <w:rPr>
                <w:rFonts w:ascii="Calibri" w:hAnsi="Calibri" w:cs="Calibri"/>
              </w:rPr>
            </w:pPr>
            <w:r>
              <w:rPr>
                <w:rFonts w:ascii="Calibri" w:hAnsi="Calibri" w:cs="Calibri"/>
              </w:rPr>
              <w:t xml:space="preserve">National Gas Transmission, Shippers, </w:t>
            </w:r>
            <w:r>
              <w:rPr>
                <w:rFonts w:ascii="Calibri" w:hAnsi="Calibri" w:cs="Calibri"/>
              </w:rPr>
              <w:t>TSOs</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 xml:space="preserve">Change Owner: </w:t>
            </w:r>
          </w:p>
        </w:tc>
        <w:tc>
          <w:tcPr>
            <w:tcW w:type="pct" w:w="3906"/>
            <w:vAlign w:val="center"/>
          </w:tcPr>
          <w:p>
            <w:pPr>
              <w:rPr>
                <w:color w:val="FF0000"/>
                <w:rFonts w:ascii="Calibri" w:hAnsi="Calibri" w:cs="Calibri"/>
              </w:rPr>
            </w:pPr>
            <w:hyperlink r:id="R2d6694f99eec4865">
              <w:r>
                <w:rPr>
                  <w:rStyle w:val="Hyperlink"/>
                  <w:rFonts w:ascii="Calibri" w:hAnsi="Calibri" w:cs="Calibri"/>
                </w:rPr>
                <w:t>Geminiengagement@correla.com</w:t>
              </w:r>
            </w:hyperlink>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Background and Context:</w:t>
            </w:r>
          </w:p>
        </w:tc>
        <w:tc>
          <w:tcPr>
            <w:tcW w:type="pct" w:w="3906"/>
            <w:vAlign w:val="center"/>
          </w:tcPr>
          <w:p>
            <w:pPr>
              <w:rPr>
                <w:rFonts w:ascii="Calibri" w:hAnsi="Calibri" w:cs="Calibri"/>
              </w:rPr>
            </w:pPr>
            <w:r>
              <w:rPr>
                <w:rFonts w:ascii="Calibri" w:hAnsi="Calibri" w:cs="Calibri"/>
              </w:rPr>
              <w:t xml:space="preserve">The purpose of </w:t>
            </w:r>
            <w:r>
              <w:rPr>
                <w:rFonts w:ascii="Calibri" w:hAnsi="Calibri" w:cs="Calibri"/>
              </w:rPr>
              <w:t>t</w:t>
            </w:r>
            <w:r>
              <w:rPr>
                <w:rFonts w:ascii="Calibri" w:hAnsi="Calibri" w:cs="Calibri"/>
              </w:rPr>
              <w:t xml:space="preserve">his </w:t>
            </w:r>
            <w:r>
              <w:rPr>
                <w:rFonts w:ascii="Calibri" w:hAnsi="Calibri" w:cs="Calibri"/>
              </w:rPr>
              <w:t>C</w:t>
            </w:r>
            <w:r>
              <w:rPr>
                <w:rFonts w:ascii="Calibri" w:hAnsi="Calibri" w:cs="Calibri"/>
              </w:rPr>
              <w:t xml:space="preserve">hange </w:t>
            </w:r>
            <w:r>
              <w:rPr>
                <w:rFonts w:ascii="Calibri" w:hAnsi="Calibri" w:cs="Calibri"/>
              </w:rPr>
              <w:t>P</w:t>
            </w:r>
            <w:r>
              <w:rPr>
                <w:rFonts w:ascii="Calibri" w:hAnsi="Calibri" w:cs="Calibri"/>
              </w:rPr>
              <w:t xml:space="preserve">ack is to provide </w:t>
            </w:r>
            <w:r>
              <w:rPr>
                <w:rFonts w:ascii="Calibri" w:hAnsi="Calibri" w:cs="Calibri"/>
              </w:rPr>
              <w:t>detail regarding a</w:t>
            </w:r>
            <w:r>
              <w:rPr>
                <w:rFonts w:ascii="Calibri" w:hAnsi="Calibri" w:cs="Calibri"/>
              </w:rPr>
              <w:t>n amendment</w:t>
            </w:r>
            <w:r>
              <w:rPr>
                <w:rFonts w:ascii="Calibri" w:hAnsi="Calibri" w:cs="Calibri"/>
              </w:rPr>
              <w:t xml:space="preserve"> required by National Gas to </w:t>
            </w:r>
            <w:r>
              <w:rPr>
                <w:rFonts w:ascii="Calibri" w:hAnsi="Calibri" w:cs="Calibri"/>
              </w:rPr>
              <w:t>change</w:t>
            </w:r>
            <w:r>
              <w:rPr>
                <w:rFonts w:ascii="Calibri" w:hAnsi="Calibri" w:cs="Calibri"/>
              </w:rPr>
              <w:t xml:space="preserve"> the</w:t>
            </w:r>
            <w:r>
              <w:rPr>
                <w:rFonts w:ascii="Calibri" w:hAnsi="Calibri" w:cs="Calibri"/>
              </w:rPr>
              <w:t xml:space="preserve"> organisational</w:t>
            </w:r>
            <w:r>
              <w:rPr>
                <w:rFonts w:ascii="Calibri" w:hAnsi="Calibri" w:cs="Calibri"/>
              </w:rPr>
              <w:t xml:space="preserve"> EIC (Energy Identification Code) </w:t>
            </w:r>
            <w:r>
              <w:rPr>
                <w:rFonts w:ascii="Calibri" w:hAnsi="Calibri" w:cs="Calibri"/>
              </w:rPr>
              <w:t>value in the Gemini system</w:t>
            </w:r>
            <w:r>
              <w:rPr>
                <w:rFonts w:ascii="Calibri" w:hAnsi="Calibri" w:cs="Calibri"/>
              </w:rPr>
              <w:t xml:space="preserve"> and to share an indicative delivery timeline of the change</w:t>
            </w:r>
            <w:r>
              <w:rPr>
                <w:rFonts w:ascii="Calibri" w:hAnsi="Calibri" w:cs="Calibri"/>
              </w:rPr>
              <w:t xml:space="preserve">. </w:t>
            </w:r>
          </w:p>
          <w:p>
            <w:pPr>
              <w:rPr>
                <w:color w:val="000000"/>
                <w:rFonts w:ascii="Calibri" w:hAnsi="Calibri" w:cs="Calibri"/>
              </w:rPr>
            </w:pPr>
          </w:p>
          <w:p>
            <w:pPr>
              <w:rPr>
                <w:b w:val="1"/>
                <w:bCs w:val="1"/>
                <w:rFonts w:ascii="Calibri" w:hAnsi="Calibri" w:cs="Calibri"/>
              </w:rPr>
            </w:pPr>
            <w:r>
              <w:rPr>
                <w:rFonts w:ascii="Calibri" w:hAnsi="Calibri" w:cs="Calibri"/>
              </w:rPr>
              <w:t xml:space="preserve">National Gas require the Energy Identification Code (EIC) in the Gemini system to be updated from the National Grid EIC of </w:t>
            </w:r>
            <w:r>
              <w:rPr>
                <w:b w:val="1"/>
                <w:bCs w:val="1"/>
                <w:rFonts w:ascii="Calibri" w:hAnsi="Calibri" w:cs="Calibri"/>
              </w:rPr>
              <w:t>21X-GB-A-A0A0A-7</w:t>
            </w:r>
            <w:r>
              <w:rPr>
                <w:rFonts w:ascii="Calibri" w:hAnsi="Calibri" w:cs="Calibri"/>
              </w:rPr>
              <w:t xml:space="preserve"> to the National Gas EIC of </w:t>
            </w:r>
            <w:r>
              <w:rPr>
                <w:b w:val="1"/>
                <w:bCs w:val="1"/>
                <w:rFonts w:ascii="Calibri" w:hAnsi="Calibri" w:cs="Calibri"/>
              </w:rPr>
              <w:t>55XNATIONALGASTC.</w:t>
            </w:r>
          </w:p>
          <w:p>
            <w:pPr>
              <w:rPr>
                <w:b w:val="1"/>
                <w:bCs w:val="1"/>
                <w:rFonts w:ascii="Calibri" w:hAnsi="Calibri" w:cs="Calibri"/>
              </w:rPr>
            </w:pPr>
          </w:p>
          <w:p>
            <w:pPr>
              <w:rPr>
                <w:rFonts w:ascii="Calibri" w:hAnsi="Calibri" w:cs="Calibri"/>
              </w:rPr>
            </w:pPr>
            <w:r>
              <w:rPr>
                <w:rFonts w:ascii="Calibri" w:hAnsi="Calibri" w:cs="Calibri"/>
              </w:rPr>
              <w:t>EIC Codes are a mandatory item required to facilitate the transfer of data between National Gas and PRISMA, NG’s adjacent TSO partners and potentially certain APIs used by Shippers. There is an expectation that parties who interact with impacted files and APIs will also have to make a corresponding change to the EIC Code at the same time to ensure the continued flow of data. Therefore, robust testing and clear communication of changes is vital to the success of this change.</w:t>
            </w:r>
          </w:p>
          <w:p>
            <w:pPr>
              <w:rPr>
                <w:color w:val="000000"/>
                <w:rFonts w:ascii="Calibri" w:hAnsi="Calibri" w:cs="Calibri"/>
              </w:rPr>
            </w:pPr>
          </w:p>
          <w:p>
            <w:pPr>
              <w:rPr>
                <w:rFonts w:ascii="Calibri" w:hAnsi="Calibri" w:cs="Calibri"/>
              </w:rPr>
            </w:pPr>
            <w:r>
              <w:rPr>
                <w:rFonts w:ascii="Calibri" w:hAnsi="Calibri" w:cs="Calibri"/>
              </w:rPr>
              <w:t xml:space="preserve">Affected parties </w:t>
            </w:r>
            <w:r>
              <w:rPr>
                <w:rFonts w:ascii="Calibri" w:hAnsi="Calibri" w:cs="Calibri"/>
              </w:rPr>
              <w:t>and systems</w:t>
            </w:r>
            <w:r>
              <w:rPr>
                <w:rFonts w:ascii="Calibri" w:hAnsi="Calibri" w:cs="Calibri"/>
              </w:rPr>
              <w:t xml:space="preserve"> are:</w:t>
            </w:r>
          </w:p>
          <w:p>
            <w:pPr>
              <w:rPr>
                <w:rFonts w:ascii="Calibri" w:hAnsi="Calibri" w:cs="Calibri"/>
              </w:rPr>
              <w:numPr>
                <w:ilvl w:val="0"/>
                <w:numId w:val="1"/>
              </w:numPr>
              <w:pStyle w:val="List Paragraph"/>
            </w:pPr>
            <w:r>
              <w:rPr>
                <w:rFonts w:ascii="Calibri" w:hAnsi="Calibri" w:cs="Calibri"/>
              </w:rPr>
              <w:t xml:space="preserve">National Gas Transmission (due to Gemini changes) </w:t>
            </w:r>
          </w:p>
          <w:p>
            <w:pPr>
              <w:rPr>
                <w:rFonts w:ascii="Calibri" w:hAnsi="Calibri" w:cs="Calibri"/>
              </w:rPr>
              <w:numPr>
                <w:ilvl w:val="0"/>
                <w:numId w:val="1"/>
              </w:numPr>
              <w:pStyle w:val="List Paragraph"/>
            </w:pPr>
            <w:r>
              <w:rPr>
                <w:rFonts w:ascii="Calibri" w:hAnsi="Calibri" w:cs="Calibri"/>
              </w:rPr>
              <w:t>Shippers (Who use certain impacted APIs)</w:t>
            </w:r>
          </w:p>
          <w:p>
            <w:pPr>
              <w:rPr>
                <w:rFonts w:ascii="Calibri" w:hAnsi="Calibri" w:cs="Calibri"/>
              </w:rPr>
              <w:numPr>
                <w:ilvl w:val="0"/>
                <w:numId w:val="1"/>
              </w:numPr>
              <w:pStyle w:val="List Paragraph"/>
            </w:pPr>
            <w:r>
              <w:rPr>
                <w:rFonts w:ascii="Calibri" w:hAnsi="Calibri" w:cs="Calibri"/>
              </w:rPr>
              <w:t xml:space="preserve">Adjacent </w:t>
            </w:r>
            <w:r>
              <w:rPr>
                <w:rFonts w:ascii="Calibri" w:hAnsi="Calibri" w:cs="Calibri"/>
              </w:rPr>
              <w:t>TSOs (who interface with Gemini)</w:t>
            </w:r>
          </w:p>
          <w:p>
            <w:pPr>
              <w:rPr>
                <w:rFonts w:ascii="Calibri" w:hAnsi="Calibri" w:cs="Calibri"/>
              </w:rPr>
              <w:numPr>
                <w:ilvl w:val="0"/>
                <w:numId w:val="1"/>
              </w:numPr>
              <w:pStyle w:val="List Paragraph"/>
            </w:pPr>
            <w:r>
              <w:rPr>
                <w:rFonts w:ascii="Calibri" w:hAnsi="Calibri" w:cs="Calibri"/>
              </w:rPr>
              <w:t>PRISMA (who interface with Gemini)</w:t>
            </w:r>
          </w:p>
          <w:p>
            <w:pPr>
              <w:rPr>
                <w:rFonts w:ascii="Calibri" w:hAnsi="Calibri" w:cs="Calibri"/>
              </w:rPr>
            </w:pPr>
          </w:p>
          <w:p>
            <w:pPr>
              <w:rPr>
                <w:rFonts w:ascii="Calibri" w:hAnsi="Calibri" w:cs="Calibri"/>
              </w:rPr>
            </w:pPr>
            <w:r>
              <w:rPr>
                <w:rFonts w:ascii="Calibri" w:hAnsi="Calibri" w:cs="Calibri"/>
              </w:rPr>
              <w:t xml:space="preserve">Having consistent EICs is a pre-requisite for the completion of the system to system ‘handshake’ that facilitates </w:t>
            </w:r>
            <w:r>
              <w:rPr>
                <w:rFonts w:ascii="Calibri" w:hAnsi="Calibri" w:cs="Calibri"/>
              </w:rPr>
              <w:t>a number of</w:t>
            </w:r>
            <w:r>
              <w:rPr>
                <w:rFonts w:ascii="Calibri" w:hAnsi="Calibri" w:cs="Calibri"/>
              </w:rPr>
              <w:t xml:space="preserve"> UNC obligated processes (as shown in the example below).</w:t>
            </w:r>
          </w:p>
          <w:p>
            <w:pPr>
              <w:rPr>
                <w:rFonts w:ascii="Calibri" w:hAnsi="Calibri" w:cs="Calibri"/>
              </w:rPr>
            </w:pPr>
          </w:p>
          <w:p>
            <w:pPr>
              <w:rPr>
                <w:rFonts w:ascii="Calibri" w:hAnsi="Calibri" w:cs="Calibri"/>
              </w:rPr>
            </w:pPr>
            <w:r>
              <w:rPr>
                <w:rFonts w:ascii="Calibri" w:hAnsi="Calibri" w:cs="Calibri"/>
              </w:rPr>
              <mc:AlternateContent>
                <mc:Choice Requires="wps">
                  <w:drawing>
                    <wp:inline>
                      <wp:extent cx="4202430" cy="1515745"/>
                      <wp:docPr id="1" name="drawingObject1"/>
                      <wp:cNvGraphicFramePr/>
                      <a:graphic>
                        <a:graphicData uri="http://schemas.openxmlformats.org/drawingml/2006/picture">
                          <pic:pic>
                            <pic:nvPicPr>
                              <pic:cNvPr id="2" name="Picture 2"/>
                              <pic:cNvPicPr/>
                            </pic:nvPicPr>
                            <pic:blipFill>
                              <a:blip r:embed="Rd2b1a9f7324d4284"/>
                              <a:stretch/>
                            </pic:blipFill>
                            <pic:spPr>
                              <a:xfrm rot="0">
                                <a:ext cx="4202430" cy="1515745"/>
                              </a:xfrm>
                              <a:prstGeom prst="rect">
                                <a:avLst/>
                              </a:prstGeom>
                              <a:noFill/>
                            </pic:spPr>
                          </pic:pic>
                        </a:graphicData>
                      </a:graphic>
                    </wp:inline>
                  </w:drawing>
                </mc:Choice>
                <mc:Fallback/>
              </mc:AlternateContent>
            </w:r>
          </w:p>
          <w:p>
            <w:pPr>
              <w:rPr>
                <w:rFonts w:ascii="Calibri" w:hAnsi="Calibri" w:cs="Calibri"/>
              </w:rPr>
            </w:pPr>
          </w:p>
          <w:p>
            <w:pPr>
              <w:rPr>
                <w:rFonts w:ascii="Calibri" w:hAnsi="Calibri" w:cs="Calibri"/>
              </w:rPr>
            </w:pPr>
            <w:r>
              <w:rPr>
                <w:rFonts w:ascii="Calibri" w:hAnsi="Calibri" w:cs="Calibri"/>
              </w:rPr>
              <w:t>This change will be implemented</w:t>
            </w:r>
            <w:r>
              <w:rPr>
                <w:rFonts w:ascii="Calibri" w:hAnsi="Calibri" w:cs="Calibri"/>
              </w:rPr>
              <w:t xml:space="preserve"> as soon as feasible following the deployment of the Gemini Sustain Plus Programme. </w:t>
            </w:r>
            <w:r>
              <w:rPr>
                <w:rFonts w:ascii="Calibri" w:hAnsi="Calibri" w:cs="Calibri"/>
              </w:rPr>
              <w:t>Consideration needs to be given to</w:t>
            </w:r>
            <w:r>
              <w:rPr>
                <w:rFonts w:ascii="Calibri" w:hAnsi="Calibri" w:cs="Calibri"/>
              </w:rPr>
              <w:t xml:space="preserve"> the need for a robust testing period that can be supported by impacted parties.</w:t>
            </w:r>
            <w:r>
              <w:rPr>
                <w:rFonts w:ascii="Calibri" w:hAnsi="Calibri" w:cs="Calibri"/>
              </w:rPr>
              <w:t xml:space="preserve"> </w:t>
            </w:r>
            <w:r>
              <w:rPr>
                <w:rFonts w:ascii="Calibri" w:hAnsi="Calibri" w:cs="Calibri"/>
              </w:rPr>
              <w:t xml:space="preserve">It is therefore anticipated that this change will be delivered </w:t>
            </w:r>
            <w:r>
              <w:rPr>
                <w:rFonts w:ascii="Calibri" w:hAnsi="Calibri" w:cs="Calibri"/>
              </w:rPr>
              <w:t xml:space="preserve">mid July </w:t>
            </w:r>
            <w:r>
              <w:rPr>
                <w:rFonts w:ascii="Calibri" w:hAnsi="Calibri" w:cs="Calibri"/>
              </w:rPr>
              <w:t xml:space="preserve">2025. </w:t>
            </w:r>
          </w:p>
          <w:p>
            <w:pPr>
              <w:rPr>
                <w:rFonts w:ascii="Calibri" w:hAnsi="Calibri" w:cs="Calibri"/>
              </w:rPr>
            </w:pPr>
          </w:p>
          <w:p>
            <w:pPr>
              <w:rPr>
                <w:rFonts w:ascii="Calibri" w:hAnsi="Calibri" w:cs="Calibri"/>
              </w:rPr>
            </w:pPr>
            <w:r>
              <w:rPr>
                <w:rFonts w:ascii="Calibri" w:hAnsi="Calibri" w:cs="Calibri"/>
              </w:rPr>
              <w:t>An indicative timeline has been included which demonstrates the activities needed to support this change</w:t>
            </w:r>
            <w:r>
              <w:rPr>
                <w:rFonts w:ascii="Calibri" w:hAnsi="Calibri" w:cs="Calibri"/>
              </w:rPr>
              <w:t xml:space="preserve"> and test phases with impacted parties that will be required ahead of </w:t>
            </w:r>
            <w:r>
              <w:rPr>
                <w:rFonts w:ascii="Calibri" w:hAnsi="Calibri" w:cs="Calibri"/>
              </w:rPr>
              <w:t>implementing the change</w:t>
            </w:r>
            <w:r>
              <w:rPr>
                <w:rFonts w:ascii="Calibri" w:hAnsi="Calibri" w:cs="Calibri"/>
              </w:rPr>
              <w:t xml:space="preserve">. </w:t>
            </w:r>
            <w:r>
              <w:rPr>
                <w:rFonts w:ascii="Calibri" w:hAnsi="Calibri" w:cs="Calibri"/>
              </w:rPr>
              <w:t xml:space="preserve">Testing with impacted parties and alignment of the go live date across all parties will be crucial to the success of this change. </w:t>
            </w:r>
            <w:r>
              <w:rPr>
                <w:rFonts w:ascii="Calibri" w:hAnsi="Calibri" w:cs="Calibri"/>
              </w:rPr>
              <w:t xml:space="preserve">The timeline also allows for engagement prior to testing to ensure that all needed prerequisites to testing are accommodated. </w:t>
            </w:r>
          </w:p>
          <w:p>
            <w:pPr>
              <w:rPr>
                <w:rFonts w:ascii="Calibri" w:hAnsi="Calibri" w:cs="Calibri"/>
              </w:rPr>
            </w:pPr>
          </w:p>
          <w:p>
            <w:pPr>
              <w:rPr>
                <w:rFonts w:ascii="Calibri" w:hAnsi="Calibri" w:cs="Calibri"/>
              </w:rPr>
            </w:pPr>
            <w:r>
              <w:rPr>
                <w:rFonts w:ascii="Calibri" w:hAnsi="Calibri" w:cs="Calibri"/>
                <w:szCs w:val="20"/>
              </w:rPr>
              <w:object w:dxaOrig="1487" w:dyaOrig="991" w14:anchorId="15B0AB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25pt;height:49.5pt" o:ole="" type="#_x0000_t75">
                  <v:imagedata o:title="" r:id="Rfcf13e0ac5044629"/>
                </v:shape>
                <o:OLEObject Type="Embed" ProgID="Excel.Sheet.12" ShapeID="_x0000_i1025" DrawAspect="Icon" ObjectID="_1806104124" r:id="Rafd93b39453d482a"/>
              </w:object>
            </w:r>
            <w:r>
              <w:rPr>
                <w:rFonts w:ascii="Calibri" w:hAnsi="Calibri" w:cs="Calibri"/>
              </w:rPr>
              <w:t xml:space="preserve"> </w:t>
            </w:r>
          </w:p>
          <w:p>
            <w:pPr>
              <w:rPr>
                <w:rFonts w:ascii="Calibri" w:hAnsi="Calibri" w:cs="Calibri"/>
              </w:rPr>
            </w:pPr>
          </w:p>
          <w:p>
            <w:pPr>
              <w:rPr>
                <w:rFonts w:ascii="Calibri" w:hAnsi="Calibri" w:cs="Calibri"/>
              </w:rPr>
            </w:pPr>
            <w:r>
              <w:rPr>
                <w:rFonts w:ascii="Calibri" w:hAnsi="Calibri" w:cs="Calibri"/>
              </w:rPr>
              <w:t xml:space="preserve">Following the </w:t>
            </w:r>
            <w:r>
              <w:rPr>
                <w:rFonts w:ascii="Calibri" w:hAnsi="Calibri" w:cs="Calibri"/>
              </w:rPr>
              <w:t>close out of the representation period</w:t>
            </w:r>
            <w:r>
              <w:rPr>
                <w:rFonts w:ascii="Calibri" w:hAnsi="Calibri" w:cs="Calibri"/>
              </w:rPr>
              <w:t xml:space="preserve"> of this Change Pack, Correla will </w:t>
            </w:r>
            <w:r>
              <w:rPr>
                <w:rFonts w:ascii="Calibri" w:hAnsi="Calibri" w:cs="Calibri"/>
              </w:rPr>
              <w:t xml:space="preserve">provide a further Change Pack to </w:t>
            </w:r>
            <w:r>
              <w:rPr>
                <w:rFonts w:ascii="Calibri" w:hAnsi="Calibri" w:cs="Calibri"/>
              </w:rPr>
              <w:t xml:space="preserve">share a more detailed plan of activity and a confirmed deployment date for the change that can be accommodated by impacted parties. </w:t>
            </w:r>
          </w:p>
          <w:p>
            <w:pPr>
              <w:rPr>
                <w:color w:val="FF0000"/>
                <w:rFonts w:ascii="Calibri" w:hAnsi="Calibri" w:cs="Calibri"/>
              </w:rPr>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9"/>
        <w:tblLook w:firstColumn="1" w:firstRow="1" w:lastColumn="0" w:lastRow="0" w:noHBand="0" w:noVBand="1"/>
      </w:tblPr>
      <w:tblGrid>
        <w:gridCol w:w="2297"/>
        <w:gridCol w:w="8199"/>
      </w:tblGrid>
      <w:tr>
        <w:trPr>
          <w:trHeight w:hRule="atLeast" w:val="403"/>
        </w:trPr>
        <w:tc>
          <w:tcPr>
            <w:shd w:val="clear" w:fill="B3EDFB"/>
            <w:tcW w:type="pct" w:w="1094"/>
            <w:vAlign w:val="center"/>
          </w:tcPr>
          <w:p>
            <w:pPr>
              <w:rPr>
                <w:rFonts w:ascii="Calibri" w:hAnsi="Calibri" w:cs="Calibri"/>
              </w:rPr>
              <w:jc w:val="right"/>
            </w:pPr>
            <w:r>
              <w:rPr>
                <w:rFonts w:ascii="Calibri" w:hAnsi="Calibri" w:cs="Calibri"/>
              </w:rPr>
              <w:t>Functional:</w:t>
            </w:r>
          </w:p>
        </w:tc>
        <w:tc>
          <w:tcPr>
            <w:tcW w:type="pct" w:w="3906"/>
            <w:vAlign w:val="center"/>
          </w:tcPr>
          <w:p>
            <w:pPr>
              <w:rPr>
                <w:rFonts w:ascii="Calibri" w:hAnsi="Calibri" w:cs="Calibri"/>
              </w:rPr>
            </w:pPr>
            <w:r>
              <w:rPr>
                <w:rFonts w:ascii="Calibri" w:hAnsi="Calibri" w:cs="Calibri"/>
              </w:rPr>
              <w:t xml:space="preserve">The level of change within Gemini is minimal </w:t>
            </w:r>
            <w:r>
              <w:rPr>
                <w:rFonts w:ascii="Calibri" w:hAnsi="Calibri" w:cs="Calibri"/>
              </w:rPr>
              <w:t>requiring only a data level update rather than a file format change, as the EIC Code is already included within the file format.</w:t>
            </w:r>
            <w:r>
              <w:rPr>
                <w:rFonts w:ascii="Calibri" w:hAnsi="Calibri" w:cs="Calibri"/>
              </w:rPr>
              <w:t xml:space="preserve"> </w:t>
            </w:r>
            <w:r>
              <w:rPr>
                <w:rFonts w:ascii="Calibri" w:hAnsi="Calibri" w:cs="Calibri"/>
              </w:rPr>
              <w:t xml:space="preserve">Completion of the </w:t>
            </w:r>
            <w:r>
              <w:rPr>
                <w:rFonts w:ascii="Calibri" w:hAnsi="Calibri" w:cs="Calibri"/>
              </w:rPr>
              <w:t>datafix</w:t>
            </w:r>
            <w:r>
              <w:rPr>
                <w:rFonts w:ascii="Calibri" w:hAnsi="Calibri" w:cs="Calibri"/>
              </w:rPr>
              <w:t xml:space="preserve"> will allow the system to consider the appropriate National Gas EIC Code for all file/message validation and exchanges with TSOs, PRISMA and Shippers. </w:t>
            </w:r>
            <w:r>
              <w:rPr>
                <w:rFonts w:ascii="Calibri" w:hAnsi="Calibri" w:cs="Calibri"/>
              </w:rPr>
              <w:t xml:space="preserve">To confirm, File Format changes are not needed to support this requirement. </w:t>
            </w:r>
          </w:p>
          <w:p>
            <w:pPr>
              <w:rPr>
                <w:rFonts w:ascii="Calibri" w:hAnsi="Calibri" w:cs="Calibri"/>
              </w:rPr>
            </w:pPr>
          </w:p>
          <w:p>
            <w:pPr>
              <w:rPr>
                <w:rFonts w:ascii="Calibri" w:hAnsi="Calibri" w:cs="Calibri"/>
              </w:rPr>
            </w:pPr>
            <w:r>
              <w:rPr>
                <w:rFonts w:ascii="Calibri" w:hAnsi="Calibri" w:cs="Calibri"/>
              </w:rPr>
              <w:t xml:space="preserve">System Integration testing between Gemini and third party impacted systems and aligning any third-party changes will be </w:t>
            </w:r>
            <w:r>
              <w:rPr>
                <w:rFonts w:ascii="Calibri" w:hAnsi="Calibri" w:cs="Calibri"/>
              </w:rPr>
              <w:t>critical to ensur</w:t>
            </w:r>
            <w:r>
              <w:rPr>
                <w:rFonts w:ascii="Calibri" w:hAnsi="Calibri" w:cs="Calibri"/>
              </w:rPr>
              <w:t xml:space="preserve">e the go live activity is coordinated and the risk of file failures due to mismatching EIC codes is mitigated. </w:t>
            </w:r>
            <w:r>
              <w:rPr>
                <w:rFonts w:ascii="Calibri" w:hAnsi="Calibri" w:cs="Calibri"/>
              </w:rPr>
              <w:t xml:space="preserve"> </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Non-Functional:</w:t>
            </w:r>
          </w:p>
        </w:tc>
        <w:tc>
          <w:tcPr>
            <w:tcW w:type="pct" w:w="3906"/>
            <w:vAlign w:val="center"/>
          </w:tcPr>
          <w:p>
            <w:pPr>
              <w:rPr>
                <w:color w:val="000000"/>
                <w:rFonts w:ascii="Calibri" w:hAnsi="Calibri" w:cs="Calibri"/>
              </w:rPr>
            </w:pPr>
            <w:r>
              <w:rPr>
                <w:color w:val="000000"/>
                <w:rFonts w:ascii="Calibri" w:hAnsi="Calibri" w:cs="Calibri"/>
              </w:rPr>
              <w:t>n/a</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Application:</w:t>
            </w:r>
          </w:p>
        </w:tc>
        <w:tc>
          <w:tcPr>
            <w:tcW w:type="pct" w:w="3906"/>
            <w:vAlign w:val="center"/>
          </w:tcPr>
          <w:p>
            <w:pPr>
              <w:rPr>
                <w:color w:val="FF0000"/>
                <w:rFonts w:ascii="Calibri" w:hAnsi="Calibri" w:cs="Calibri"/>
              </w:rPr>
            </w:pPr>
            <w:r>
              <w:rPr>
                <w:rFonts w:ascii="Calibri" w:hAnsi="Calibri" w:cs="Calibri"/>
              </w:rPr>
              <w:t>Gemini</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User(s):</w:t>
            </w:r>
          </w:p>
        </w:tc>
        <w:tc>
          <w:tcPr>
            <w:tcW w:type="pct" w:w="3906"/>
            <w:vAlign w:val="center"/>
          </w:tcPr>
          <w:p>
            <w:pPr>
              <w:rPr>
                <w:rFonts w:ascii="Calibri" w:hAnsi="Calibri" w:cs="Calibri"/>
              </w:rPr>
            </w:pPr>
            <w:r>
              <w:rPr>
                <w:rFonts w:ascii="Calibri" w:hAnsi="Calibri" w:cs="Calibri"/>
              </w:rPr>
              <w:t>S</w:t>
            </w:r>
            <w:r>
              <w:rPr>
                <w:rFonts w:ascii="Calibri" w:hAnsi="Calibri" w:cs="Calibri"/>
              </w:rPr>
              <w:t>hippers,</w:t>
            </w:r>
            <w:r>
              <w:rPr>
                <w:rFonts w:ascii="Calibri" w:hAnsi="Calibri" w:cs="Calibri"/>
              </w:rPr>
              <w:t xml:space="preserve"> TSOs and PRISMA.</w:t>
            </w:r>
            <w:r>
              <w:rPr>
                <w:rFonts w:ascii="Calibri" w:hAnsi="Calibri" w:cs="Calibri"/>
              </w:rPr>
              <w:t xml:space="preserve">  </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Documentation:</w:t>
            </w:r>
          </w:p>
        </w:tc>
        <w:tc>
          <w:tcPr>
            <w:tcW w:type="pct" w:w="3906"/>
            <w:vAlign w:val="center"/>
          </w:tcPr>
          <w:p>
            <w:pPr>
              <w:rPr>
                <w:color w:val="FF0000"/>
                <w:rFonts w:ascii="Calibri" w:hAnsi="Calibri" w:cs="Calibri"/>
              </w:rPr>
            </w:pPr>
            <w:r>
              <w:rPr>
                <w:rFonts w:ascii="Calibri" w:hAnsi="Calibri" w:cs="Calibri"/>
              </w:rPr>
              <w:t>n/a</w:t>
            </w:r>
          </w:p>
        </w:tc>
      </w:tr>
      <w:tr>
        <w:trPr>
          <w:trHeight w:hRule="atLeast" w:val="403"/>
        </w:trPr>
        <w:tc>
          <w:tcPr>
            <w:shd w:val="clear" w:fill="B3EDFB"/>
            <w:tcW w:type="pct" w:w="1094"/>
            <w:vAlign w:val="center"/>
          </w:tcPr>
          <w:p>
            <w:pPr>
              <w:rPr>
                <w:rFonts w:ascii="Calibri" w:hAnsi="Calibri" w:cs="Calibri"/>
              </w:rPr>
              <w:jc w:val="right"/>
            </w:pPr>
            <w:r>
              <w:rPr>
                <w:rFonts w:ascii="Calibri" w:hAnsi="Calibri" w:cs="Calibri"/>
              </w:rPr>
              <w:t>Other:</w:t>
            </w:r>
          </w:p>
        </w:tc>
        <w:tc>
          <w:tcPr>
            <w:tcW w:type="pct" w:w="3906"/>
            <w:vAlign w:val="center"/>
          </w:tcPr>
          <w:p>
            <w:pPr>
              <w:rPr>
                <w:color w:val="FF0000"/>
                <w:rFonts w:ascii="Calibri" w:hAnsi="Calibri" w:cs="Calibri"/>
              </w:rPr>
            </w:pPr>
            <w:r>
              <w:rPr>
                <w:rFonts w:ascii="Calibri" w:hAnsi="Calibri" w:cs="Calibri"/>
              </w:rPr>
              <w:t>None</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ascii="Calibri" w:hAnsi="Calibri" w:cs="Calibri"/>
                <w:sz w:val="22"/>
                <w:szCs w:val="22"/>
              </w:rPr>
              <w:pStyle w:val="Normal (Web)"/>
            </w:pPr>
            <w:r>
              <w:rPr>
                <w:rFonts w:ascii="Calibri" w:hAnsi="Calibri" w:cs="Calibri"/>
                <w:sz w:val="22"/>
                <w:szCs w:val="22"/>
              </w:rPr>
              <w:t>There are no</w:t>
            </w:r>
            <w:r>
              <w:rPr>
                <w:rFonts w:ascii="Calibri" w:hAnsi="Calibri" w:cs="Calibri"/>
                <w:sz w:val="22"/>
                <w:szCs w:val="22"/>
              </w:rPr>
              <w:t xml:space="preserve"> File changes </w:t>
            </w:r>
            <w:r>
              <w:rPr>
                <w:rFonts w:ascii="Calibri" w:hAnsi="Calibri" w:cs="Calibri"/>
                <w:sz w:val="22"/>
                <w:szCs w:val="22"/>
              </w:rPr>
              <w:t xml:space="preserve">that </w:t>
            </w:r>
            <w:r>
              <w:rPr>
                <w:rFonts w:ascii="Calibri" w:hAnsi="Calibri" w:cs="Calibri"/>
                <w:sz w:val="22"/>
                <w:szCs w:val="22"/>
              </w:rPr>
              <w:t xml:space="preserve">are part of this Change </w:t>
            </w:r>
            <w:r>
              <w:rPr>
                <w:rFonts w:ascii="Calibri" w:hAnsi="Calibri" w:cs="Calibri"/>
                <w:sz w:val="22"/>
                <w:szCs w:val="22"/>
              </w:rPr>
              <w:t>Pack</w:t>
            </w:r>
            <w:r>
              <w:rPr>
                <w:rFonts w:ascii="Calibri" w:hAnsi="Calibri" w:cs="Calibri"/>
                <w:sz w:val="22"/>
                <w:szCs w:val="22"/>
              </w:rPr>
              <w:t>.</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8"/>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sz w:val="20"/>
                <w:szCs w:val="20"/>
              </w:rPr>
              <w:jc w:val="center"/>
            </w:pPr>
            <w:r>
              <w:rPr>
                <w:rFonts w:ascii="Calibri" w:hAnsi="Calibri" w:cs="Calibri"/>
                <w:sz w:val="20"/>
                <w:szCs w:val="20"/>
              </w:rPr>
              <w:t>NA</w:t>
            </w:r>
          </w:p>
        </w:tc>
        <w:tc>
          <w:tcPr>
            <w:shd w:val="clear" w:fill="FFFFFF"/>
            <w:tcW w:type="pct" w:w="1068"/>
            <w:vAlign w:val="center"/>
          </w:tcPr>
          <w:p>
            <w:pPr>
              <w:rPr>
                <w:rFonts w:ascii="Calibri" w:hAnsi="Calibri" w:cs="Calibri"/>
              </w:rPr>
              <w:jc w:val="center"/>
            </w:pPr>
            <w:r>
              <w:rPr>
                <w:rFonts w:ascii="Calibri" w:hAnsi="Calibri" w:cs="Calibri"/>
                <w:sz w:val="20"/>
                <w:szCs w:val="20"/>
              </w:rPr>
              <w:t>N/A</w:t>
            </w:r>
          </w:p>
        </w:tc>
        <w:tc>
          <w:tcPr>
            <w:shd w:val="clear" w:fill="FFFFFF"/>
            <w:tcW w:type="pct" w:w="994"/>
            <w:vAlign w:val="center"/>
          </w:tcPr>
          <w:p>
            <w:pPr>
              <w:rPr>
                <w:rFonts w:ascii="Calibri" w:hAnsi="Calibri" w:cs="Calibri"/>
              </w:rPr>
              <w:jc w:val="center"/>
            </w:pPr>
            <w:r>
              <w:rPr>
                <w:rFonts w:ascii="Calibri" w:hAnsi="Calibri" w:cs="Calibri"/>
                <w:sz w:val="20"/>
                <w:szCs w:val="20"/>
              </w:rPr>
              <w:t>N/A</w:t>
            </w:r>
          </w:p>
        </w:tc>
        <w:tc>
          <w:tcPr>
            <w:shd w:val="clear" w:fill="FFFFFF"/>
            <w:tcW w:type="pct" w:w="1224"/>
            <w:vAlign w:val="center"/>
          </w:tcPr>
          <w:p>
            <w:pPr>
              <w:rPr>
                <w:rFonts w:ascii="Calibri" w:hAnsi="Calibri" w:cs="Calibri"/>
              </w:rPr>
              <w:jc w:val="center"/>
            </w:pPr>
            <w:r>
              <w:rPr>
                <w:rFonts w:ascii="Calibri" w:hAnsi="Calibri" w:cs="Calibri"/>
                <w:sz w:val="20"/>
                <w:szCs w:val="20"/>
              </w:rPr>
              <w:t>N/A</w:t>
            </w:r>
          </w:p>
        </w:tc>
        <w:tc>
          <w:tcPr>
            <w:shd w:val="clear" w:fill="FFFFFF"/>
            <w:tcW w:type="pct" w:w="1178"/>
            <w:vAlign w:val="center"/>
          </w:tcPr>
          <w:p>
            <w:pPr>
              <w:rPr>
                <w:rFonts w:ascii="Calibri" w:hAnsi="Calibri" w:cs="Calibri"/>
              </w:rPr>
              <w:jc w:val="center"/>
            </w:pPr>
            <w:r>
              <w:rPr>
                <w:rFonts w:ascii="Calibri" w:hAnsi="Calibri" w:cs="Calibri"/>
                <w:sz w:val="20"/>
                <w:szCs w:val="20"/>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auto" w:w="0"/>
        <w:tblLook w:firstColumn="1" w:firstRow="1" w:lastColumn="0" w:lastRow="0" w:noHBand="0" w:noVBand="1"/>
      </w:tblPr>
      <w:tblGrid>
        <w:gridCol w:w="10490"/>
      </w:tblGrid>
      <w:tr>
        <w:trPr>
          <w:trHeight w:hRule="atLeast" w:val="8013"/>
        </w:trPr>
        <w:tc>
          <w:tcPr>
            <w:tcW w:type="dxa" w:w="10490"/>
            <w:vAlign w:val="center"/>
          </w:tcPr>
          <w:p>
            <w:pPr>
              <w:rPr>
                <w:b w:val="1"/>
                <w:bCs w:val="1"/>
                <w:color w:val="0070C0"/>
                <w:rFonts w:ascii="Calibri" w:hAnsi="Calibri" w:cs="Calibri"/>
                <w:i w:val="0"/>
                <w:iCs w:val="0"/>
              </w:rPr>
              <w:numPr>
                <w:ilvl w:val="0"/>
                <w:numId w:val="2"/>
              </w:numPr>
              <w:pStyle w:val="Subtitle"/>
            </w:pPr>
            <w:r>
              <w:rPr>
                <w:b w:val="1"/>
                <w:bCs w:val="1"/>
                <w:color w:val="0070C0"/>
                <w:rFonts w:ascii="Calibri" w:hAnsi="Calibri" w:cs="Calibri"/>
                <w:i w:val="0"/>
                <w:iCs w:val="0"/>
              </w:rPr>
              <w:t xml:space="preserve">Solution </w:t>
            </w:r>
            <w:r>
              <w:rPr>
                <w:b w:val="1"/>
                <w:bCs w:val="1"/>
                <w:color w:val="0070C0"/>
                <w:rFonts w:ascii="Calibri" w:hAnsi="Calibri" w:cs="Calibri"/>
                <w:i w:val="0"/>
                <w:iCs w:val="0"/>
              </w:rPr>
              <w:t>O</w:t>
            </w:r>
            <w:r>
              <w:rPr>
                <w:b w:val="1"/>
                <w:bCs w:val="1"/>
                <w:color w:val="0070C0"/>
                <w:rFonts w:ascii="Calibri" w:hAnsi="Calibri" w:cs="Calibri"/>
                <w:i w:val="0"/>
                <w:iCs w:val="0"/>
              </w:rPr>
              <w:t>verview</w:t>
            </w:r>
          </w:p>
          <w:p>
            <w:pPr>
              <w:rPr>
                <w:rFonts w:ascii="Calibri" w:hAnsi="Calibri" w:cs="Calibri"/>
              </w:rPr>
              <w:jc w:val="both"/>
              <w:ind w:left="360"/>
            </w:pPr>
          </w:p>
          <w:p>
            <w:pPr>
              <w:rPr>
                <w:rFonts w:ascii="Calibri" w:hAnsi="Calibri" w:cs="Calibri"/>
              </w:rPr>
              <w:jc w:val="both"/>
            </w:pPr>
            <w:r>
              <w:rPr>
                <w:rFonts w:ascii="Calibri" w:hAnsi="Calibri" w:cs="Calibri"/>
              </w:rPr>
              <w:t xml:space="preserve">Datafix activity will be undertaken on the Gemini system to change </w:t>
            </w:r>
            <w:r>
              <w:rPr>
                <w:rFonts w:ascii="Calibri" w:hAnsi="Calibri" w:cs="Calibri"/>
              </w:rPr>
              <w:t xml:space="preserve">the National Grid EIC code. </w:t>
            </w:r>
          </w:p>
          <w:p>
            <w:pPr>
              <w:rPr>
                <w:rFonts w:ascii="Calibri" w:hAnsi="Calibri" w:cs="Calibri"/>
              </w:rPr>
              <w:jc w:val="both"/>
            </w:pPr>
          </w:p>
          <w:p>
            <w:pPr>
              <w:rPr>
                <w:rFonts w:ascii="Calibri" w:hAnsi="Calibri" w:cs="Calibri"/>
              </w:rPr>
              <w:jc w:val="both"/>
            </w:pPr>
            <w:r>
              <w:rPr>
                <w:rFonts w:ascii="Calibri" w:hAnsi="Calibri" w:cs="Calibri"/>
              </w:rPr>
              <w:t xml:space="preserve">There are two impacted APIs used by Shippers. </w:t>
            </w:r>
            <w:r>
              <w:rPr>
                <w:rFonts w:ascii="Calibri" w:hAnsi="Calibri" w:cs="Calibri"/>
              </w:rPr>
              <w:t>In order for</w:t>
            </w:r>
            <w:r>
              <w:rPr>
                <w:rFonts w:ascii="Calibri" w:hAnsi="Calibri" w:cs="Calibri"/>
              </w:rPr>
              <w:t xml:space="preserve"> these APIs to successf</w:t>
            </w:r>
            <w:r>
              <w:rPr>
                <w:rFonts w:ascii="Calibri" w:hAnsi="Calibri" w:cs="Calibri"/>
              </w:rPr>
              <w:t>ully process</w:t>
            </w:r>
            <w:r>
              <w:rPr>
                <w:rFonts w:ascii="Calibri" w:hAnsi="Calibri" w:cs="Calibri"/>
              </w:rPr>
              <w:t xml:space="preserve"> once the </w:t>
            </w:r>
            <w:r>
              <w:rPr>
                <w:rFonts w:ascii="Calibri" w:hAnsi="Calibri" w:cs="Calibri"/>
              </w:rPr>
              <w:t>datafix</w:t>
            </w:r>
            <w:r>
              <w:rPr>
                <w:rFonts w:ascii="Calibri" w:hAnsi="Calibri" w:cs="Calibri"/>
              </w:rPr>
              <w:t xml:space="preserve"> activity has completed</w:t>
            </w:r>
            <w:r>
              <w:rPr>
                <w:rFonts w:ascii="Calibri" w:hAnsi="Calibri" w:cs="Calibri"/>
              </w:rPr>
              <w:t xml:space="preserve">, the EIC </w:t>
            </w:r>
            <w:r>
              <w:rPr>
                <w:rFonts w:ascii="Calibri" w:hAnsi="Calibri" w:cs="Calibri"/>
              </w:rPr>
              <w:t>parameter</w:t>
            </w:r>
            <w:r>
              <w:rPr>
                <w:rFonts w:ascii="Calibri" w:hAnsi="Calibri" w:cs="Calibri"/>
              </w:rPr>
              <w:t xml:space="preserve"> will need to be changed to</w:t>
            </w:r>
            <w:r>
              <w:rPr>
                <w:rFonts w:ascii="Calibri" w:hAnsi="Calibri" w:cs="Calibri"/>
              </w:rPr>
              <w:t xml:space="preserve"> </w:t>
            </w:r>
            <w:r>
              <w:rPr>
                <w:b w:val="1"/>
                <w:bCs w:val="1"/>
                <w:rFonts w:ascii="Calibri" w:hAnsi="Calibri" w:cs="Calibri"/>
              </w:rPr>
              <w:t>55XNATIONALGASTC</w:t>
            </w:r>
            <w:r>
              <w:rPr>
                <w:rFonts w:ascii="Calibri" w:hAnsi="Calibri" w:cs="Calibri"/>
              </w:rPr>
              <w:t xml:space="preserve"> </w:t>
            </w:r>
            <w:r>
              <w:rPr>
                <w:rFonts w:ascii="Calibri" w:hAnsi="Calibri" w:cs="Calibri"/>
              </w:rPr>
              <w:t xml:space="preserve">by Summer 2025. </w:t>
            </w:r>
            <w:r>
              <w:rPr>
                <w:rFonts w:ascii="Calibri" w:hAnsi="Calibri" w:cs="Calibri"/>
              </w:rPr>
              <w:t xml:space="preserve">No change to the API structure is required. </w:t>
            </w:r>
            <w:r>
              <w:rPr>
                <w:rFonts w:ascii="Calibri" w:hAnsi="Calibri" w:cs="Calibri"/>
              </w:rPr>
              <w:t xml:space="preserve">Exact date to be agreed and confirmed. </w:t>
            </w:r>
          </w:p>
          <w:p>
            <w:pPr>
              <w:rPr>
                <w:rFonts w:ascii="Calibri" w:hAnsi="Calibri" w:cs="Calibri"/>
              </w:rPr>
              <w:jc w:val="both"/>
            </w:pPr>
          </w:p>
          <w:p>
            <w:pPr>
              <w:rPr>
                <w:b w:val="1"/>
                <w:bCs w:val="1"/>
                <w:rFonts w:ascii="Calibri" w:hAnsi="Calibri" w:cs="Calibri"/>
              </w:rPr>
              <w:jc w:val="both"/>
              <w:ind w:left="360"/>
            </w:pPr>
            <w:r>
              <w:rPr>
                <w:b w:val="1"/>
                <w:bCs w:val="1"/>
                <w:rFonts w:ascii="Calibri" w:hAnsi="Calibri" w:cs="Calibri"/>
              </w:rPr>
              <w:t>Shipper APIs:</w:t>
            </w:r>
          </w:p>
          <w:p>
            <w:pPr>
              <w:rPr>
                <w:rFonts w:ascii="Calibri" w:hAnsi="Calibri" w:cs="Calibri"/>
              </w:rPr>
              <w:jc w:val="both"/>
              <w:ind w:left="360"/>
            </w:pPr>
          </w:p>
          <w:p>
            <w:pPr>
              <w:rPr>
                <w:rFonts w:ascii="Calibri" w:hAnsi="Calibri" w:cs="Calibri"/>
              </w:rPr>
              <w:numPr>
                <w:ilvl w:val="1"/>
                <w:numId w:val="3"/>
              </w:numPr>
              <w:pStyle w:val="List Paragraph"/>
              <w:spacing w:before="60" w:after="60"/>
            </w:pPr>
            <w:r>
              <w:rPr>
                <w:b w:val="1"/>
                <w:bCs w:val="1"/>
                <w:rFonts w:ascii="Calibri" w:hAnsi="Calibri" w:cs="Calibri"/>
              </w:rPr>
              <w:t xml:space="preserve">Add Update IP Nomination API </w:t>
            </w:r>
            <w:r>
              <w:rPr>
                <w:rFonts w:ascii="Calibri" w:hAnsi="Calibri" w:cs="Calibri"/>
              </w:rPr>
              <w:t>- It is used by the shipper to place EU Nomination</w:t>
            </w:r>
            <w:r>
              <w:rPr>
                <w:rFonts w:ascii="Calibri" w:hAnsi="Calibri" w:cs="Calibri"/>
              </w:rPr>
              <w:t>s and the EIC code</w:t>
            </w:r>
            <w:r>
              <w:rPr>
                <w:rFonts w:ascii="Calibri" w:hAnsi="Calibri" w:cs="Calibri"/>
              </w:rPr>
              <w:t xml:space="preserve"> is a mandatory data requirement.</w:t>
            </w:r>
          </w:p>
          <w:p>
            <w:pPr>
              <w:rPr>
                <w:rFonts w:ascii="Calibri" w:hAnsi="Calibri" w:cs="Calibri"/>
              </w:rPr>
              <w:numPr>
                <w:ilvl w:val="1"/>
                <w:numId w:val="3"/>
              </w:numPr>
              <w:pStyle w:val="List Paragraph"/>
              <w:spacing w:before="60" w:after="60"/>
            </w:pPr>
            <w:r>
              <w:rPr>
                <w:b w:val="1"/>
                <w:bCs w:val="1"/>
                <w:rFonts w:ascii="Calibri" w:hAnsi="Calibri" w:cs="Calibri"/>
              </w:rPr>
              <w:t>View IP Nomination API</w:t>
            </w:r>
            <w:r>
              <w:rPr>
                <w:rFonts w:ascii="Calibri" w:hAnsi="Calibri" w:cs="Calibri"/>
              </w:rPr>
              <w:t xml:space="preserve"> - It is used by the shippers to view EU Nomination</w:t>
            </w:r>
            <w:r>
              <w:rPr>
                <w:rFonts w:ascii="Calibri" w:hAnsi="Calibri" w:cs="Calibri"/>
              </w:rPr>
              <w:t>s</w:t>
            </w:r>
            <w:r>
              <w:rPr>
                <w:rFonts w:ascii="Calibri" w:hAnsi="Calibri" w:cs="Calibri"/>
              </w:rPr>
              <w:t>.</w:t>
            </w:r>
            <w:r>
              <w:rPr>
                <w:rFonts w:ascii="Calibri" w:hAnsi="Calibri" w:cs="Calibri"/>
              </w:rPr>
              <w:t xml:space="preserve"> The EIC code is optional, but if provided is validated. </w:t>
            </w:r>
            <w:r>
              <w:rPr>
                <w:rFonts w:ascii="Calibri" w:hAnsi="Calibri" w:cs="Calibri"/>
              </w:rPr>
              <w:t xml:space="preserve">  </w:t>
            </w:r>
          </w:p>
          <w:p>
            <w:pPr>
              <w:rPr>
                <w:rFonts w:ascii="Calibri" w:hAnsi="Calibri" w:cs="Calibri"/>
              </w:rPr>
              <w:jc w:val="both"/>
            </w:pPr>
          </w:p>
          <w:p>
            <w:pPr>
              <w:rPr>
                <w:rFonts w:ascii="Calibri" w:hAnsi="Calibri" w:cs="Calibri"/>
              </w:rPr>
              <w:jc w:val="both"/>
            </w:pPr>
            <w:r>
              <w:rPr>
                <w:rFonts w:ascii="Calibri" w:hAnsi="Calibri" w:cs="Calibri"/>
              </w:rPr>
              <w:t xml:space="preserve">Configuration changes will need to be made to these APIs to ensure that processing is successful </w:t>
            </w:r>
            <w:r>
              <w:rPr>
                <w:rFonts w:ascii="Calibri" w:hAnsi="Calibri" w:cs="Calibri"/>
              </w:rPr>
              <w:t xml:space="preserve">once the EIC code has been updated. </w:t>
            </w:r>
          </w:p>
          <w:p>
            <w:pPr>
              <w:rPr>
                <w:rFonts w:ascii="Calibri" w:hAnsi="Calibri" w:cs="Calibri"/>
              </w:rPr>
              <w:jc w:val="both"/>
            </w:pPr>
          </w:p>
          <w:p>
            <w:pPr>
              <w:rPr>
                <w:rFonts w:ascii="Calibri" w:hAnsi="Calibri" w:cs="Calibri"/>
              </w:rPr>
              <w:jc w:val="both"/>
            </w:pPr>
            <w:r>
              <w:rPr>
                <w:rFonts w:ascii="Calibri" w:hAnsi="Calibri" w:cs="Calibri"/>
              </w:rPr>
              <w:t xml:space="preserve">There are also </w:t>
            </w:r>
            <w:r>
              <w:rPr>
                <w:rFonts w:ascii="Calibri" w:hAnsi="Calibri" w:cs="Calibri"/>
              </w:rPr>
              <w:t>a number of</w:t>
            </w:r>
            <w:r>
              <w:rPr>
                <w:rFonts w:ascii="Calibri" w:hAnsi="Calibri" w:cs="Calibri"/>
              </w:rPr>
              <w:t xml:space="preserve"> interface files with PRISMA and TSOs which will need to be updated. These will be managed directly with the TSOs and PRISMA. </w:t>
            </w:r>
          </w:p>
          <w:p>
            <w:pPr>
              <w:rPr>
                <w:rFonts w:ascii="Calibri" w:hAnsi="Calibri" w:cs="Calibri"/>
              </w:rPr>
              <w:jc w:val="both"/>
            </w:pPr>
          </w:p>
          <w:p>
            <w:pPr>
              <w:rPr>
                <w:rFonts w:ascii="Calibri" w:hAnsi="Calibri" w:cs="Calibri"/>
              </w:rPr>
              <w:jc w:val="both"/>
            </w:pPr>
            <w:r>
              <w:rPr>
                <w:rFonts w:ascii="Calibri" w:hAnsi="Calibri" w:cs="Calibri"/>
              </w:rPr>
              <w:t xml:space="preserve">For the avoidance of doubt, </w:t>
            </w:r>
            <w:r>
              <w:rPr>
                <w:rFonts w:ascii="Calibri" w:hAnsi="Calibri" w:cs="Calibri"/>
              </w:rPr>
              <w:t>all EIC code changes</w:t>
            </w:r>
            <w:r>
              <w:rPr>
                <w:rFonts w:ascii="Calibri" w:hAnsi="Calibri" w:cs="Calibri"/>
              </w:rPr>
              <w:t xml:space="preserve"> (Gemini and third party)</w:t>
            </w:r>
            <w:r>
              <w:rPr>
                <w:rFonts w:ascii="Calibri" w:hAnsi="Calibri" w:cs="Calibri"/>
              </w:rPr>
              <w:t xml:space="preserve"> will need to happen</w:t>
            </w:r>
            <w:r>
              <w:rPr>
                <w:rFonts w:ascii="Calibri" w:hAnsi="Calibri" w:cs="Calibri"/>
              </w:rPr>
              <w:t xml:space="preserve"> simultaneously to ensure the continued flow at data on the impacted APIs and files.</w:t>
            </w:r>
            <w:r>
              <w:rPr>
                <w:rFonts w:ascii="Calibri" w:hAnsi="Calibri" w:cs="Calibri"/>
              </w:rPr>
              <w:t xml:space="preserve"> </w:t>
            </w:r>
          </w:p>
          <w:p>
            <w:pPr>
              <w:rPr>
                <w:rFonts w:ascii="Calibri" w:hAnsi="Calibri" w:cs="Calibri"/>
              </w:rPr>
              <w:jc w:val="both"/>
              <w:ind w:left="360"/>
            </w:pPr>
          </w:p>
          <w:p>
            <w:pPr>
              <w:rPr>
                <w:rFonts w:ascii="Calibri" w:hAnsi="Calibri" w:cs="Calibri"/>
              </w:rPr>
              <w:jc w:val="both"/>
            </w:pPr>
            <w:r>
              <w:rPr>
                <w:rFonts w:ascii="Calibri" w:hAnsi="Calibri" w:cs="Calibri"/>
              </w:rPr>
              <w:t xml:space="preserve">Activity within the delivery timeline </w:t>
            </w:r>
            <w:r>
              <w:rPr>
                <w:rFonts w:ascii="Calibri" w:hAnsi="Calibri" w:cs="Calibri"/>
              </w:rPr>
              <w:t>includes Focus Group sessions that will be planned by the Gemini Project team to share updates on the project and</w:t>
            </w:r>
            <w:r>
              <w:rPr>
                <w:rFonts w:ascii="Calibri" w:hAnsi="Calibri" w:cs="Calibri"/>
              </w:rPr>
              <w:t xml:space="preserve"> review progress on readiness activities in the build up to the go </w:t>
            </w:r>
            <w:r>
              <w:rPr>
                <w:rFonts w:ascii="Calibri" w:hAnsi="Calibri" w:cs="Calibri"/>
              </w:rPr>
              <w:t xml:space="preserve">live date. </w:t>
            </w: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color w:val="FF0000"/>
                <w:rFonts w:ascii="Calibri" w:hAnsi="Calibri" w:cs="Calibri"/>
              </w:rPr>
            </w:pPr>
            <w:r>
              <w:rPr>
                <w:rFonts w:ascii="Calibri" w:hAnsi="Calibri" w:cs="Calibri"/>
              </w:rPr>
              <w:t xml:space="preserve">XRN5781 </w:t>
            </w:r>
            <w:r>
              <w:rPr>
                <w:rFonts w:ascii="Calibri" w:hAnsi="Calibri" w:cs="Calibri"/>
              </w:rPr>
              <w:t>‘Parent’ XRN for</w:t>
            </w:r>
            <w:r>
              <w:rPr>
                <w:rFonts w:ascii="Calibri" w:hAnsi="Calibri" w:cs="Calibri"/>
              </w:rPr>
              <w:t xml:space="preserve"> inflight Gemini changes during Gemini Sustain Plus programme. </w:t>
            </w:r>
            <w:r>
              <w:rPr>
                <w:color w:val="FF0000"/>
                <w:rFonts w:ascii="Calibri" w:hAnsi="Calibri" w:cs="Calibri"/>
              </w:rPr>
              <w:t xml:space="preserve"> </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p>
            <w:pPr>
              <w:rPr>
                <w:color w:val="FF0000"/>
                <w:rFonts w:ascii="Calibri" w:hAnsi="Calibri" w:cs="Calibri"/>
              </w:rPr>
            </w:pPr>
            <w:r>
              <w:rPr>
                <w:rFonts w:ascii="Calibri" w:hAnsi="Calibri" w:cs="Calibri"/>
              </w:rPr>
              <w:t>Not Applicable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color w:val="FF0000"/>
                <w:rFonts w:ascii="Calibri" w:hAnsi="Calibri" w:cs="Calibri"/>
              </w:rPr>
            </w:pP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 xml:space="preserve">To support National Gas separation activity, this change is required to be completed </w:t>
            </w:r>
            <w:r>
              <w:rPr>
                <w:rFonts w:ascii="Calibri" w:hAnsi="Calibri" w:cs="Calibri"/>
              </w:rPr>
              <w:t>as soon as is feasible following the Gemini Sustain Plus implementation</w:t>
            </w:r>
            <w:r>
              <w:rPr>
                <w:rFonts w:ascii="Calibri" w:hAnsi="Calibri" w:cs="Calibri"/>
              </w:rPr>
              <w:t xml:space="preserve">. </w:t>
            </w:r>
            <w:r>
              <w:rPr>
                <w:rFonts w:ascii="Calibri" w:hAnsi="Calibri" w:cs="Calibri"/>
              </w:rPr>
              <w:t xml:space="preserve">A target date will be agreed for Summer 2025 and communicated in a further Change Pack for this XRN. </w:t>
            </w:r>
          </w:p>
          <w:p>
            <w:pPr>
              <w:rPr>
                <w:color w:val="FF0000"/>
                <w:rFonts w:ascii="Calibri" w:hAnsi="Calibri" w:cs="Calibri"/>
              </w:rPr>
            </w:pPr>
            <w:r>
              <w:rPr>
                <w:rFonts w:ascii="Calibri" w:hAnsi="Calibri" w:cs="Calibri"/>
              </w:rPr>
              <w:t xml:space="preserve">Due to </w:t>
            </w:r>
            <w:r>
              <w:rPr>
                <w:rFonts w:ascii="Calibri" w:hAnsi="Calibri" w:cs="Calibri"/>
              </w:rPr>
              <w:t xml:space="preserve">the nature of the change, </w:t>
            </w:r>
            <w:r>
              <w:rPr>
                <w:rFonts w:ascii="Calibri" w:hAnsi="Calibri" w:cs="Calibri"/>
              </w:rPr>
              <w:t xml:space="preserve">we </w:t>
            </w:r>
            <w:r>
              <w:rPr>
                <w:rFonts w:ascii="Calibri" w:hAnsi="Calibri" w:cs="Calibri"/>
              </w:rPr>
              <w:t xml:space="preserve">are proposing a notification window of 3 months.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color w:val="FF0000"/>
                <w:rFonts w:ascii="Calibri" w:hAnsi="Calibri" w:cs="Calibri"/>
              </w:rPr>
            </w:pPr>
            <w:r>
              <w:rPr>
                <w:rFonts w:ascii="Calibri" w:hAnsi="Calibri" w:cs="Calibri"/>
              </w:rPr>
              <w:t xml:space="preserve">For </w:t>
            </w:r>
            <w:r>
              <w:rPr>
                <w:rFonts w:ascii="Calibri" w:hAnsi="Calibri" w:cs="Calibri"/>
              </w:rPr>
              <w:t>representation</w:t>
            </w:r>
            <w:r>
              <w:rPr>
                <w:rFonts w:ascii="Calibri" w:hAnsi="Calibri" w:cs="Calibri"/>
              </w:rPr>
              <w:t>.</w:t>
            </w:r>
          </w:p>
        </w:tc>
      </w:tr>
    </w:tbl>
    <w:p>
      <w:pPr>
        <w:rPr>
          <w:color w:val="FF0000"/>
          <w:rFonts w:ascii="Calibri" w:hAnsi="Calibri" w:cs="Calibri"/>
        </w:rPr>
      </w:pP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r>
              <w:rPr>
                <w:rFonts w:ascii="Calibri" w:hAnsi="Calibri" w:cs="Calibri"/>
              </w:rPr>
              <w:t>:</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Commercial impacts:</w:t>
            </w:r>
          </w:p>
        </w:tc>
        <w:tc>
          <w:tcPr>
            <w:tcW w:type="pct" w:w="3777"/>
            <w:vAlign w:val="center"/>
            <w:gridSpan w:val="2"/>
          </w:tcPr>
          <w:p>
            <w:pPr>
              <w:rPr>
                <w:rFonts w:cs="Arial"/>
              </w:rPr>
            </w:pPr>
            <w:r>
              <w:rPr>
                <w:rFonts w:cs="Arial"/>
              </w:rPr>
              <w:fldChar w:fldCharType="begin"/>
            </w:r>
            <w:r>
              <w:rPr>
                <w:rFonts w:cs="Arial"/>
              </w:rPr>
              <w:instrText xml:space="preserve"> MERGEFIELD   h1_commercial_impacts  \* MERGEFORMAT</w:instrText>
            </w:r>
            <w:r>
              <w:rPr>
                <w:rFonts w:cs="Arial"/>
              </w:rPr>
              <w:fldChar w:fldCharType="separate"/>
            </w:r>
            <w:r>
              <w:rPr>
                <w:rFonts w:cs="Arial"/>
              </w:rPr>
              <w:t>«h1_commercial_impacts»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303c921c91f94e43">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3"/>
        <w:gridCol w:w="2640"/>
        <w:gridCol w:w="2009"/>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2"/>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tcPr>
          <w:p>
            <w:pPr>
              <w:rPr>
                <w:rFonts w:ascii="Calibri" w:hAnsi="Calibri" w:cs="Calibri"/>
              </w:rPr>
              <w:jc w:val="right"/>
            </w:pPr>
            <w:sdt>
              <w:sdtPr>
                <w:rPr>
                  <w:rFonts w:ascii="Calibri" w:hAnsi="Calibri" w:cs="Calibri"/>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umber of Responses:</w:t>
            </w:r>
          </w:p>
        </w:tc>
        <w:tc>
          <w:tcPr>
            <w:tcW w:type="pct" w:w="3774"/>
            <w:vAlign w:val="center"/>
            <w:gridSpan w:val="4"/>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2"/>
          </w:tcPr>
          <w:p>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2"/>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w:t>
            </w:r>
            <w:r>
              <w:rPr>
                <w:rFonts w:ascii="Calibri" w:hAnsi="Calibri" w:cs="Calibri"/>
              </w:rPr>
              <w:t>as</w:t>
            </w:r>
            <w:r>
              <w:rPr>
                <w:rFonts w:ascii="Calibri" w:hAnsi="Calibri" w:cs="Calibri"/>
              </w:rPr>
              <w:t xml:space="preserve">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2"/>
          </w:tcPr>
          <w:p>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2"/>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4"/>
          </w:tcPr>
          <w:sdt>
            <w:sdtPr>
              <w:rPr>
                <w:rFonts w:ascii="Calibri" w:hAnsi="Calibri" w:cs="Calibri"/>
              </w:rPr>
              <w:showingPlcHdr/>
              <w:id w:val="626280683"/>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4"/>
          </w:tcPr>
          <w:p>
            <w:pPr>
              <w:rPr>
                <w:rFonts w:ascii="Calibri" w:hAnsi="Calibri" w:cs="Calibri"/>
              </w:rPr>
            </w:pPr>
            <w:r>
              <w:rPr>
                <w:rFonts w:ascii="Calibri" w:hAnsi="Calibri" w:cs="Calibri"/>
              </w:rPr>
              <w:t>Release: Feb / Jun / Nov XX or Adhoc DD/MM/YYYY or NA</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392ec31296484d58">
        <w:r>
          <w:rPr>
            <w:rStyle w:val="Hyperlink"/>
            <w:rFonts w:ascii="Calibri" w:hAnsi="Calibri" w:cs="Calibri"/>
          </w:rPr>
          <w:t>uklink@xoserve.com</w:t>
        </w:r>
      </w:hyperlink>
      <w:r>
        <w:rPr>
          <w:rFonts w:ascii="Calibri" w:hAnsi="Calibri" w:cs="Calibri"/>
        </w:rPr>
        <w:t xml:space="preserve"> </w:t>
      </w: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p>
      <w:pPr>
        <w:rPr>
          <w:color w:val="FF0000"/>
          <w:rFonts w:ascii="Calibri" w:hAnsi="Calibri" w:cs="Calibri"/>
        </w:rPr>
      </w:pP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r>
              <w:rPr>
                <w:rFonts w:ascii="Calibri" w:hAnsi="Calibri" w:cs="Calibri"/>
              </w:rPr>
              <w:t>0.1</w:t>
            </w:r>
          </w:p>
        </w:tc>
        <w:tc>
          <w:tcPr>
            <w:shd w:val="clear" w:fill="FFFFFF"/>
            <w:tcW w:type="pct" w:w="766"/>
            <w:vAlign w:val="center"/>
          </w:tcPr>
          <w:p>
            <w:pPr>
              <w:rPr>
                <w:rFonts w:ascii="Calibri" w:hAnsi="Calibri" w:cs="Calibri"/>
              </w:rPr>
            </w:pPr>
            <w:r>
              <w:rPr>
                <w:rFonts w:ascii="Calibri" w:hAnsi="Calibri" w:cs="Calibri"/>
              </w:rPr>
              <w:t>Draft</w:t>
            </w:r>
          </w:p>
        </w:tc>
        <w:tc>
          <w:tcPr>
            <w:shd w:val="clear" w:fill="FFFFFF"/>
            <w:tcW w:type="pct" w:w="767"/>
            <w:vAlign w:val="center"/>
          </w:tcPr>
          <w:p>
            <w:pPr>
              <w:rPr>
                <w:rFonts w:ascii="Calibri" w:hAnsi="Calibri" w:cs="Calibri"/>
              </w:rPr>
            </w:pPr>
          </w:p>
        </w:tc>
        <w:tc>
          <w:tcPr>
            <w:shd w:val="clear" w:fill="FFFFFF"/>
            <w:tcW w:type="pct" w:w="921"/>
            <w:vAlign w:val="center"/>
          </w:tcPr>
          <w:p>
            <w:pPr>
              <w:rPr>
                <w:rFonts w:ascii="Calibri" w:hAnsi="Calibri" w:cs="Calibri"/>
              </w:rPr>
            </w:pPr>
            <w:r>
              <w:rPr>
                <w:rFonts w:ascii="Calibri" w:hAnsi="Calibri" w:cs="Calibri"/>
              </w:rPr>
              <w:t>Correla</w:t>
            </w:r>
          </w:p>
        </w:tc>
        <w:tc>
          <w:tcPr>
            <w:shd w:val="clear" w:fill="FFFFFF"/>
            <w:tcW w:type="pct" w:w="1950"/>
            <w:vAlign w:val="center"/>
          </w:tcPr>
          <w:p>
            <w:pPr>
              <w:rPr>
                <w:rFonts w:ascii="Calibri" w:hAnsi="Calibri" w:cs="Calibri"/>
              </w:rPr>
            </w:pPr>
            <w:r>
              <w:rPr>
                <w:rFonts w:ascii="Calibri" w:hAnsi="Calibri" w:cs="Calibri"/>
              </w:rPr>
              <w:t>Draft for review</w:t>
            </w:r>
          </w:p>
        </w:tc>
      </w:tr>
    </w:tbl>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tabs>
          <w:tab w:val="left" w:leader="none" w:pos="2040"/>
        </w:tabs>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d598dff598454dfd"/>
      <w:footerReference w:type="even" r:id="Rb0801998c91548f0"/>
      <w:footerReference w:type="default" r:id="R29e24cb64ba44e39"/>
      <w:footerReference w:type="first" r:id="R6c528063ec744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6" locked="0" simplePos="0" distL="0" distT="0" distR="0" distB="0" behindDoc="0">
              <wp:simplePos x="0" y="0"/>
              <wp:positionH relativeFrom="page">
                <wp:align>left</wp:align>
              </wp:positionH>
              <wp:positionV relativeFrom="page">
                <wp:align>bottom</wp:align>
              </wp:positionV>
              <wp:extent cx="565150" cy="368935"/>
              <wp:effectExtent l="0" t="0" r="6350" b="0"/>
              <wp:wrapNone/>
              <wp:docPr id="6" name="drawingObject6"/>
              <wp:cNvGraphicFramePr/>
              <a:graphic>
                <a:graphicData uri="http://schemas.microsoft.com/office/word/2010/wordprocessingShape">
                  <wps:wsp>
                    <wps:cNvSpPr txBox="1"/>
                    <wps:spPr>
                      <a:xfrm rot="0">
                        <a:ext cx="565150" cy="368935"/>
                      </a:xfrm>
                      <a:prstGeom prst="rect">
                        <a:avLst/>
                      </a:prstGeom>
                      <a:noFill/>
                    </wps:spPr>
                    <wps:txbx>
                      <w:txbxContent>
                        <w:p>
                          <w:pPr>
                            <w:rPr>
                              <w:color w:val="000000"/>
                              <w:rFonts w:ascii="Calibri" w:hAnsi="Calibri" w:cs="Calibri" w:eastAsia="Calibri"/>
                              <w:sz w:val="20"/>
                              <w:szCs w:val="20"/>
                            </w:rPr>
                            <w:spacing w:after="0"/>
                          </w:pPr>
                          <w:r>
                            <w:rPr>
                              <w:color w:val="000000"/>
                              <w:rFonts w:ascii="Calibri" w:hAnsi="Calibri" w:cs="Calibri" w:eastAsia="Calibri"/>
                              <w:sz w:val="20"/>
                              <w:szCs w:val="20"/>
                            </w:rPr>
                            <w:t>Public</w:t>
                          </w:r>
                        </w:p>
                      </w:txbxContent>
                    </wps:txbx>
                    <wps:bodyPr anchor="b" horzOverflow="overflow" vertOverflow="overflow" vert="horz" wrap="none" lIns="254000" tIns="0" rIns="0" bIns="190500">
                      <a:spAutoFit/>
                    </wps:bodyPr>
                  </wps:wsp>
                </a:graphicData>
              </a:graphic>
            </wp:anchor>
          </w:drawing>
        </mc:Choice>
        <mc:Fallback/>
      </mc:AlternateContent>
    </w: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7" locked="0" simplePos="0" distL="0" distT="0" distR="0" distB="0" behindDoc="0">
              <wp:simplePos x="0" y="0"/>
              <wp:positionH relativeFrom="page">
                <wp:align>left</wp:align>
              </wp:positionH>
              <wp:positionV relativeFrom="page">
                <wp:align>bottom</wp:align>
              </wp:positionV>
              <wp:extent cx="565150" cy="368935"/>
              <wp:effectExtent l="0" t="0" r="6350" b="0"/>
              <wp:wrapNone/>
              <wp:docPr id="7" name="drawingObject7"/>
              <wp:cNvGraphicFramePr/>
              <a:graphic>
                <a:graphicData uri="http://schemas.microsoft.com/office/word/2010/wordprocessingShape">
                  <wps:wsp>
                    <wps:cNvSpPr txBox="1"/>
                    <wps:spPr>
                      <a:xfrm rot="0">
                        <a:ext cx="565150" cy="368935"/>
                      </a:xfrm>
                      <a:prstGeom prst="rect">
                        <a:avLst/>
                      </a:prstGeom>
                      <a:noFill/>
                    </wps:spPr>
                    <wps:txbx>
                      <w:txbxContent>
                        <w:p>
                          <w:pPr>
                            <w:rPr>
                              <w:color w:val="000000"/>
                              <w:rFonts w:ascii="Calibri" w:hAnsi="Calibri" w:cs="Calibri" w:eastAsia="Calibri"/>
                              <w:sz w:val="20"/>
                              <w:szCs w:val="20"/>
                            </w:rPr>
                            <w:spacing w:after="0"/>
                          </w:pPr>
                          <w:r>
                            <w:rPr>
                              <w:color w:val="000000"/>
                              <w:rFonts w:ascii="Calibri" w:hAnsi="Calibri" w:cs="Calibri" w:eastAsia="Calibri"/>
                              <w:sz w:val="20"/>
                              <w:szCs w:val="20"/>
                            </w:rPr>
                            <w:t>Public</w:t>
                          </w:r>
                        </w:p>
                      </w:txbxContent>
                    </wps:txbx>
                    <wps:bodyPr anchor="b" horzOverflow="overflow" vertOverflow="overflow" vert="horz" wrap="none" lIns="254000" tIns="0" rIns="0" bIns="190500">
                      <a:spAutoFit/>
                    </wps:bodyPr>
                  </wps:wsp>
                </a:graphicData>
              </a:graphic>
            </wp:anchor>
          </w:drawing>
        </mc:Choice>
        <mc:Fallback/>
      </mc:AlternateContent>
    </w:r>
    <w:r>
      <w:t>v</w:t>
    </w:r>
    <w:r>
      <w:t>1.</w:t>
    </w:r>
    <w:r>
      <w:t>2</w:t>
    </w:r>
  </w:p>
  <w:p>
    <w:pPr>
      <w:pStyle w:val="footer"/>
    </w:pPr>
  </w:p>
  <w:p>
    <w:pPr>
      <w:rPr>
        <w:rFonts w:ascii="Calibri" w:hAnsi="Calibri" w:cs="Calibri"/>
      </w:rPr>
      <w:pStyle w:val="footer"/>
    </w:pPr>
    <w:r>
      <mc:AlternateContent>
        <mc:Choice Requires="wps">
          <w:drawing>
            <wp:anchor allowOverlap="1" layoutInCell="1" relativeHeight="251658243" locked="0" simplePos="0" distL="114300" distT="0" distR="114300" distB="0" behindDoc="0">
              <wp:simplePos x="0" y="0"/>
              <wp:positionH relativeFrom="column">
                <wp:posOffset>-609600</wp:posOffset>
              </wp:positionH>
              <wp:positionV relativeFrom="paragraph">
                <wp:posOffset>376555</wp:posOffset>
              </wp:positionV>
              <wp:extent cx="8001000" cy="235585"/>
              <wp:effectExtent l="0" t="0" r="0" b="0"/>
              <wp:wrapNone/>
              <wp:docPr id="8" name="drawingObject8"/>
              <wp:cNvGraphicFramePr/>
              <a:graphic>
                <a:graphicData uri="http://schemas.microsoft.com/office/word/2010/wordprocessingShape">
                  <wps:wsp>
                    <wps:cNvSpPr/>
                    <wps:spPr>
                      <a:xfrm rot="0">
                        <a:ext cx="8001000" cy="23558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w:t>
    </w:r>
    <w:r>
      <w:rPr>
        <w:sz w:val="20"/>
        <w:szCs w:val="20"/>
      </w:rPr>
      <w:t>Assumed impacted parties of the proposed change, all parties are encouraged to review</w: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5" locked="0" simplePos="0" distL="0" distT="0" distR="0" distB="0" behindDoc="0">
              <wp:simplePos x="0" y="0"/>
              <wp:positionH relativeFrom="page">
                <wp:align>left</wp:align>
              </wp:positionH>
              <wp:positionV relativeFrom="page">
                <wp:align>bottom</wp:align>
              </wp:positionV>
              <wp:extent cx="565150" cy="368935"/>
              <wp:effectExtent l="0" t="0" r="6350" b="0"/>
              <wp:wrapNone/>
              <wp:docPr id="9" name="drawingObject9"/>
              <wp:cNvGraphicFramePr/>
              <a:graphic>
                <a:graphicData uri="http://schemas.microsoft.com/office/word/2010/wordprocessingShape">
                  <wps:wsp>
                    <wps:cNvSpPr txBox="1"/>
                    <wps:spPr>
                      <a:xfrm rot="0">
                        <a:ext cx="565150" cy="368935"/>
                      </a:xfrm>
                      <a:prstGeom prst="rect">
                        <a:avLst/>
                      </a:prstGeom>
                      <a:noFill/>
                    </wps:spPr>
                    <wps:txbx>
                      <w:txbxContent>
                        <w:p>
                          <w:pPr>
                            <w:rPr>
                              <w:color w:val="000000"/>
                              <w:rFonts w:ascii="Calibri" w:hAnsi="Calibri" w:cs="Calibri" w:eastAsia="Calibri"/>
                              <w:sz w:val="20"/>
                              <w:szCs w:val="20"/>
                            </w:rPr>
                            <w:spacing w:after="0"/>
                          </w:pPr>
                          <w:r>
                            <w:rPr>
                              <w:color w:val="000000"/>
                              <w:rFonts w:ascii="Calibri" w:hAnsi="Calibri" w:cs="Calibri" w:eastAsia="Calibri"/>
                              <w:sz w:val="20"/>
                              <w:szCs w:val="20"/>
                            </w:rPr>
                            <w:t>Public</w:t>
                          </w:r>
                        </w:p>
                      </w:txbxContent>
                    </wps:txbx>
                    <wps:bodyPr anchor="b" horzOverflow="overflow" vertOverflow="overflow" vert="horz" wrap="none" lIns="254000" tIns="0" rIns="0" bIns="190500">
                      <a:spAutoFit/>
                    </wps:bodyPr>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margin">
                <wp:align>right</wp:align>
              </wp:positionH>
              <wp:positionV relativeFrom="paragraph">
                <wp:posOffset>-59055</wp:posOffset>
              </wp:positionV>
              <wp:extent cx="2066925" cy="325120"/>
              <wp:effectExtent l="0" t="0" r="9525" b="0"/>
              <wp:wrapTopAndBottom wrapText="bothSides"/>
              <wp:docPr id="3" name="drawingObject3"/>
              <wp:cNvGraphicFramePr>
                <a:graphicFrameLocks noChangeAspect="1"/>
              </wp:cNvGraphicFramePr>
              <a:graphic>
                <a:graphicData uri="http://schemas.openxmlformats.org/drawingml/2006/picture">
                  <pic:pic>
                    <pic:nvPicPr>
                      <pic:cNvPr id="4" name="Picture 4"/>
                      <pic:cNvPicPr/>
                    </pic:nvPicPr>
                    <pic:blipFill>
                      <a:blip r:embed="R4797241a3193400a"/>
                      <a:stretch/>
                    </pic:blipFill>
                    <pic:spPr>
                      <a:xfrm rot="0">
                        <a:ext cx="2066925" cy="32512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5" name="drawingObject5"/>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33"/>
    <w:multiLevelType w:val="hybridMultilevel"/>
    <w:name w:val="ListStyle3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5"/>
    <w:multiLevelType w:val="hybridMultilevel"/>
    <w:name w:val="ListStyle5"/>
    <w:lvl w:ilvl="0">
      <w:numFmt w:val="decimal"/>
      <w:start w:val="1"/>
      <w:lvlText w:val="%1."/>
      <w:lvlJc w:val="left"/>
      <w:pPr>
        <w:ind w:hanging="360" w:left="360"/>
      </w:pPr>
      <w:rPr>
        <w:color w:val="0070C0"/>
      </w:rPr>
    </w:lvl>
    <w:lvl w:ilvl="1">
      <w:numFmt w:val="lowerLetter"/>
      <w:start w:val="1"/>
      <w:lvlText w:val="%2."/>
      <w:lvlJc w:val="left"/>
      <w:pPr>
        <w:ind w:hanging="360" w:left="1080"/>
      </w:pPr>
    </w:lvl>
    <w:lvl w:ilvl="2">
      <w:numFmt w:val="lowerRoman"/>
      <w:start w:val="1"/>
      <w:lvlText w:val="%3."/>
      <w:lvlJc w:val="right"/>
      <w:pPr>
        <w:ind w:hanging="180" w:left="1800"/>
      </w:pPr>
    </w:lvl>
    <w:lvl w:ilvl="3">
      <w:numFmt w:val="decimal"/>
      <w:start w:val="1"/>
      <w:lvlText w:val="%4."/>
      <w:lvlJc w:val="left"/>
      <w:pPr>
        <w:ind w:hanging="360" w:left="2520"/>
      </w:pPr>
    </w:lvl>
    <w:lvl w:ilvl="4">
      <w:numFmt w:val="lowerLetter"/>
      <w:start w:val="1"/>
      <w:lvlText w:val="%5."/>
      <w:lvlJc w:val="left"/>
      <w:pPr>
        <w:ind w:hanging="360" w:left="3240"/>
      </w:pPr>
    </w:lvl>
    <w:lvl w:ilvl="5">
      <w:numFmt w:val="lowerRoman"/>
      <w:start w:val="1"/>
      <w:lvlText w:val="%6."/>
      <w:lvlJc w:val="right"/>
      <w:pPr>
        <w:ind w:hanging="180" w:left="3960"/>
      </w:pPr>
    </w:lvl>
    <w:lvl w:ilvl="6">
      <w:numFmt w:val="decimal"/>
      <w:start w:val="1"/>
      <w:lvlText w:val="%7."/>
      <w:lvlJc w:val="left"/>
      <w:pPr>
        <w:ind w:hanging="360" w:left="4680"/>
      </w:pPr>
    </w:lvl>
    <w:lvl w:ilvl="7">
      <w:numFmt w:val="lowerLetter"/>
      <w:start w:val="1"/>
      <w:lvlText w:val="%8."/>
      <w:lvlJc w:val="left"/>
      <w:pPr>
        <w:ind w:hanging="360" w:left="5400"/>
      </w:pPr>
    </w:lvl>
    <w:lvl w:ilvl="8">
      <w:numFmt w:val="lowerRoman"/>
      <w:start w:val="1"/>
      <w:lvlText w:val="%9."/>
      <w:lvlJc w:val="right"/>
      <w:pPr>
        <w:ind w:hanging="180" w:left="6120"/>
      </w:pPr>
    </w:lvl>
  </w:abstractNum>
  <w:abstractNum w:abstractNumId="2">
    <w:styleLink w:val="ListStyle10"/>
    <w:multiLevelType w:val="hybridMultilevel"/>
    <w:name w:val="ListStyle10"/>
    <w:lvl w:ilvl="0">
      <w:numFmt w:val="bullet"/>
      <w:start w:val="1"/>
      <w:lvlText w:val=""/>
      <w:lvlJc w:val="left"/>
      <w:pPr>
        <w:ind w:hanging="360" w:left="360"/>
      </w:pPr>
      <w:rPr>
        <w:rFonts w:ascii="Symbol" w:hAnsi="Symbol"/>
      </w:rPr>
    </w:lvl>
    <w:lvl w:ilvl="1">
      <w:numFmt w:val="bullet"/>
      <w:start w:val="1"/>
      <w:lvlText w:val=""/>
      <w:lvlJc w:val="left"/>
      <w:pPr>
        <w:ind w:hanging="360" w:left="1080"/>
      </w:pPr>
      <w:rPr>
        <w:rFonts w:ascii="Symbol" w:hAnsi="Symbol"/>
      </w:rPr>
    </w:lvl>
    <w:lvl w:ilvl="2">
      <w:numFmt w:val="bullet"/>
      <w:lvlText w:val="-"/>
      <w:lvlJc w:val="left"/>
      <w:pPr>
        <w:ind w:hanging="360" w:left="1800"/>
      </w:pPr>
      <w:rPr>
        <w:rFonts w:ascii="Calibri" w:hAnsi="Calibri" w:cs="Calibri" w:eastAsia="Times New Roman"/>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trackRevisions/>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Normal 2">
    <w:name w:val="Normal 2"/>
    <w:qFormat/>
    <w:basedOn w:val="Normal"/>
    <w:pPr>
      <w:jc w:val="both"/>
      <w:ind w:left="454"/>
      <w:spacing w:after="120" w:lineRule="auto" w:line="240"/>
      <w:widowControl w:val="0"/>
    </w:pPr>
    <w:rPr>
      <w:rFonts w:cs="Times New Roman" w:eastAsia="Times New Roman"/>
    </w:rPr>
  </w:style>
  <w:style w:type="character" w:styleId="normaltextrun">
    <w:name w:val="normaltextrun"/>
    <w:qFormat/>
    <w:basedOn w:val="Default Paragraph Font"/>
  </w:style>
  <w:style w:type="character" w:styleId="FollowedHyperlink">
    <w:name w:val="FollowedHyperlink"/>
    <w:qFormat/>
    <w:basedOn w:val="Default Paragraph Font"/>
    <w:rPr>
      <w:color w:val="D2232A"/>
      <w:u w:val="single"/>
    </w:rPr>
  </w:style>
  <w:style w:type="paragraph" w:styleId="Revision">
    <w:name w:val="Revision"/>
    <w:qFormat/>
    <w:pPr>
      <w:spacing w:after="0" w:lineRule="auto" w:line="240"/>
    </w:pPr>
    <w:rPr>
      <w:rFonts w:ascii="Arial" w:hAnsi="Arial"/>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Mention">
    <w:name w:val="Mention"/>
    <w:qFormat/>
    <w:basedOn w:val="Default Paragraph Font"/>
    <w:rPr>
      <w:shd w:val="clear" w:fill="E1DFDD"/>
      <w:color w:val="2B579A"/>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eop">
    <w:name w:val="eop"/>
    <w:qFormat/>
    <w:basedOn w:val="Default Paragraph Font"/>
  </w:style>
  <w:style w:type="character" w:styleId="List Paragraph Char">
    <w:name w:val="List Paragraph Char"/>
    <w:qFormat/>
  </w:style>
  <w:style w:type="numbering" w:styleId="ListStyle33">
    <w:name w:val="ListStyle33"/>
    <w:qFormat/>
  </w:style>
  <w:style w:type="numbering" w:styleId="ListStyle5">
    <w:name w:val="ListStyle5"/>
    <w:qFormat/>
  </w:style>
  <w:style w:type="numbering" w:styleId="ListStyle10">
    <w:name w:val="ListStyle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13" /><Relationship Type="http://schemas.openxmlformats.org/officeDocument/2006/relationships/oleObject" Target="embeddings/oleObject1.bin" Id="rId14" /><Relationship Type="http://schemas.openxmlformats.org/officeDocument/2006/relationships/theme" Target="theme/theme1.xml" Id="rId22" /><Relationship Type="http://schemas.openxmlformats.org/officeDocument/2006/relationships/hyperlink" Target="mailto:Geminiengagement@correla.com" TargetMode="External" Id="R2d6694f99eec4865" /><Relationship Type="http://schemas.openxmlformats.org/officeDocument/2006/relationships/image" Target="media/jgmdzcsy.png" Id="Rd2b1a9f7324d4284" /><Relationship Type="http://schemas.openxmlformats.org/officeDocument/2006/relationships/image" Target="/word/media/image2.emf" Id="Rfcf13e0ac5044629" /><Relationship Type="http://schemas.openxmlformats.org/officeDocument/2006/relationships/oleObject" Target="/word/embeddings/oleObject1.bin" Id="Rafd93b39453d482a" /><Relationship Type="http://schemas.openxmlformats.org/officeDocument/2006/relationships/hyperlink" Target="mailto:uklink@xoserve.com" TargetMode="External" Id="R303c921c91f94e43" /><Relationship Type="http://schemas.openxmlformats.org/officeDocument/2006/relationships/hyperlink" Target="mailto:uklink@xoserve.com" TargetMode="External" Id="R392ec31296484d58" /><Relationship Type="http://schemas.openxmlformats.org/officeDocument/2006/relationships/header" Target="header1.xml" Id="Rd598dff598454dfd" /><Relationship Type="http://schemas.openxmlformats.org/officeDocument/2006/relationships/footer" Target="footer1.xml" Id="Rb0801998c91548f0" /><Relationship Type="http://schemas.openxmlformats.org/officeDocument/2006/relationships/footer" Target="footer2.xml" Id="R29e24cb64ba44e39" /><Relationship Type="http://schemas.openxmlformats.org/officeDocument/2006/relationships/footer" Target="footer3.xml" Id="R6c528063ec744912" /><Relationship Type="http://schemas.openxmlformats.org/officeDocument/2006/relationships/customXml" Target="/customXml/item1.xml" Id="Rbb479ff499844f19" /><Relationship Type="http://schemas.openxmlformats.org/officeDocument/2006/relationships/customXml" Target="/customXml/item2.xml" Id="R6b9018f359574611" /><Relationship Type="http://schemas.openxmlformats.org/officeDocument/2006/relationships/customXml" Target="/customXml/item3.xml" Id="R4acd1409c34446ac" /><Relationship Type="http://schemas.openxmlformats.org/officeDocument/2006/relationships/customXml" Target="/customXml/item4.xml" Id="R103a7f877b364188" /><Relationship Type="http://schemas.openxmlformats.org/officeDocument/2006/relationships/styles" Target="styles.xml" Id="R56c9a0d6eb264a58" /><Relationship Type="http://schemas.openxmlformats.org/officeDocument/2006/relationships/fontTable" Target="fontTable.xml" Id="R2345e29661f14c6f" /><Relationship Type="http://schemas.openxmlformats.org/officeDocument/2006/relationships/numbering" Target="numbering.xml" Id="R7c2c6fcddf034585" /><Relationship Type="http://schemas.openxmlformats.org/officeDocument/2006/relationships/settings" Target="settings.xml" Id="R8d2cce5647d04c06" /><Relationship Type="http://schemas.openxmlformats.org/officeDocument/2006/relationships/webSettings" Target="webSettings.xml" Id="R0a33055265b74a8f" /></Relationships>
</file>

<file path=word/_rels/header1.xml.rels>&#65279;<?xml version="1.0" encoding="utf-8"?><Relationships xmlns="http://schemas.openxmlformats.org/package/2006/relationships"><Relationship Type="http://schemas.openxmlformats.org/officeDocument/2006/relationships/image" Target="media/sxlstxeq.png" Id="R4797241a3193400a" /></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e80b911de030402f" /></Relationships>
</file>

<file path=customXml/_rels/item2.xml.rels>&#65279;<?xml version="1.0" encoding="utf-8"?><Relationships xmlns="http://schemas.openxmlformats.org/package/2006/relationships"><Relationship Type="http://schemas.openxmlformats.org/officeDocument/2006/relationships/customXmlProps" Target="itemProps2.xml" Id="Rb8baf92b07b842d2" /></Relationships>
</file>

<file path=customXml/_rels/item3.xml.rels>&#65279;<?xml version="1.0" encoding="utf-8"?><Relationships xmlns="http://schemas.openxmlformats.org/package/2006/relationships"><Relationship Type="http://schemas.openxmlformats.org/officeDocument/2006/relationships/customXmlProps" Target="itemProps3.xml" Id="R8f1326c740424452" /></Relationships>
</file>

<file path=customXml/_rels/item4.xml.rels>&#65279;<?xml version="1.0" encoding="utf-8"?><Relationships xmlns="http://schemas.openxmlformats.org/package/2006/relationships"><Relationship Type="http://schemas.openxmlformats.org/officeDocument/2006/relationships/customXmlProps" Target="itemProps4.xml" Id="Re7acf4b3e36d48f4"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Rachel Addison</DisplayName>
        <AccountId>42</AccountId>
        <AccountType/>
      </UserInfo>
      <UserInfo>
        <DisplayName>Karl Davidson</DisplayName>
        <AccountId>32</AccountId>
        <AccountType/>
      </UserInfo>
      <UserInfo>
        <DisplayName>Mark Barnes (National Gas)</DisplayName>
        <AccountId>36868</AccountId>
        <AccountType/>
      </UserInfo>
      <UserInfo>
        <DisplayName>Bill Goode (National Gas)</DisplayName>
        <AccountId>36884</AccountId>
        <AccountType/>
      </UserInfo>
      <UserInfo>
        <DisplayName>Saliha Gulbahar (National Gas)</DisplayName>
        <AccountId>36883</AccountId>
        <AccountType/>
      </UserInfo>
      <UserInfo>
        <DisplayName>Laura Johnson (National Gas)</DisplayName>
        <AccountId>36882</AccountId>
        <AccountType/>
      </UserInfo>
      <UserInfo>
        <DisplayName>Bradley Charles (National Gas)</DisplayName>
        <AccountId>36871</AccountId>
        <AccountType/>
      </UserInfo>
      <UserInfo>
        <DisplayName>Beverley Viney</DisplayName>
        <AccountId>22</AccountId>
        <AccountType/>
      </UserInfo>
      <UserInfo>
        <DisplayName>Hannah Reddy</DisplayName>
        <AccountId>7</AccountId>
        <AccountType/>
      </UserInfo>
      <UserInfo>
        <DisplayName>Nathan Prince</DisplayName>
        <AccountId>13</AccountId>
        <AccountType/>
      </UserInfo>
      <UserInfo>
        <DisplayName>Maneesh Dharmarajan</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4.xml><?xml version="1.0" encoding="utf-8"?>
<ds:datastoreItem xmlns:ds="http://schemas.openxmlformats.org/officeDocument/2006/customXml" ds:itemID="{3E7C59FA-F92D-4E42-8F4B-A58FC1E1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2025-04-12T03:28:00Z</dcterms:created>
  <dcterms:modified xsi:type="dcterms:W3CDTF">2025-04-14T10:07:30Z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Order">
    <vt:r8>400600</vt:r8>
  </property>
  <property fmtid="{D5CDD505-2E9C-101B-9397-08002B2CF9AE}" pid="4" name="ClassificationContentMarkingFooterShapeIds">
    <vt:lpwstr>61ed9800,359e3ab1,2f885d75</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ce7ded32-6a8c-48b8-8009-ebf9a4e0e083_Enabled">
    <vt:lpwstr>true</vt:lpwstr>
  </property>
  <property fmtid="{D5CDD505-2E9C-101B-9397-08002B2CF9AE}" pid="8" name="MSIP_Label_ce7ded32-6a8c-48b8-8009-ebf9a4e0e083_SetDate">
    <vt:lpwstr>2024-07-02T16:15:48Z</vt:lpwstr>
  </property>
  <property fmtid="{D5CDD505-2E9C-101B-9397-08002B2CF9AE}" pid="9" name="MSIP_Label_ce7ded32-6a8c-48b8-8009-ebf9a4e0e083_Method">
    <vt:lpwstr>Privileged</vt:lpwstr>
  </property>
  <property fmtid="{D5CDD505-2E9C-101B-9397-08002B2CF9AE}" pid="10" name="MSIP_Label_ce7ded32-6a8c-48b8-8009-ebf9a4e0e083_Name">
    <vt:lpwstr>Public - Public</vt:lpwstr>
  </property>
  <property fmtid="{D5CDD505-2E9C-101B-9397-08002B2CF9AE}" pid="11" name="MSIP_Label_ce7ded32-6a8c-48b8-8009-ebf9a4e0e083_SiteId">
    <vt:lpwstr>258ac4e4-146a-411e-9dc8-79a9e12fd6da</vt:lpwstr>
  </property>
  <property fmtid="{D5CDD505-2E9C-101B-9397-08002B2CF9AE}" pid="12" name="MSIP_Label_ce7ded32-6a8c-48b8-8009-ebf9a4e0e083_ActionId">
    <vt:lpwstr>04931ece-7814-405f-8c1e-671e903bc1e9</vt:lpwstr>
  </property>
  <property fmtid="{D5CDD505-2E9C-101B-9397-08002B2CF9AE}" pid="13" name="MSIP_Label_ce7ded32-6a8c-48b8-8009-ebf9a4e0e083_ContentBits">
    <vt:lpwstr>2</vt:lpwstr>
  </property>
  <property fmtid="{D5CDD505-2E9C-101B-9397-08002B2CF9AE}" pid="14" name="MSIP_Label_6b4219f1-4f00-48e0-b310-032f85269d6d_Enabled">
    <vt:lpwstr>true</vt:lpwstr>
  </property>
  <property fmtid="{D5CDD505-2E9C-101B-9397-08002B2CF9AE}" pid="15" name="MSIP_Label_6b4219f1-4f00-48e0-b310-032f85269d6d_SetDate">
    <vt:lpwstr>2024-11-13T14:13:38Z</vt:lpwstr>
  </property>
  <property fmtid="{D5CDD505-2E9C-101B-9397-08002B2CF9AE}" pid="16" name="MSIP_Label_6b4219f1-4f00-48e0-b310-032f85269d6d_Method">
    <vt:lpwstr>Privileged</vt:lpwstr>
  </property>
  <property fmtid="{D5CDD505-2E9C-101B-9397-08002B2CF9AE}" pid="17" name="MSIP_Label_6b4219f1-4f00-48e0-b310-032f85269d6d_Name">
    <vt:lpwstr>Official</vt:lpwstr>
  </property>
  <property fmtid="{D5CDD505-2E9C-101B-9397-08002B2CF9AE}" pid="18" name="MSIP_Label_6b4219f1-4f00-48e0-b310-032f85269d6d_SiteId">
    <vt:lpwstr>b5d83618-97ea-48ec-b0be-8d4a7d678322</vt:lpwstr>
  </property>
  <property fmtid="{D5CDD505-2E9C-101B-9397-08002B2CF9AE}" pid="19" name="MSIP_Label_6b4219f1-4f00-48e0-b310-032f85269d6d_ActionId">
    <vt:lpwstr>6e4f41dd-2c3f-4ce3-ac6d-4333a515d34c</vt:lpwstr>
  </property>
  <property fmtid="{D5CDD505-2E9C-101B-9397-08002B2CF9AE}" pid="20" name="MSIP_Label_6b4219f1-4f00-48e0-b310-032f85269d6d_ContentBits">
    <vt:lpwstr>0</vt:lpwstr>
  </property>
</Properties>
</file>