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package/2006/relationships/metadata/core-properties" Target="/docProps/core.xml" Id="Rfd246438b7de46a9" /><Relationship Type="http://schemas.openxmlformats.org/officeDocument/2006/relationships/extended-properties" Target="/docProps/app.xml" Id="R4c986de1c08a4393" /><Relationship Type="http://schemas.openxmlformats.org/officeDocument/2006/relationships/custom-properties" Target="/docProps/custom.xml" Id="R309ad673cca2430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>
      <w:pPr>
        <w:rPr>
          <w:rFonts w:ascii="Calibri" w:hAnsi="Calibri" w:cs="Calibri"/>
        </w:rPr>
        <w:pStyle w:val="Title"/>
      </w:pPr>
      <w:r>
        <w:rPr>
          <w:rFonts w:ascii="Calibri" w:hAnsi="Calibri" w:cs="Calibri"/>
        </w:rPr>
        <w:t>Detailed Design</w:t>
      </w:r>
      <w:r>
        <w:rPr>
          <w:rFonts w:ascii="Calibri" w:hAnsi="Calibri" w:cs="Calibri"/>
        </w:rPr>
        <w:t xml:space="preserve"> Change Pack</w:t>
      </w:r>
    </w:p>
    <w:p>
      <w:pPr>
        <w:rPr>
          <w:rFonts w:ascii="Calibri" w:hAnsi="Calibri" w:cs="Calibri"/>
        </w:rPr>
        <w:pStyle w:val="heading 1"/>
      </w:pPr>
      <w:r>
        <w:rPr>
          <w:rFonts w:ascii="Calibri" w:hAnsi="Calibri" w:cs="Calibri"/>
        </w:rPr>
        <w:t>Communication Detail</w:t>
      </w: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2567"/>
        <w:gridCol w:w="7927"/>
      </w:tblGrid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Comm Reference: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3265</w:t>
            </w:r>
            <w:r>
              <w:rPr>
                <w:rFonts w:ascii="Calibri" w:hAnsi="Calibri" w:cs="Calibri"/>
              </w:rPr>
              <w:t xml:space="preserve">.4 – VO – PO 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Comm Title: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Implementation of 0836S - Resolution of Missing Messages after CSS implementation and integration with R0067 and 0855 - Settlement Adjustments for SMPs impacted by the Central Switching System P1 incident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Comm Date:</w:t>
            </w:r>
          </w:p>
        </w:tc>
        <w:tc>
          <w:tcPr>
            <w:tcW w:type="pct" w:w="3777"/>
            <w:vAlign w:val="center"/>
          </w:tcPr>
          <w:sdt>
            <w:sdtPr>
              <w:rPr>
                <w:rFonts w:ascii="Calibri" w:hAnsi="Calibri" w:cs="Calibri"/>
              </w:rPr>
              <w:id w:val="738138613"/>
              <w:date w:fullDate="2024-03-18T00:00:00Z"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>
                <w:pPr/>
                <w:r>
                  <w:rPr>
                    <w:rFonts w:ascii="Calibri" w:hAnsi="Calibri" w:cs="Calibri"/>
                  </w:rPr>
                  <w:t>18/03/2024</w:t>
                </w:r>
              </w:p>
            </w:sdtContent>
          </w:sdt>
        </w:tc>
      </w:tr>
    </w:tbl>
    <w:p>
      <w:pPr>
        <w:rPr>
          <w:rFonts w:ascii="Calibri" w:hAnsi="Calibri" w:cs="Calibri"/>
        </w:rPr>
      </w:pPr>
    </w:p>
    <w:p>
      <w:pPr>
        <w:rPr>
          <w:b w:val="1"/>
          <w:bCs w:val="1"/>
          <w:color w:val="3E5AA8"/>
          <w:rFonts w:ascii="Calibri" w:hAnsi="Calibri" w:cs="Calibri"/>
          <w:sz w:val="28"/>
          <w:szCs w:val="28"/>
        </w:rPr>
        <w:spacing w:after="0"/>
      </w:pPr>
      <w:r>
        <w:rPr>
          <w:b w:val="1"/>
          <w:bCs w:val="1"/>
          <w:color w:val="3E5AA8"/>
          <w:rFonts w:ascii="Calibri" w:hAnsi="Calibri" w:cs="Calibri"/>
          <w:sz w:val="28"/>
          <w:szCs w:val="28"/>
        </w:rPr>
        <w:t>Change Representation</w:t>
      </w: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2567"/>
        <w:gridCol w:w="7927"/>
      </w:tblGrid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Action Required: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 representation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Close Out Date:</w:t>
            </w:r>
          </w:p>
        </w:tc>
        <w:tc>
          <w:tcPr>
            <w:tcW w:type="pct" w:w="3777"/>
            <w:vAlign w:val="center"/>
          </w:tcPr>
          <w:sdt>
            <w:sdtPr>
              <w:rPr>
                <w:rFonts w:ascii="Calibri" w:hAnsi="Calibri" w:cs="Calibri"/>
              </w:rPr>
              <w:id w:val="2100211890"/>
              <w:date w:fullDate="2024-04-03T00:00:00Z"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>
                <w:pPr/>
                <w:r>
                  <w:rPr>
                    <w:rFonts w:ascii="Calibri" w:hAnsi="Calibri" w:cs="Calibri"/>
                  </w:rPr>
                  <w:t>03/04/2024</w:t>
                </w:r>
              </w:p>
            </w:sdtContent>
          </w:sdt>
        </w:tc>
      </w:tr>
    </w:tbl>
    <w:p>
      <w:pPr>
        <w:rPr>
          <w:rFonts w:ascii="Calibri" w:hAnsi="Calibri" w:cs="Calibri"/>
        </w:rPr>
        <w:pStyle w:val="heading 1"/>
      </w:pPr>
      <w:r>
        <w:rPr>
          <w:rFonts w:ascii="Calibri" w:hAnsi="Calibri" w:cs="Calibri"/>
        </w:rPr>
        <w:t>Change Detail</w:t>
      </w: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2567"/>
        <w:gridCol w:w="7927"/>
      </w:tblGrid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 xml:space="preserve">Xoserve Reference Number: 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ascii="Calibri" w:hAnsi="Calibri" w:cs="Calibri"/>
              </w:rPr>
            </w:pPr>
            <w:hyperlink r:id="Rb7ce8b7eb9a34c81">
              <w:r>
                <w:rPr>
                  <w:rStyle w:val="Hyperlink"/>
                  <w:rFonts w:ascii="Calibri" w:hAnsi="Calibri" w:cs="Calibri"/>
                </w:rPr>
                <w:t>XRN5675</w:t>
              </w:r>
            </w:hyperlink>
          </w:p>
          <w:p>
            <w:pPr>
              <w:rPr>
                <w:rFonts w:ascii="Calibri" w:hAnsi="Calibri" w:cs="Calibri"/>
              </w:rPr>
            </w:pP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Change Class: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Functional change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*</w:t>
            </w:r>
            <w:r>
              <w:rPr>
                <w:rFonts w:ascii="Calibri" w:hAnsi="Calibri" w:cs="Calibri"/>
              </w:rPr>
              <w:t>ChMC Constituency Impacted: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Shipper (all classes)</w:t>
            </w:r>
            <w:r>
              <w:rPr>
                <w:rFonts w:ascii="Calibri" w:hAnsi="Calibri" w:cs="Calibri"/>
              </w:rPr>
              <w:t>, IGT</w:t>
            </w:r>
          </w:p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*Assumed impacted parties of the proposed change, all parties are encouraged to review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 xml:space="preserve">Change Owner: 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ascii="Calibri" w:hAnsi="Calibri" w:cs="Calibri"/>
              </w:rPr>
            </w:pPr>
            <w:hyperlink r:id="R4dbd0a4b08f64d5e">
              <w:r>
                <w:rPr>
                  <w:rStyle w:val="Hyperlink"/>
                  <w:rFonts w:ascii="Calibri" w:hAnsi="Calibri" w:cs="Calibri"/>
                </w:rPr>
                <w:t>uklinkdelivery@xoserve.com</w:t>
              </w:r>
            </w:hyperlink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Background and Context: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  <w:r>
              <w:rPr>
                <w:rFonts w:ascii="Calibri" w:hAnsi="Calibri" w:cs="Calibri"/>
              </w:rPr>
              <w:t>etween 6th July – 3rd August 2023</w:t>
            </w:r>
            <w:r>
              <w:rPr>
                <w:rFonts w:ascii="Calibri" w:hAnsi="Calibri" w:cs="Calibri"/>
              </w:rPr>
              <w:t>, a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>entral Switching Service (CSS)</w:t>
            </w:r>
            <w:r>
              <w:rPr>
                <w:rFonts w:ascii="Calibri" w:hAnsi="Calibri" w:cs="Calibri"/>
              </w:rPr>
              <w:t xml:space="preserve"> P1 </w:t>
            </w:r>
            <w:r>
              <w:rPr>
                <w:rFonts w:ascii="Calibri" w:hAnsi="Calibri" w:cs="Calibri"/>
              </w:rPr>
              <w:t xml:space="preserve">Switching 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</w:rPr>
              <w:t>ncident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resulted in circa 84,000 Registrations not hav</w:t>
            </w:r>
            <w:r>
              <w:rPr>
                <w:rFonts w:ascii="Calibri" w:hAnsi="Calibri" w:cs="Calibri"/>
              </w:rPr>
              <w:t>ing</w:t>
            </w:r>
            <w:r>
              <w:rPr>
                <w:rFonts w:ascii="Calibri" w:hAnsi="Calibri" w:cs="Calibri"/>
              </w:rPr>
              <w:t xml:space="preserve"> the Secured Active Notification issued in accordance with the Retail Energy Code.</w:t>
            </w:r>
          </w:p>
          <w:p>
            <w:pPr>
              <w:rPr>
                <w:rFonts w:ascii="Calibri" w:hAnsi="Calibri" w:cs="Calibri"/>
              </w:rPr>
            </w:pPr>
          </w:p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</w:rPr>
              <w:t>his incident has led to inconsistent</w:t>
            </w:r>
            <w:r>
              <w:rPr>
                <w:rFonts w:ascii="Calibri" w:hAnsi="Calibri" w:cs="Calibri"/>
              </w:rPr>
              <w:t xml:space="preserve"> Regist</w:t>
            </w:r>
            <w:r>
              <w:rPr>
                <w:rFonts w:ascii="Calibri" w:hAnsi="Calibri" w:cs="Calibri"/>
              </w:rPr>
              <w:t>ration effective dates</w:t>
            </w:r>
            <w:r>
              <w:rPr>
                <w:rFonts w:ascii="Calibri" w:hAnsi="Calibri" w:cs="Calibri"/>
              </w:rPr>
              <w:t xml:space="preserve"> between CSS (the system responsible for mastering Registration) and the UK Link system </w:t>
            </w:r>
            <w:r>
              <w:rPr>
                <w:rFonts w:ascii="Calibri" w:hAnsi="Calibri" w:cs="Calibri"/>
              </w:rPr>
              <w:t xml:space="preserve">(the system </w:t>
            </w:r>
            <w:r>
              <w:rPr>
                <w:rFonts w:ascii="Calibri" w:hAnsi="Calibri" w:cs="Calibri"/>
              </w:rPr>
              <w:t>responsible for Settlement</w:t>
            </w:r>
            <w:r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. </w:t>
            </w:r>
          </w:p>
          <w:p>
            <w:pPr>
              <w:rPr>
                <w:rFonts w:ascii="Calibri" w:hAnsi="Calibri" w:cs="Calibri"/>
              </w:rPr>
            </w:pPr>
          </w:p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Two Modifications have</w:t>
            </w:r>
            <w:r>
              <w:rPr>
                <w:rFonts w:ascii="Calibri" w:hAnsi="Calibri" w:cs="Calibri"/>
              </w:rPr>
              <w:t xml:space="preserve"> been raised to enable the CDSP to issue adjustments</w:t>
            </w:r>
            <w:r>
              <w:rPr>
                <w:rFonts w:ascii="Calibri" w:hAnsi="Calibri" w:cs="Calibri"/>
              </w:rPr>
              <w:t xml:space="preserve">, where appropriate, </w:t>
            </w:r>
            <w:r>
              <w:rPr>
                <w:rFonts w:ascii="Calibri" w:hAnsi="Calibri" w:cs="Calibri"/>
              </w:rPr>
              <w:t xml:space="preserve">to credit the Shipper (Shipper A) who was recorded on UK Link after the Supply Effective </w:t>
            </w:r>
            <w:r>
              <w:rPr>
                <w:rFonts w:ascii="Calibri" w:hAnsi="Calibri" w:cs="Calibri"/>
              </w:rPr>
              <w:t>From</w:t>
            </w:r>
            <w:r>
              <w:rPr>
                <w:rFonts w:ascii="Calibri" w:hAnsi="Calibri" w:cs="Calibri"/>
              </w:rPr>
              <w:t xml:space="preserve"> Date and debit the equal and opposite value to the Shipper recorded as being responsible from that point (Shipper B).</w:t>
            </w:r>
            <w:r>
              <w:rPr>
                <w:rFonts w:ascii="Calibri" w:hAnsi="Calibri" w:cs="Calibri"/>
              </w:rPr>
              <w:t xml:space="preserve"> Mod</w:t>
            </w:r>
            <w:r>
              <w:rPr>
                <w:rFonts w:ascii="Calibri" w:hAnsi="Calibri" w:cs="Calibri"/>
              </w:rPr>
              <w:t xml:space="preserve">ification </w:t>
            </w:r>
            <w:r>
              <w:rPr>
                <w:rFonts w:ascii="Calibri" w:hAnsi="Calibri" w:cs="Calibri"/>
              </w:rPr>
              <w:t>0855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Style w:val="normaltextrun"/>
                <w:bdr w:val="none"/>
                <w:color w:val="000000"/>
                <w:rFonts w:ascii="Calibri" w:hAnsi="Calibri" w:cs="Calibri"/>
              </w:rPr>
              <w:t>(and IGT UNC Mod 171)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cater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specifically for the </w:t>
            </w:r>
            <w:r>
              <w:rPr>
                <w:rFonts w:ascii="Calibri" w:hAnsi="Calibri" w:cs="Calibri"/>
              </w:rPr>
              <w:t xml:space="preserve">Registrations </w:t>
            </w:r>
            <w:r>
              <w:rPr>
                <w:rFonts w:ascii="Calibri" w:hAnsi="Calibri" w:cs="Calibri"/>
              </w:rPr>
              <w:t xml:space="preserve">impacted by the </w:t>
            </w:r>
            <w:r>
              <w:rPr>
                <w:rFonts w:ascii="Calibri" w:hAnsi="Calibri" w:cs="Calibri"/>
              </w:rPr>
              <w:t xml:space="preserve">CSS P1 Switching </w:t>
            </w:r>
            <w:r>
              <w:rPr>
                <w:rFonts w:ascii="Calibri" w:hAnsi="Calibri" w:cs="Calibri"/>
              </w:rPr>
              <w:t>Incident</w:t>
            </w:r>
            <w:r>
              <w:rPr>
                <w:rFonts w:ascii="Calibri" w:hAnsi="Calibri" w:cs="Calibri"/>
              </w:rPr>
              <w:t xml:space="preserve"> whereas </w:t>
            </w:r>
            <w:r>
              <w:rPr>
                <w:rFonts w:ascii="Calibri" w:hAnsi="Calibri" w:cs="Calibri"/>
              </w:rPr>
              <w:t>Modification 083</w:t>
            </w:r>
            <w:r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Style w:val="normaltextrun"/>
                <w:bdr w:val="none"/>
                <w:color w:val="000000"/>
                <w:rFonts w:ascii="Calibri" w:hAnsi="Calibri" w:cs="Calibri"/>
              </w:rPr>
              <w:t xml:space="preserve">(and IGT UNC Mod 170) </w:t>
            </w:r>
            <w:r>
              <w:rPr>
                <w:rFonts w:ascii="Calibri" w:hAnsi="Calibri" w:cs="Calibri"/>
              </w:rPr>
              <w:t>outlines</w:t>
            </w:r>
            <w:r>
              <w:rPr>
                <w:rFonts w:ascii="Calibri" w:hAnsi="Calibri" w:cs="Calibri"/>
              </w:rPr>
              <w:t xml:space="preserve"> an enduring process</w:t>
            </w:r>
            <w:r>
              <w:rPr>
                <w:rFonts w:ascii="Calibri" w:hAnsi="Calibri" w:cs="Calibri"/>
              </w:rPr>
              <w:t xml:space="preserve"> to cater</w:t>
            </w:r>
            <w:r>
              <w:rPr>
                <w:rFonts w:ascii="Calibri" w:hAnsi="Calibri" w:cs="Calibri"/>
              </w:rPr>
              <w:t xml:space="preserve"> for any </w:t>
            </w:r>
            <w:r>
              <w:rPr>
                <w:rFonts w:ascii="Calibri" w:hAnsi="Calibri" w:cs="Calibri"/>
              </w:rPr>
              <w:t xml:space="preserve">occurrences where </w:t>
            </w:r>
            <w:r>
              <w:rPr>
                <w:rFonts w:ascii="Calibri" w:hAnsi="Calibri" w:cs="Calibri"/>
              </w:rPr>
              <w:t xml:space="preserve">registration effective dates are misaligned between </w:t>
            </w:r>
            <w:r>
              <w:rPr>
                <w:rFonts w:ascii="Calibri" w:hAnsi="Calibri" w:cs="Calibri"/>
              </w:rPr>
              <w:t xml:space="preserve">the </w:t>
            </w:r>
            <w:r>
              <w:rPr>
                <w:rFonts w:ascii="Calibri" w:hAnsi="Calibri" w:cs="Calibri"/>
              </w:rPr>
              <w:t xml:space="preserve">CSS and </w:t>
            </w:r>
            <w:r>
              <w:rPr>
                <w:rFonts w:ascii="Calibri" w:hAnsi="Calibri" w:cs="Calibri"/>
              </w:rPr>
              <w:t>UK Link</w:t>
            </w:r>
            <w:r>
              <w:rPr>
                <w:rFonts w:ascii="Calibri" w:hAnsi="Calibri" w:cs="Calibri"/>
              </w:rPr>
              <w:t xml:space="preserve"> systems</w:t>
            </w:r>
            <w:r>
              <w:rPr>
                <w:rFonts w:ascii="Calibri" w:hAnsi="Calibri" w:cs="Calibri"/>
              </w:rPr>
              <w:t>.</w:t>
            </w:r>
          </w:p>
          <w:p>
            <w:pPr>
              <w:rPr>
                <w:rFonts w:ascii="Calibri" w:hAnsi="Calibri" w:cs="Calibri"/>
              </w:rPr>
            </w:pPr>
          </w:p>
          <w:p>
            <w:pPr>
              <w:rPr>
                <w:rStyle w:val="Hyperlink"/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Details of Modification 0</w:t>
            </w:r>
            <w:r>
              <w:rPr>
                <w:rFonts w:ascii="Calibri" w:hAnsi="Calibri" w:cs="Calibri"/>
              </w:rPr>
              <w:t>855</w:t>
            </w:r>
            <w:r>
              <w:rPr>
                <w:rFonts w:ascii="Calibri" w:hAnsi="Calibri" w:cs="Calibri"/>
              </w:rPr>
              <w:t xml:space="preserve"> can be found</w:t>
            </w:r>
            <w:r>
              <w:rPr>
                <w:rFonts w:ascii="Calibri" w:hAnsi="Calibri" w:cs="Calibri"/>
              </w:rPr>
              <w:t xml:space="preserve"> </w:t>
            </w:r>
            <w:hyperlink r:id="Rdcd3253d30a24bce">
              <w:r>
                <w:rPr>
                  <w:rStyle w:val="Hyperlink"/>
                  <w:rFonts w:ascii="Calibri" w:hAnsi="Calibri" w:cs="Calibri"/>
                </w:rPr>
                <w:t>here</w:t>
              </w:r>
            </w:hyperlink>
          </w:p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Details of </w:t>
            </w:r>
            <w:r>
              <w:rPr>
                <w:rFonts w:ascii="Calibri" w:hAnsi="Calibri" w:cs="Calibri"/>
              </w:rPr>
              <w:t xml:space="preserve">IGT UNC </w:t>
            </w:r>
            <w:r>
              <w:rPr>
                <w:rFonts w:ascii="Calibri" w:hAnsi="Calibri" w:cs="Calibri"/>
              </w:rPr>
              <w:t>Modification 0</w:t>
            </w:r>
            <w:r>
              <w:rPr>
                <w:rFonts w:ascii="Calibri" w:hAnsi="Calibri" w:cs="Calibri"/>
              </w:rPr>
              <w:t>171</w:t>
            </w:r>
            <w:r>
              <w:rPr>
                <w:rFonts w:ascii="Calibri" w:hAnsi="Calibri" w:cs="Calibri"/>
              </w:rPr>
              <w:t xml:space="preserve"> can be found</w:t>
            </w:r>
            <w:r>
              <w:rPr>
                <w:rFonts w:ascii="Calibri" w:hAnsi="Calibri" w:cs="Calibri"/>
              </w:rPr>
              <w:t xml:space="preserve"> </w:t>
            </w:r>
            <w:hyperlink r:id="Ra1773f3196644556">
              <w:r>
                <w:rPr>
                  <w:rStyle w:val="Hyperlink"/>
                  <w:rFonts w:ascii="Calibri" w:hAnsi="Calibri" w:cs="Calibri"/>
                </w:rPr>
                <w:t>here</w:t>
              </w:r>
            </w:hyperlink>
          </w:p>
          <w:p>
            <w:pPr>
              <w:rPr>
                <w:rFonts w:ascii="Calibri" w:hAnsi="Calibri" w:cs="Calibri"/>
              </w:rPr>
            </w:pPr>
          </w:p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Details of Modification 0</w:t>
            </w:r>
            <w:r>
              <w:rPr>
                <w:rFonts w:ascii="Calibri" w:hAnsi="Calibri" w:cs="Calibri"/>
              </w:rPr>
              <w:t>836S</w:t>
            </w:r>
            <w:r>
              <w:rPr>
                <w:rFonts w:ascii="Calibri" w:hAnsi="Calibri" w:cs="Calibri"/>
              </w:rPr>
              <w:t xml:space="preserve"> can be found</w:t>
            </w:r>
            <w:r>
              <w:rPr>
                <w:rFonts w:ascii="Calibri" w:hAnsi="Calibri" w:cs="Calibri"/>
              </w:rPr>
              <w:t xml:space="preserve"> </w:t>
            </w:r>
            <w:hyperlink r:id="R1c7c1ad67518468a">
              <w:r>
                <w:rPr>
                  <w:rStyle w:val="Hyperlink"/>
                  <w:rFonts w:ascii="Calibri" w:hAnsi="Calibri" w:cs="Calibri"/>
                </w:rPr>
                <w:t>here</w:t>
              </w:r>
            </w:hyperlink>
          </w:p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Details of </w:t>
            </w:r>
            <w:r>
              <w:rPr>
                <w:rFonts w:ascii="Calibri" w:hAnsi="Calibri" w:cs="Calibri"/>
              </w:rPr>
              <w:t xml:space="preserve">IGT UNC </w:t>
            </w:r>
            <w:r>
              <w:rPr>
                <w:rFonts w:ascii="Calibri" w:hAnsi="Calibri" w:cs="Calibri"/>
              </w:rPr>
              <w:t>Modification 0</w:t>
            </w:r>
            <w:r>
              <w:rPr>
                <w:rFonts w:ascii="Calibri" w:hAnsi="Calibri" w:cs="Calibri"/>
              </w:rPr>
              <w:t>170</w:t>
            </w:r>
            <w:r>
              <w:rPr>
                <w:rFonts w:ascii="Calibri" w:hAnsi="Calibri" w:cs="Calibri"/>
              </w:rPr>
              <w:t xml:space="preserve"> can be found</w:t>
            </w:r>
            <w:r>
              <w:rPr>
                <w:rFonts w:ascii="Calibri" w:hAnsi="Calibri" w:cs="Calibri"/>
              </w:rPr>
              <w:t xml:space="preserve"> </w:t>
            </w:r>
            <w:hyperlink r:id="Ra7a077d6629c46ef">
              <w:r>
                <w:rPr>
                  <w:rStyle w:val="Hyperlink"/>
                  <w:rFonts w:ascii="Calibri" w:hAnsi="Calibri" w:cs="Calibri"/>
                </w:rPr>
                <w:t>here</w:t>
              </w:r>
            </w:hyperlink>
          </w:p>
          <w:p>
            <w:pPr>
              <w:rPr>
                <w:rFonts w:ascii="Calibri" w:hAnsi="Calibri" w:cs="Calibri"/>
              </w:rPr>
            </w:pPr>
          </w:p>
          <w:p>
            <w:pPr>
              <w:rPr>
                <w:rFonts w:ascii="Calibri" w:hAnsi="Calibri" w:cs="Calibri"/>
              </w:rPr>
            </w:pPr>
          </w:p>
          <w:p>
            <w:pPr>
              <w:rPr>
                <w:rFonts w:ascii="Calibri" w:hAnsi="Calibri" w:cs="Calibri"/>
              </w:rPr>
            </w:pPr>
          </w:p>
          <w:p>
            <w:pPr>
              <w:rPr>
                <w:b w:val="1"/>
                <w:bCs w:val="1"/>
                <w:rFonts w:ascii="Calibri" w:hAnsi="Calibri" w:cs="Calibri"/>
              </w:rPr>
            </w:pPr>
            <w:r>
              <w:rPr>
                <w:b w:val="1"/>
                <w:bCs w:val="1"/>
                <w:rFonts w:ascii="Calibri" w:hAnsi="Calibri" w:cs="Calibri"/>
              </w:rPr>
              <w:t>Chosen Solution</w:t>
            </w:r>
          </w:p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 semi-automated </w:t>
            </w:r>
            <w:r>
              <w:rPr>
                <w:rFonts w:ascii="Calibri" w:hAnsi="Calibri" w:cs="Calibri"/>
              </w:rPr>
              <w:t xml:space="preserve">solution has been chosen to support this </w:t>
            </w:r>
            <w:r>
              <w:rPr>
                <w:rFonts w:ascii="Calibri" w:hAnsi="Calibri" w:cs="Calibri"/>
              </w:rPr>
              <w:t xml:space="preserve">process. </w:t>
            </w:r>
            <w:r>
              <w:rPr>
                <w:rFonts w:ascii="Calibri" w:hAnsi="Calibri" w:cs="Calibri"/>
              </w:rPr>
              <w:t>The key process steps are outlined below:</w:t>
            </w:r>
          </w:p>
          <w:p>
            <w:pPr>
              <w:rPr>
                <w:rFonts w:ascii="Calibri" w:hAnsi="Calibri" w:cs="Calibri"/>
              </w:rPr>
            </w:pPr>
          </w:p>
          <w:p>
            <w:pPr>
              <w:rPr>
                <w:rFonts w:ascii="Calibri" w:hAnsi="Calibri" w:cs="Calibri"/>
              </w:rPr>
              <w:numPr>
                <w:ilvl w:val="0"/>
                <w:numId w:val="1"/>
              </w:numPr>
              <w:pStyle w:val="List Paragraph"/>
            </w:pPr>
            <w:r>
              <w:rPr>
                <w:rFonts w:ascii="Calibri" w:hAnsi="Calibri" w:cs="Calibri"/>
              </w:rPr>
              <w:t xml:space="preserve">Estimate and upload </w:t>
            </w:r>
            <w:r>
              <w:rPr>
                <w:rFonts w:ascii="Calibri" w:hAnsi="Calibri" w:cs="Calibri"/>
              </w:rPr>
              <w:t xml:space="preserve">a </w:t>
            </w:r>
            <w:r>
              <w:rPr>
                <w:rFonts w:ascii="Calibri" w:hAnsi="Calibri" w:cs="Calibri"/>
              </w:rPr>
              <w:t>CSS Registration Effective Date Meter Reading (REDMR)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where one doesn’t exist in the</w:t>
            </w:r>
            <w:r>
              <w:rPr>
                <w:rFonts w:ascii="Calibri" w:hAnsi="Calibri" w:cs="Calibri"/>
              </w:rPr>
              <w:t xml:space="preserve"> UK Link</w:t>
            </w:r>
            <w:r>
              <w:rPr>
                <w:rFonts w:ascii="Calibri" w:hAnsi="Calibri" w:cs="Calibri"/>
              </w:rPr>
              <w:t xml:space="preserve"> system</w:t>
            </w:r>
            <w:r>
              <w:rPr>
                <w:rFonts w:ascii="Calibri" w:hAnsi="Calibri" w:cs="Calibri"/>
              </w:rPr>
              <w:t>.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1"/>
              </w:numPr>
              <w:pStyle w:val="List Paragraph"/>
            </w:pPr>
            <w:r>
              <w:rPr>
                <w:rFonts w:ascii="Calibri" w:hAnsi="Calibri" w:cs="Calibri"/>
              </w:rPr>
              <w:t xml:space="preserve">Notify </w:t>
            </w:r>
            <w:r>
              <w:rPr>
                <w:rFonts w:ascii="Calibri" w:hAnsi="Calibri" w:cs="Calibri"/>
              </w:rPr>
              <w:t>Shipper A and B of the</w:t>
            </w:r>
            <w:r>
              <w:rPr>
                <w:rFonts w:ascii="Calibri" w:hAnsi="Calibri" w:cs="Calibri"/>
              </w:rPr>
              <w:t xml:space="preserve"> CSS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REDMR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w</w:t>
            </w:r>
            <w:r>
              <w:rPr>
                <w:rFonts w:ascii="Calibri" w:hAnsi="Calibri" w:cs="Calibri"/>
              </w:rPr>
              <w:t>hether</w:t>
            </w:r>
            <w:r>
              <w:rPr>
                <w:rFonts w:ascii="Calibri" w:hAnsi="Calibri" w:cs="Calibri"/>
              </w:rPr>
              <w:t xml:space="preserve"> this has been estimated or where </w:t>
            </w:r>
            <w:r>
              <w:rPr>
                <w:rFonts w:ascii="Calibri" w:hAnsi="Calibri" w:cs="Calibri"/>
              </w:rPr>
              <w:t>one already exists in UK Link</w:t>
            </w:r>
            <w:r>
              <w:rPr>
                <w:rFonts w:ascii="Calibri" w:hAnsi="Calibri" w:cs="Calibri"/>
              </w:rPr>
              <w:t xml:space="preserve"> (actual or estimate)</w:t>
            </w:r>
            <w:r>
              <w:rPr>
                <w:rFonts w:ascii="Calibri" w:hAnsi="Calibri" w:cs="Calibri"/>
              </w:rPr>
              <w:t xml:space="preserve"> for </w:t>
            </w:r>
            <w:r>
              <w:rPr>
                <w:rFonts w:ascii="Calibri" w:hAnsi="Calibri" w:cs="Calibri"/>
              </w:rPr>
              <w:t>the CSS Registration Effective Date</w:t>
            </w:r>
            <w:r>
              <w:rPr>
                <w:rFonts w:ascii="Calibri" w:hAnsi="Calibri" w:cs="Calibri"/>
              </w:rPr>
              <w:t>.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1"/>
              </w:numPr>
              <w:pStyle w:val="List Paragraph"/>
            </w:pPr>
            <w:r>
              <w:rPr>
                <w:rFonts w:ascii="Calibri" w:hAnsi="Calibri" w:cs="Calibri"/>
              </w:rPr>
              <w:t xml:space="preserve">Communicate the Settlement Adjustment </w:t>
            </w:r>
            <w:r>
              <w:rPr>
                <w:rFonts w:ascii="Calibri" w:hAnsi="Calibri" w:cs="Calibri"/>
              </w:rPr>
              <w:t>Determination Deadline date</w:t>
            </w:r>
            <w:r>
              <w:rPr>
                <w:rFonts w:ascii="Calibri" w:hAnsi="Calibri" w:cs="Calibri"/>
              </w:rPr>
              <w:t xml:space="preserve">. </w:t>
            </w:r>
            <w:r>
              <w:rPr>
                <w:rFonts w:ascii="Calibri" w:hAnsi="Calibri" w:cs="Calibri"/>
              </w:rPr>
              <w:t xml:space="preserve">This will define the </w:t>
            </w:r>
            <w:r>
              <w:rPr>
                <w:rFonts w:ascii="Calibri" w:hAnsi="Calibri" w:cs="Calibri"/>
              </w:rPr>
              <w:t>p</w:t>
            </w:r>
            <w:r>
              <w:rPr>
                <w:rFonts w:ascii="Calibri" w:hAnsi="Calibri" w:cs="Calibri"/>
              </w:rPr>
              <w:t>eriod of time</w:t>
            </w:r>
            <w:r>
              <w:rPr>
                <w:rFonts w:ascii="Calibri" w:hAnsi="Calibri" w:cs="Calibri"/>
              </w:rPr>
              <w:t xml:space="preserve"> Shipper A will have to replace the</w:t>
            </w:r>
            <w:r>
              <w:rPr>
                <w:rFonts w:ascii="Calibri" w:hAnsi="Calibri" w:cs="Calibri"/>
              </w:rPr>
              <w:t xml:space="preserve"> CSS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REDMR for </w:t>
            </w:r>
            <w:r>
              <w:rPr>
                <w:rFonts w:ascii="Calibri" w:hAnsi="Calibri" w:cs="Calibri"/>
              </w:rPr>
              <w:t xml:space="preserve">it </w:t>
            </w:r>
            <w:r>
              <w:rPr>
                <w:rFonts w:ascii="Calibri" w:hAnsi="Calibri" w:cs="Calibri"/>
              </w:rPr>
              <w:t xml:space="preserve">to be used </w:t>
            </w:r>
            <w:r>
              <w:rPr>
                <w:rFonts w:ascii="Calibri" w:hAnsi="Calibri" w:cs="Calibri"/>
              </w:rPr>
              <w:t>for</w:t>
            </w:r>
            <w:r>
              <w:rPr>
                <w:rFonts w:ascii="Calibri" w:hAnsi="Calibri" w:cs="Calibri"/>
              </w:rPr>
              <w:t xml:space="preserve"> the</w:t>
            </w:r>
            <w:r>
              <w:rPr>
                <w:rFonts w:ascii="Calibri" w:hAnsi="Calibri" w:cs="Calibri"/>
              </w:rPr>
              <w:t xml:space="preserve"> Settlement Adjustment</w:t>
            </w:r>
            <w:r>
              <w:rPr>
                <w:rFonts w:ascii="Calibri" w:hAnsi="Calibri" w:cs="Calibri"/>
              </w:rPr>
              <w:t>.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1"/>
              </w:numPr>
              <w:pStyle w:val="List Paragraph"/>
            </w:pPr>
            <w:r>
              <w:rPr>
                <w:rFonts w:ascii="Calibri" w:hAnsi="Calibri" w:cs="Calibri"/>
              </w:rPr>
              <w:t xml:space="preserve">Enable Shipper A to replace a </w:t>
            </w:r>
            <w:r>
              <w:rPr>
                <w:rFonts w:ascii="Calibri" w:hAnsi="Calibri" w:cs="Calibri"/>
              </w:rPr>
              <w:t xml:space="preserve">CSS </w:t>
            </w:r>
            <w:r>
              <w:rPr>
                <w:rFonts w:ascii="Calibri" w:hAnsi="Calibri" w:cs="Calibri"/>
              </w:rPr>
              <w:t xml:space="preserve">REDMR </w:t>
            </w:r>
            <w:r>
              <w:rPr>
                <w:rFonts w:ascii="Calibri" w:hAnsi="Calibri" w:cs="Calibri"/>
              </w:rPr>
              <w:t xml:space="preserve">(or submit an actual reading for </w:t>
            </w:r>
            <w:r>
              <w:rPr>
                <w:rFonts w:ascii="Calibri" w:hAnsi="Calibri" w:cs="Calibri"/>
              </w:rPr>
              <w:t xml:space="preserve">Class </w:t>
            </w: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&amp; 2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Meter</w:t>
            </w:r>
            <w:r>
              <w:rPr>
                <w:rFonts w:ascii="Calibri" w:hAnsi="Calibri" w:cs="Calibri"/>
              </w:rPr>
              <w:t xml:space="preserve"> Points</w:t>
            </w:r>
            <w:r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and notify </w:t>
            </w:r>
            <w:r>
              <w:rPr>
                <w:rFonts w:ascii="Calibri" w:hAnsi="Calibri" w:cs="Calibri"/>
              </w:rPr>
              <w:t>the relevant Shippers</w:t>
            </w:r>
            <w:r>
              <w:rPr>
                <w:rFonts w:ascii="Calibri" w:hAnsi="Calibri" w:cs="Calibri"/>
              </w:rPr>
              <w:t xml:space="preserve"> of the revised Meter Reading.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1"/>
              </w:numPr>
              <w:pStyle w:val="List Paragraph"/>
            </w:pPr>
            <w:r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 xml:space="preserve">alculate </w:t>
            </w:r>
            <w:r>
              <w:rPr>
                <w:rFonts w:ascii="Calibri" w:hAnsi="Calibri" w:cs="Calibri"/>
              </w:rPr>
              <w:t xml:space="preserve">energy </w:t>
            </w:r>
            <w:r>
              <w:rPr>
                <w:rFonts w:ascii="Calibri" w:hAnsi="Calibri" w:cs="Calibri"/>
              </w:rPr>
              <w:t>and c</w:t>
            </w:r>
            <w:r>
              <w:rPr>
                <w:rFonts w:ascii="Calibri" w:hAnsi="Calibri" w:cs="Calibri"/>
              </w:rPr>
              <w:t>arry out a</w:t>
            </w:r>
            <w:r>
              <w:rPr>
                <w:rFonts w:ascii="Calibri" w:hAnsi="Calibri" w:cs="Calibri"/>
              </w:rPr>
              <w:t xml:space="preserve"> Materiality Test to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determine if a Settlement Adjustment is required</w:t>
            </w:r>
            <w:r>
              <w:rPr>
                <w:rFonts w:ascii="Calibri" w:hAnsi="Calibri" w:cs="Calibri"/>
              </w:rPr>
              <w:t xml:space="preserve"> (MOD 0836S)</w:t>
            </w:r>
            <w:r>
              <w:rPr>
                <w:rFonts w:ascii="Calibri" w:hAnsi="Calibri" w:cs="Calibri"/>
              </w:rPr>
              <w:t>.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1"/>
              </w:numPr>
              <w:pStyle w:val="List Paragraph"/>
            </w:pPr>
            <w:r>
              <w:rPr>
                <w:rFonts w:ascii="Calibri" w:hAnsi="Calibri" w:cs="Calibri"/>
              </w:rPr>
              <w:t xml:space="preserve">Issue </w:t>
            </w:r>
            <w:r>
              <w:rPr>
                <w:rFonts w:ascii="Calibri" w:hAnsi="Calibri" w:cs="Calibri"/>
              </w:rPr>
              <w:t xml:space="preserve">Settlement </w:t>
            </w:r>
            <w:r>
              <w:rPr>
                <w:rFonts w:ascii="Calibri" w:hAnsi="Calibri" w:cs="Calibri"/>
              </w:rPr>
              <w:t>Adjustment Statement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to Shipper A, Shipper B and </w:t>
            </w:r>
            <w:r>
              <w:rPr>
                <w:rFonts w:ascii="Calibri" w:hAnsi="Calibri" w:cs="Calibri"/>
              </w:rPr>
              <w:t>relevant IGT</w:t>
            </w:r>
            <w:r>
              <w:rPr>
                <w:rFonts w:ascii="Calibri" w:hAnsi="Calibri" w:cs="Calibri"/>
              </w:rPr>
              <w:t>.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1"/>
              </w:numPr>
              <w:pStyle w:val="List Paragraph"/>
            </w:pP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</w:rPr>
              <w:t>ssue RTB Invoices and Supporting information</w:t>
            </w:r>
            <w:r>
              <w:rPr>
                <w:rFonts w:ascii="Calibri" w:hAnsi="Calibri" w:cs="Calibri"/>
              </w:rPr>
              <w:t xml:space="preserve"> to Shipper A and B</w:t>
            </w:r>
            <w:r>
              <w:rPr>
                <w:rFonts w:ascii="Calibri" w:hAnsi="Calibri" w:cs="Calibri"/>
              </w:rPr>
              <w:t>.</w:t>
            </w:r>
          </w:p>
          <w:p>
            <w:pPr>
              <w:rPr>
                <w:rFonts w:ascii="Calibri" w:hAnsi="Calibri" w:cs="Calibri"/>
              </w:rPr>
              <w:pStyle w:val="List Paragraph"/>
            </w:pPr>
          </w:p>
          <w:p>
            <w:pPr>
              <w:rPr>
                <w:rFonts w:ascii="Calibri" w:hAnsi="Calibri" w:cs="Calibri"/>
              </w:rPr>
              <w:pStyle w:val="List Paragraph"/>
            </w:pPr>
          </w:p>
          <w:p>
            <w:pPr>
              <w:rPr>
                <w:b w:val="1"/>
                <w:bCs w:val="1"/>
                <w:rFonts w:ascii="Calibri" w:hAnsi="Calibri" w:cs="Calibri"/>
              </w:rPr>
            </w:pPr>
            <w:r>
              <w:rPr>
                <w:b w:val="1"/>
                <w:bCs w:val="1"/>
                <w:rFonts w:ascii="Calibri" w:hAnsi="Calibri" w:cs="Calibri"/>
              </w:rPr>
              <w:t>Process Model</w:t>
            </w:r>
          </w:p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20"/>
              </w:rPr>
              <w:object w:dxaOrig="1326" w:dyaOrig="880" w14:anchorId="76A8278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66pt;height:44pt" o:ole="">
                  <v:imagedata r:id="R94dd9a6618fb4015" o:title=""/>
                </v:shape>
                <o:OLEObject Type="Embed" ProgID="Package" ShapeID="_x0000_i1028" DrawAspect="Icon" ObjectID="_1772261227" r:id="R6f8f172896f04209"/>
              </w:object>
            </w:r>
          </w:p>
          <w:p>
            <w:pPr>
              <w:rPr>
                <w:rFonts w:ascii="Calibri" w:hAnsi="Calibri" w:cs="Calibri"/>
              </w:rPr>
            </w:pPr>
          </w:p>
          <w:p>
            <w:pPr>
              <w:rPr>
                <w:rFonts w:ascii="Calibri" w:hAnsi="Calibri" w:cs="Calibri"/>
              </w:rPr>
            </w:pPr>
          </w:p>
          <w:p>
            <w:pPr>
              <w:rPr>
                <w:rFonts w:ascii="Calibri" w:hAnsi="Calibri" w:cs="Calibri"/>
              </w:rPr>
            </w:pPr>
          </w:p>
        </w:tc>
      </w:tr>
    </w:tbl>
    <w:p>
      <w:pPr>
        <w:rPr>
          <w:rFonts w:ascii="Calibri" w:hAnsi="Calibri" w:cs="Calibri"/>
        </w:rPr>
        <w:pStyle w:val="heading 1"/>
      </w:pPr>
      <w:r>
        <w:rPr>
          <w:rFonts w:ascii="Calibri" w:hAnsi="Calibri" w:cs="Calibri"/>
        </w:rPr>
        <w:t xml:space="preserve">Change Impact Assessment Dashboard </w:t>
      </w: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2567"/>
        <w:gridCol w:w="7927"/>
      </w:tblGrid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Functional:</w:t>
            </w:r>
          </w:p>
        </w:tc>
        <w:tc>
          <w:tcPr>
            <w:shd w:val="clear" w:fill="FFFFFF"/>
            <w:tcW w:type="pct" w:w="3777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Meter Read</w:t>
            </w:r>
            <w:r>
              <w:rPr>
                <w:rFonts w:ascii="Calibri" w:hAnsi="Calibri" w:cs="Calibri"/>
              </w:rPr>
              <w:t>s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Non-Functional:</w:t>
            </w:r>
          </w:p>
        </w:tc>
        <w:tc>
          <w:tcPr>
            <w:shd w:val="clear" w:fill="FFFFFF"/>
            <w:tcW w:type="pct" w:w="3777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None.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Application:</w:t>
            </w:r>
          </w:p>
        </w:tc>
        <w:tc>
          <w:tcPr>
            <w:shd w:val="clear" w:fill="FFFFFF"/>
            <w:tcW w:type="pct" w:w="3777"/>
            <w:vAlign w:val="center"/>
          </w:tcPr>
          <w:p>
            <w:pPr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</w:rPr>
              <w:t>SAP IS-U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User</w:t>
            </w:r>
            <w:r>
              <w:rPr>
                <w:rFonts w:ascii="Calibri" w:hAnsi="Calibri" w:cs="Calibri"/>
              </w:rPr>
              <w:t>(s)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shd w:val="clear" w:fill="FFFFFF"/>
            <w:tcW w:type="pct" w:w="3777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Shipper (all classes)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Documentation:</w:t>
            </w:r>
          </w:p>
        </w:tc>
        <w:tc>
          <w:tcPr>
            <w:shd w:val="clear" w:fill="FFFFFF"/>
            <w:tcW w:type="pct" w:w="3777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None.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Other:</w:t>
            </w:r>
          </w:p>
        </w:tc>
        <w:tc>
          <w:tcPr>
            <w:shd w:val="clear" w:fill="FFFFFF"/>
            <w:tcW w:type="pct" w:w="3777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None.</w:t>
            </w:r>
          </w:p>
        </w:tc>
      </w:tr>
    </w:tbl>
    <w:p>
      <w:pPr>
        <w:rPr>
          <w:rFonts w:ascii="Calibri" w:hAnsi="Calibri" w:cs="Calibri"/>
        </w:rPr>
        <w:spacing w:after="0"/>
      </w:pP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1125"/>
        <w:gridCol w:w="1599"/>
        <w:gridCol w:w="1417"/>
        <w:gridCol w:w="2552"/>
        <w:gridCol w:w="3801"/>
      </w:tblGrid>
      <w:tr>
        <w:trPr>
          <w:trHeight w:hRule="atLeast" w:val="403"/>
        </w:trPr>
        <w:tc>
          <w:tcPr>
            <w:shd w:val="clear" w:fill="B3EDFB"/>
            <w:tcW w:type="pct" w:w="5000"/>
            <w:vAlign w:val="center"/>
            <w:gridSpan w:val="5"/>
          </w:tcPr>
          <w:p>
            <w:pPr>
              <w:rPr>
                <w:rFonts w:ascii="Calibri" w:hAnsi="Calibri" w:cs="Calibri"/>
              </w:rPr>
              <w:jc w:val="center"/>
            </w:pPr>
            <w:r>
              <w:rPr>
                <w:rFonts w:ascii="Calibri" w:hAnsi="Calibri" w:cs="Calibri"/>
              </w:rPr>
              <w:t>Files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536"/>
            <w:vAlign w:val="center"/>
          </w:tcPr>
          <w:p>
            <w:pPr>
              <w:rPr>
                <w:rFonts w:ascii="Calibri" w:hAnsi="Calibri" w:cs="Calibri"/>
              </w:rPr>
              <w:jc w:val="center"/>
            </w:pPr>
            <w:r>
              <w:rPr>
                <w:rFonts w:ascii="Calibri" w:hAnsi="Calibri" w:cs="Calibri"/>
              </w:rPr>
              <w:t>File</w:t>
            </w:r>
          </w:p>
        </w:tc>
        <w:tc>
          <w:tcPr>
            <w:shd w:val="clear" w:fill="B3EDFB"/>
            <w:tcW w:type="pct" w:w="762"/>
            <w:vAlign w:val="center"/>
          </w:tcPr>
          <w:p>
            <w:pPr>
              <w:rPr>
                <w:rFonts w:ascii="Calibri" w:hAnsi="Calibri" w:cs="Calibri"/>
              </w:rPr>
              <w:jc w:val="center"/>
            </w:pPr>
            <w:r>
              <w:rPr>
                <w:rFonts w:ascii="Calibri" w:hAnsi="Calibri" w:cs="Calibri"/>
              </w:rPr>
              <w:t>Parent Record</w:t>
            </w:r>
          </w:p>
        </w:tc>
        <w:tc>
          <w:tcPr>
            <w:shd w:val="clear" w:fill="B3EDFB"/>
            <w:tcW w:type="pct" w:w="675"/>
            <w:vAlign w:val="center"/>
          </w:tcPr>
          <w:p>
            <w:pPr>
              <w:rPr>
                <w:rFonts w:ascii="Calibri" w:hAnsi="Calibri" w:cs="Calibri"/>
              </w:rPr>
              <w:jc w:val="center"/>
            </w:pPr>
            <w:r>
              <w:rPr>
                <w:rFonts w:ascii="Calibri" w:hAnsi="Calibri" w:cs="Calibri"/>
              </w:rPr>
              <w:t>Record</w:t>
            </w:r>
          </w:p>
        </w:tc>
        <w:tc>
          <w:tcPr>
            <w:shd w:val="clear" w:fill="B3EDFB"/>
            <w:tcW w:type="pct" w:w="1216"/>
            <w:vAlign w:val="center"/>
          </w:tcPr>
          <w:p>
            <w:pPr>
              <w:rPr>
                <w:rFonts w:ascii="Calibri" w:hAnsi="Calibri" w:cs="Calibri"/>
              </w:rPr>
              <w:jc w:val="center"/>
            </w:pPr>
            <w:r>
              <w:rPr>
                <w:rFonts w:ascii="Calibri" w:hAnsi="Calibri" w:cs="Calibri"/>
              </w:rPr>
              <w:t>Data Attribute</w:t>
            </w:r>
          </w:p>
        </w:tc>
        <w:tc>
          <w:tcPr>
            <w:shd w:val="clear" w:fill="B3EDFB"/>
            <w:tcW w:type="pct" w:w="1811"/>
            <w:vAlign w:val="center"/>
          </w:tcPr>
          <w:p>
            <w:pPr>
              <w:rPr>
                <w:rFonts w:ascii="Calibri" w:hAnsi="Calibri" w:cs="Calibri"/>
              </w:rPr>
              <w:jc w:val="center"/>
            </w:pPr>
            <w:r>
              <w:rPr>
                <w:rFonts w:ascii="Calibri" w:hAnsi="Calibri" w:cs="Calibri"/>
              </w:rPr>
              <w:t>Hierarchy or Format</w:t>
            </w:r>
          </w:p>
          <w:p>
            <w:pPr>
              <w:rPr>
                <w:rFonts w:ascii="Calibri" w:hAnsi="Calibri" w:cs="Calibri"/>
              </w:rPr>
              <w:jc w:val="center"/>
            </w:pPr>
            <w:r>
              <w:rPr>
                <w:rFonts w:ascii="Calibri" w:hAnsi="Calibri" w:cs="Calibri"/>
              </w:rPr>
              <w:t>Agreed</w:t>
            </w:r>
          </w:p>
        </w:tc>
      </w:tr>
      <w:tr>
        <w:trPr>
          <w:trHeight w:hRule="atLeast" w:val="403"/>
        </w:trPr>
        <w:tc>
          <w:tcPr>
            <w:shd w:val="clear" w:fill="FFFFFF"/>
            <w:tcW w:type="pct" w:w="536"/>
            <w:vAlign w:val="center"/>
          </w:tcPr>
          <w:p>
            <w:pPr>
              <w:rPr>
                <w:rFonts w:ascii="Calibri" w:hAnsi="Calibri" w:cs="Calibri"/>
              </w:rPr>
              <w:jc w:val="center"/>
            </w:pPr>
            <w:r>
              <w:rPr>
                <w:rFonts w:ascii="Calibri" w:hAnsi="Calibri" w:cs="Calibri"/>
              </w:rPr>
              <w:t>MBR</w:t>
            </w:r>
          </w:p>
        </w:tc>
        <w:tc>
          <w:tcPr>
            <w:shd w:val="clear" w:fill="FFFFFF"/>
            <w:tcW w:type="pct" w:w="762"/>
            <w:vAlign w:val="center"/>
          </w:tcPr>
          <w:p>
            <w:pPr>
              <w:rPr>
                <w:rFonts w:ascii="Calibri" w:hAnsi="Calibri" w:cs="Calibri"/>
              </w:rPr>
              <w:jc w:val="center"/>
            </w:pP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>one</w:t>
            </w:r>
          </w:p>
        </w:tc>
        <w:tc>
          <w:tcPr>
            <w:shd w:val="clear" w:fill="FFFFFF"/>
            <w:tcW w:type="pct" w:w="675"/>
            <w:vAlign w:val="center"/>
          </w:tcPr>
          <w:p>
            <w:pPr>
              <w:rPr>
                <w:rFonts w:ascii="Calibri" w:hAnsi="Calibri" w:cs="Calibri"/>
              </w:rPr>
              <w:jc w:val="center"/>
            </w:pPr>
            <w:r>
              <w:rPr>
                <w:rFonts w:ascii="Calibri" w:hAnsi="Calibri" w:cs="Calibri"/>
              </w:rPr>
              <w:t>M03</w:t>
            </w:r>
          </w:p>
        </w:tc>
        <w:tc>
          <w:tcPr>
            <w:shd w:val="clear" w:fill="FFFFFF"/>
            <w:tcW w:type="pct" w:w="1216"/>
            <w:vAlign w:val="center"/>
          </w:tcPr>
          <w:p>
            <w:pPr>
              <w:rPr>
                <w:rFonts w:ascii="Calibri" w:hAnsi="Calibri" w:cs="Calibri"/>
              </w:rPr>
              <w:jc w:val="center"/>
            </w:pPr>
            <w:r>
              <w:rPr>
                <w:rFonts w:ascii="Calibri" w:hAnsi="Calibri" w:cs="Calibri"/>
              </w:rPr>
              <w:t>Read_Reason_Code</w:t>
            </w:r>
          </w:p>
        </w:tc>
        <w:tc>
          <w:tcPr>
            <w:shd w:val="clear" w:fill="FFFFFF"/>
            <w:tcW w:type="pct" w:w="1811"/>
            <w:vAlign w:val="center"/>
          </w:tcPr>
          <w:p>
            <w:pPr>
              <w:rPr>
                <w:rFonts w:ascii="Calibri" w:hAnsi="Calibri" w:cs="Calibri"/>
              </w:rPr>
              <w:jc w:val="center"/>
            </w:pPr>
            <w:r>
              <w:rPr>
                <w:rFonts w:ascii="Calibri" w:hAnsi="Calibri" w:cs="Calibri"/>
              </w:rPr>
              <w:t>Update to Data Attribute Description</w:t>
            </w:r>
          </w:p>
        </w:tc>
      </w:tr>
    </w:tbl>
    <w:p>
      <w:pPr>
        <w:rPr>
          <w:rFonts w:ascii="Calibri" w:hAnsi="Calibri" w:cs="Calibri"/>
        </w:rPr>
        <w:pStyle w:val="heading 1"/>
      </w:pPr>
      <w:r>
        <w:rPr>
          <w:rFonts w:ascii="Calibri" w:hAnsi="Calibri" w:cs="Calibri"/>
        </w:rPr>
        <w:t>Change Design Description</w:t>
      </w: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10494"/>
      </w:tblGrid>
      <w:tr>
        <w:trPr>
          <w:trHeight w:hRule="atLeast" w:val="5850"/>
        </w:trPr>
        <w:tc>
          <w:tcPr>
            <w:tcW w:type="pct" w:w="5000"/>
            <w:vAlign w:val="center"/>
          </w:tcPr>
          <w:p>
            <w:pPr>
              <w:rPr>
                <w:b w:val="1"/>
                <w:bCs w:val="1"/>
                <w:rFonts w:ascii="Calibri" w:hAnsi="Calibri" w:cs="Calibri"/>
                <w:u w:val="single"/>
              </w:rPr>
              <w:pStyle w:val="List Paragraph"/>
            </w:pPr>
          </w:p>
          <w:p>
            <w:pPr>
              <w:rPr>
                <w:b w:val="1"/>
                <w:bCs w:val="1"/>
                <w:rFonts w:ascii="Calibri" w:hAnsi="Calibri" w:cs="Calibri"/>
                <w:u w:val="single"/>
              </w:rPr>
              <w:numPr>
                <w:ilvl w:val="0"/>
                <w:numId w:val="2"/>
              </w:numPr>
              <w:pStyle w:val="List Paragraph"/>
            </w:pPr>
            <w:r>
              <w:rPr>
                <w:b w:val="1"/>
                <w:bCs w:val="1"/>
                <w:rFonts w:ascii="Calibri" w:hAnsi="Calibri" w:cs="Calibri"/>
                <w:u w:val="single"/>
              </w:rPr>
              <w:t>Estimate and upload a CSS REDMR where one doesn’t exist in the system.</w:t>
            </w:r>
          </w:p>
          <w:p>
            <w:pPr>
              <w:rPr>
                <w:rFonts w:ascii="Calibri" w:hAnsi="Calibri" w:cs="Calibri"/>
              </w:rPr>
            </w:pPr>
          </w:p>
          <w:p>
            <w:pPr>
              <w:rPr>
                <w:b w:val="1"/>
                <w:bCs w:val="1"/>
                <w:rFonts w:ascii="Calibri" w:hAnsi="Calibri" w:cs="Calibri"/>
              </w:rPr>
            </w:pPr>
            <w:r>
              <w:rPr>
                <w:b w:val="1"/>
                <w:bCs w:val="1"/>
                <w:rFonts w:ascii="Calibri" w:hAnsi="Calibri" w:cs="Calibri"/>
              </w:rPr>
              <w:t>MOD</w:t>
            </w:r>
            <w:r>
              <w:rPr>
                <w:b w:val="1"/>
                <w:bCs w:val="1"/>
                <w:rFonts w:ascii="Calibri" w:hAnsi="Calibri" w:cs="Calibri"/>
              </w:rPr>
              <w:t xml:space="preserve"> 0</w:t>
            </w:r>
            <w:r>
              <w:rPr>
                <w:b w:val="1"/>
                <w:bCs w:val="1"/>
                <w:rFonts w:ascii="Calibri" w:hAnsi="Calibri" w:cs="Calibri"/>
              </w:rPr>
              <w:t>836S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3"/>
              </w:numPr>
              <w:pStyle w:val="List Paragraph"/>
            </w:pPr>
            <w:r>
              <w:rPr>
                <w:rFonts w:ascii="Calibri" w:hAnsi="Calibri" w:cs="Calibri"/>
              </w:rPr>
              <w:t xml:space="preserve">Existing processes will be used to monitor and identify </w:t>
            </w:r>
            <w:r>
              <w:rPr>
                <w:rFonts w:ascii="Calibri" w:hAnsi="Calibri" w:cs="Calibri"/>
              </w:rPr>
              <w:t xml:space="preserve">where </w:t>
            </w:r>
            <w:r>
              <w:rPr>
                <w:rFonts w:ascii="Calibri" w:hAnsi="Calibri" w:cs="Calibri"/>
              </w:rPr>
              <w:t>Registration Effective Dates</w:t>
            </w:r>
            <w:r>
              <w:rPr>
                <w:rFonts w:ascii="Calibri" w:hAnsi="Calibri" w:cs="Calibri"/>
              </w:rPr>
              <w:t xml:space="preserve"> are misaligned within the </w:t>
            </w:r>
            <w:r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S </w:t>
            </w:r>
            <w:r>
              <w:rPr>
                <w:rFonts w:ascii="Calibri" w:hAnsi="Calibri" w:cs="Calibri"/>
              </w:rPr>
              <w:t>and UK Link system.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3"/>
              </w:numPr>
              <w:pStyle w:val="List Paragraph"/>
            </w:pPr>
            <w:r>
              <w:rPr>
                <w:rFonts w:ascii="Calibri" w:hAnsi="Calibri" w:cs="Calibri"/>
              </w:rPr>
              <w:t>Details of Registrations with effective dates not aligned within CSS and the UK Link system will be collated</w:t>
            </w:r>
            <w:r>
              <w:rPr>
                <w:rFonts w:ascii="Calibri" w:hAnsi="Calibri" w:cs="Calibri"/>
              </w:rPr>
              <w:t>.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3"/>
              </w:numPr>
              <w:pStyle w:val="List Paragraph"/>
            </w:pPr>
            <w:r>
              <w:rPr>
                <w:rFonts w:ascii="Calibri" w:hAnsi="Calibri" w:cs="Calibri"/>
              </w:rPr>
              <w:t>Once the</w:t>
            </w:r>
            <w:r>
              <w:rPr>
                <w:rFonts w:ascii="Calibri" w:hAnsi="Calibri" w:cs="Calibri"/>
              </w:rPr>
              <w:t xml:space="preserve"> UK Link</w:t>
            </w:r>
            <w:r>
              <w:rPr>
                <w:rFonts w:ascii="Calibri" w:hAnsi="Calibri" w:cs="Calibri"/>
              </w:rPr>
              <w:t xml:space="preserve"> Opening Meter Read has been satisfied</w:t>
            </w:r>
            <w:r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the collated</w:t>
            </w:r>
            <w:r>
              <w:rPr>
                <w:rFonts w:ascii="Calibri" w:hAnsi="Calibri" w:cs="Calibri"/>
              </w:rPr>
              <w:t xml:space="preserve"> list of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misaligned 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</w:rPr>
              <w:t>egistration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will be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entered</w:t>
            </w:r>
            <w:r>
              <w:rPr>
                <w:rFonts w:ascii="Calibri" w:hAnsi="Calibri" w:cs="Calibri"/>
              </w:rPr>
              <w:t xml:space="preserve"> into UK Link via a new program.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3"/>
              </w:numPr>
              <w:pStyle w:val="List Paragraph"/>
            </w:pPr>
            <w:r>
              <w:rPr>
                <w:rFonts w:ascii="Calibri" w:hAnsi="Calibri" w:cs="Calibri"/>
              </w:rPr>
              <w:t>The program will validate if an estimate CSS REDMR is required and, where required, carry out the estimation.</w:t>
            </w:r>
          </w:p>
          <w:p>
            <w:pPr>
              <w:rPr>
                <w:rFonts w:ascii="Calibri" w:hAnsi="Calibri" w:cs="Calibri"/>
              </w:rPr>
              <w:pStyle w:val="List Paragraph"/>
            </w:pPr>
          </w:p>
          <w:p>
            <w:pPr>
              <w:rPr>
                <w:b w:val="1"/>
                <w:bCs w:val="1"/>
                <w:rFonts w:ascii="Calibri" w:hAnsi="Calibri" w:cs="Calibri"/>
              </w:rPr>
            </w:pPr>
            <w:r>
              <w:rPr>
                <w:b w:val="1"/>
                <w:bCs w:val="1"/>
                <w:rFonts w:ascii="Calibri" w:hAnsi="Calibri" w:cs="Calibri"/>
              </w:rPr>
              <w:t>MOD 0855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3"/>
              </w:numPr>
              <w:pStyle w:val="List Paragraph"/>
              <w:spacing w:after="200" w:lineRule="auto" w:line="276"/>
            </w:pPr>
            <w:r>
              <w:rPr>
                <w:rFonts w:ascii="Calibri" w:hAnsi="Calibri" w:cs="Calibri"/>
              </w:rPr>
              <w:t xml:space="preserve">Following the implementation </w:t>
            </w:r>
            <w:r>
              <w:rPr>
                <w:rFonts w:ascii="Calibri" w:hAnsi="Calibri" w:cs="Calibri"/>
              </w:rPr>
              <w:t>of XRN5675 in June and the implementation of MOD0855,</w:t>
            </w:r>
            <w:r>
              <w:rPr>
                <w:rFonts w:ascii="Calibri" w:hAnsi="Calibri" w:cs="Calibri"/>
              </w:rPr>
              <w:t xml:space="preserve"> d</w:t>
            </w:r>
            <w:r>
              <w:rPr>
                <w:rFonts w:ascii="Calibri" w:hAnsi="Calibri" w:cs="Calibri"/>
              </w:rPr>
              <w:t xml:space="preserve">etails </w:t>
            </w:r>
            <w:r>
              <w:rPr>
                <w:rFonts w:ascii="Calibri" w:hAnsi="Calibri" w:cs="Calibri"/>
              </w:rPr>
              <w:t xml:space="preserve">of the 82k </w:t>
            </w:r>
            <w:r>
              <w:rPr>
                <w:rFonts w:ascii="Calibri" w:hAnsi="Calibri" w:cs="Calibri"/>
              </w:rPr>
              <w:t>P1 impacted Registrations</w:t>
            </w:r>
            <w:r>
              <w:rPr>
                <w:rFonts w:ascii="Calibri" w:hAnsi="Calibri" w:cs="Calibri"/>
              </w:rPr>
              <w:t xml:space="preserve"> (including </w:t>
            </w:r>
            <w:r>
              <w:rPr>
                <w:rFonts w:ascii="Calibri" w:hAnsi="Calibri" w:cs="Calibri"/>
              </w:rPr>
              <w:t>cancelled and resubmitted registrations as catered for in MOD 0855)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will be </w:t>
            </w:r>
            <w:r>
              <w:rPr>
                <w:rFonts w:ascii="Calibri" w:hAnsi="Calibri" w:cs="Calibri"/>
              </w:rPr>
              <w:t>entered</w:t>
            </w:r>
            <w:r>
              <w:rPr>
                <w:rFonts w:ascii="Calibri" w:hAnsi="Calibri" w:cs="Calibri"/>
              </w:rPr>
              <w:t xml:space="preserve"> into UK Link via a new program.</w:t>
            </w:r>
            <w:r>
              <w:rPr>
                <w:rFonts w:ascii="Calibri" w:hAnsi="Calibri" w:cs="Calibri"/>
              </w:rPr>
              <w:t xml:space="preserve"> This is likely to take place </w:t>
            </w:r>
            <w:r>
              <w:rPr>
                <w:rFonts w:ascii="Calibri" w:hAnsi="Calibri" w:cs="Calibri"/>
              </w:rPr>
              <w:t>at the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start of July 2024.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3"/>
              </w:numPr>
              <w:pStyle w:val="List Paragraph"/>
              <w:spacing w:after="200" w:lineRule="auto" w:line="276"/>
            </w:pPr>
            <w:r>
              <w:rPr>
                <w:rFonts w:ascii="Calibri" w:hAnsi="Calibri" w:cs="Calibri"/>
              </w:rPr>
              <w:t>The program</w:t>
            </w:r>
            <w:r>
              <w:rPr>
                <w:rFonts w:ascii="Calibri" w:hAnsi="Calibri" w:cs="Calibri"/>
              </w:rPr>
              <w:t xml:space="preserve"> will validate if an estimate CSS REDMR is required and, where required, carry out 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 xml:space="preserve"> new</w:t>
            </w:r>
            <w:r>
              <w:rPr>
                <w:rFonts w:ascii="Calibri" w:hAnsi="Calibri" w:cs="Calibri"/>
              </w:rPr>
              <w:t xml:space="preserve"> read</w:t>
            </w:r>
            <w:r>
              <w:rPr>
                <w:rFonts w:ascii="Calibri" w:hAnsi="Calibri" w:cs="Calibri"/>
              </w:rPr>
              <w:t xml:space="preserve"> estimation.</w:t>
            </w:r>
            <w:r>
              <w:rPr>
                <w:rFonts w:ascii="Calibri" w:hAnsi="Calibri" w:cs="Calibri"/>
              </w:rPr>
              <w:t xml:space="preserve"> This </w:t>
            </w:r>
            <w:r>
              <w:rPr>
                <w:rFonts w:ascii="Calibri" w:hAnsi="Calibri" w:cs="Calibri"/>
              </w:rPr>
              <w:t>may</w:t>
            </w:r>
            <w:r>
              <w:rPr>
                <w:rFonts w:ascii="Calibri" w:hAnsi="Calibri" w:cs="Calibri"/>
              </w:rPr>
              <w:t>, therefore,</w:t>
            </w:r>
            <w:r>
              <w:rPr>
                <w:rFonts w:ascii="Calibri" w:hAnsi="Calibri" w:cs="Calibri"/>
              </w:rPr>
              <w:t xml:space="preserve"> differ </w:t>
            </w:r>
            <w:r>
              <w:rPr>
                <w:rFonts w:ascii="Calibri" w:hAnsi="Calibri" w:cs="Calibri"/>
              </w:rPr>
              <w:t xml:space="preserve">from the Meter Reading estimated and </w:t>
            </w:r>
            <w:r>
              <w:rPr>
                <w:rFonts w:ascii="Calibri" w:hAnsi="Calibri" w:cs="Calibri"/>
              </w:rPr>
              <w:t xml:space="preserve">communicated via email </w:t>
            </w:r>
            <w:r>
              <w:rPr>
                <w:rFonts w:ascii="Calibri" w:hAnsi="Calibri" w:cs="Calibri"/>
              </w:rPr>
              <w:t>previously.</w:t>
            </w:r>
          </w:p>
          <w:p>
            <w:pPr>
              <w:rPr>
                <w:b w:val="1"/>
                <w:bCs w:val="1"/>
                <w:rFonts w:ascii="Calibri" w:hAnsi="Calibri" w:cs="Calibri"/>
              </w:rPr>
            </w:pPr>
            <w:r>
              <w:rPr>
                <w:b w:val="1"/>
                <w:bCs w:val="1"/>
                <w:rFonts w:ascii="Calibri" w:hAnsi="Calibri" w:cs="Calibri"/>
              </w:rPr>
              <w:t>MOD 0836S and MOD 0855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3"/>
              </w:numPr>
              <w:pStyle w:val="List Paragraph"/>
            </w:pPr>
            <w:r>
              <w:rPr>
                <w:rFonts w:ascii="Calibri" w:hAnsi="Calibri" w:cs="Calibri"/>
              </w:rPr>
              <w:t>The estimated</w:t>
            </w:r>
            <w:r>
              <w:rPr>
                <w:rFonts w:ascii="Calibri" w:hAnsi="Calibri" w:cs="Calibri"/>
              </w:rPr>
              <w:t xml:space="preserve"> CSS</w:t>
            </w:r>
            <w:r>
              <w:rPr>
                <w:rFonts w:ascii="Calibri" w:hAnsi="Calibri" w:cs="Calibri"/>
              </w:rPr>
              <w:t xml:space="preserve"> REDMR will be loaded into UK Link with a Read Reason Code of CYCL.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3"/>
              </w:numPr>
              <w:pStyle w:val="List Paragraph"/>
            </w:pPr>
            <w:r>
              <w:rPr>
                <w:rFonts w:ascii="Calibri" w:hAnsi="Calibri" w:cs="Calibri"/>
              </w:rPr>
              <w:t xml:space="preserve">A </w:t>
            </w:r>
            <w:r>
              <w:rPr>
                <w:rFonts w:ascii="Calibri" w:hAnsi="Calibri" w:cs="Calibri"/>
              </w:rPr>
              <w:t xml:space="preserve">CSS </w:t>
            </w:r>
            <w:r>
              <w:rPr>
                <w:rFonts w:ascii="Calibri" w:hAnsi="Calibri" w:cs="Calibri"/>
              </w:rPr>
              <w:t>REDMR will not be estimated if:</w:t>
            </w:r>
          </w:p>
          <w:p>
            <w:pPr>
              <w:rPr>
                <w:rFonts w:ascii="Calibri" w:hAnsi="Calibri" w:cs="Calibri"/>
              </w:rPr>
              <w:numPr>
                <w:ilvl w:val="1"/>
                <w:numId w:val="4"/>
              </w:numPr>
              <w:pStyle w:val="List Paragraph"/>
            </w:pPr>
            <w:r>
              <w:rPr>
                <w:rFonts w:ascii="Calibri" w:hAnsi="Calibri" w:cs="Calibri"/>
              </w:rPr>
              <w:t>There is already a Meter Reading in UK Link for the CSS Registration Effective Date as that will be used as the</w:t>
            </w:r>
            <w:r>
              <w:rPr>
                <w:rFonts w:ascii="Calibri" w:hAnsi="Calibri" w:cs="Calibri"/>
              </w:rPr>
              <w:t xml:space="preserve"> CSS</w:t>
            </w:r>
            <w:r>
              <w:rPr>
                <w:rFonts w:ascii="Calibri" w:hAnsi="Calibri" w:cs="Calibri"/>
              </w:rPr>
              <w:t xml:space="preserve"> REDMR.</w:t>
            </w:r>
          </w:p>
          <w:p>
            <w:pPr>
              <w:rPr>
                <w:rFonts w:ascii="Calibri" w:hAnsi="Calibri" w:cs="Calibri"/>
              </w:rPr>
              <w:numPr>
                <w:ilvl w:val="1"/>
                <w:numId w:val="4"/>
              </w:numPr>
              <w:pStyle w:val="List Paragraph"/>
            </w:pPr>
            <w:r>
              <w:rPr>
                <w:rFonts w:ascii="Calibri" w:hAnsi="Calibri" w:cs="Calibri"/>
              </w:rPr>
              <w:t xml:space="preserve">there isn’t a </w:t>
            </w:r>
            <w:r>
              <w:rPr>
                <w:rFonts w:ascii="Calibri" w:hAnsi="Calibri" w:cs="Calibri"/>
              </w:rPr>
              <w:t xml:space="preserve">valid device </w:t>
            </w:r>
            <w:r>
              <w:rPr>
                <w:rFonts w:ascii="Calibri" w:hAnsi="Calibri" w:cs="Calibri"/>
              </w:rPr>
              <w:t>p</w:t>
            </w:r>
            <w:r>
              <w:rPr>
                <w:rFonts w:ascii="Calibri" w:hAnsi="Calibri" w:cs="Calibri"/>
              </w:rPr>
              <w:t>resent on the CSS Registration Effective Date</w:t>
            </w:r>
            <w:r>
              <w:rPr>
                <w:rFonts w:ascii="Calibri" w:hAnsi="Calibri" w:cs="Calibri"/>
              </w:rPr>
              <w:t>.</w:t>
            </w:r>
          </w:p>
          <w:p>
            <w:pPr>
              <w:rPr>
                <w:rFonts w:ascii="Calibri" w:hAnsi="Calibri" w:cs="Calibri"/>
              </w:rPr>
              <w:numPr>
                <w:ilvl w:val="1"/>
                <w:numId w:val="4"/>
              </w:numPr>
              <w:pStyle w:val="List Paragraph"/>
            </w:pPr>
            <w:r>
              <w:rPr>
                <w:rFonts w:ascii="Calibri" w:hAnsi="Calibri" w:cs="Calibri"/>
              </w:rPr>
              <w:t xml:space="preserve">there isn’t a valid </w:t>
            </w:r>
            <w:r>
              <w:rPr>
                <w:rFonts w:ascii="Calibri" w:hAnsi="Calibri" w:cs="Calibri"/>
              </w:rPr>
              <w:t xml:space="preserve">contract present </w:t>
            </w:r>
            <w:r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 xml:space="preserve">not a switch) </w:t>
            </w:r>
            <w:r>
              <w:rPr>
                <w:rFonts w:ascii="Calibri" w:hAnsi="Calibri" w:cs="Calibri"/>
              </w:rPr>
              <w:t>on the CSS Registration Effective Date</w:t>
            </w:r>
            <w:r>
              <w:rPr>
                <w:rFonts w:ascii="Calibri" w:hAnsi="Calibri" w:cs="Calibri"/>
              </w:rPr>
              <w:t>.</w:t>
            </w:r>
          </w:p>
          <w:p>
            <w:pPr>
              <w:rPr>
                <w:rFonts w:ascii="Calibri" w:hAnsi="Calibri" w:cs="Calibri"/>
              </w:rPr>
              <w:numPr>
                <w:ilvl w:val="1"/>
                <w:numId w:val="4"/>
              </w:numPr>
              <w:pStyle w:val="List Paragraph"/>
            </w:pPr>
            <w:r>
              <w:rPr>
                <w:rFonts w:ascii="Calibri" w:hAnsi="Calibri" w:cs="Calibri"/>
              </w:rPr>
              <w:t>if it falls within a Consumption Adjustment period.</w:t>
            </w:r>
          </w:p>
          <w:p>
            <w:pPr>
              <w:rPr>
                <w:rFonts w:ascii="Calibri" w:hAnsi="Calibri" w:cs="Calibri"/>
              </w:rPr>
              <w:numPr>
                <w:ilvl w:val="1"/>
                <w:numId w:val="4"/>
              </w:numPr>
              <w:pStyle w:val="List Paragraph"/>
            </w:pPr>
            <w:r>
              <w:rPr>
                <w:rFonts w:ascii="Calibri" w:hAnsi="Calibri" w:cs="Calibri"/>
              </w:rPr>
              <w:t>if it falls within a Check-to-Check reconciliation period.</w:t>
            </w:r>
          </w:p>
          <w:p>
            <w:pPr>
              <w:rPr>
                <w:rFonts w:ascii="Calibri" w:hAnsi="Calibri" w:cs="Calibri"/>
              </w:rPr>
              <w:numPr>
                <w:ilvl w:val="1"/>
                <w:numId w:val="4"/>
              </w:numPr>
              <w:pStyle w:val="List Paragraph"/>
            </w:pPr>
            <w:r>
              <w:rPr>
                <w:rFonts w:ascii="Calibri" w:hAnsi="Calibri" w:cs="Calibri"/>
              </w:rPr>
              <w:t>The UK Link Opening Meter Reading has not been satisfied.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3"/>
              </w:numPr>
              <w:pStyle w:val="List Paragraph"/>
            </w:pPr>
            <w:r>
              <w:rPr>
                <w:rFonts w:ascii="Calibri" w:hAnsi="Calibri" w:cs="Calibri"/>
              </w:rPr>
              <w:t xml:space="preserve">Where an estimate </w:t>
            </w:r>
            <w:r>
              <w:rPr>
                <w:rFonts w:ascii="Calibri" w:hAnsi="Calibri" w:cs="Calibri"/>
              </w:rPr>
              <w:t xml:space="preserve">CSS </w:t>
            </w:r>
            <w:r>
              <w:rPr>
                <w:rFonts w:ascii="Calibri" w:hAnsi="Calibri" w:cs="Calibri"/>
              </w:rPr>
              <w:t>REDMR is required but can’t be uploaded into UK Link, an exception will be created and resolved offline.</w:t>
            </w:r>
            <w:r>
              <w:rPr>
                <w:rFonts w:ascii="Calibri" w:hAnsi="Calibri" w:cs="Calibri"/>
              </w:rPr>
              <w:t xml:space="preserve"> For the avoidance of doubt, </w:t>
            </w:r>
            <w:r>
              <w:rPr>
                <w:rFonts w:ascii="Calibri" w:hAnsi="Calibri" w:cs="Calibri"/>
              </w:rPr>
              <w:t>this process will be managed</w:t>
            </w:r>
            <w:r>
              <w:rPr>
                <w:rFonts w:ascii="Calibri" w:hAnsi="Calibri" w:cs="Calibri"/>
              </w:rPr>
              <w:t xml:space="preserve"> via a</w:t>
            </w:r>
            <w:r>
              <w:rPr>
                <w:rFonts w:ascii="Calibri" w:hAnsi="Calibri" w:cs="Calibri"/>
              </w:rPr>
              <w:t xml:space="preserve"> fully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offline</w:t>
            </w:r>
            <w:r>
              <w:rPr>
                <w:rFonts w:ascii="Calibri" w:hAnsi="Calibri" w:cs="Calibri"/>
              </w:rPr>
              <w:t xml:space="preserve"> process</w:t>
            </w:r>
            <w:r>
              <w:rPr>
                <w:rFonts w:ascii="Calibri" w:hAnsi="Calibri" w:cs="Calibri"/>
              </w:rPr>
              <w:t xml:space="preserve"> where read can’t be uploaded but </w:t>
            </w:r>
            <w:r>
              <w:rPr>
                <w:rFonts w:ascii="Calibri" w:hAnsi="Calibri" w:cs="Calibri"/>
              </w:rPr>
              <w:t>a Settlement A</w:t>
            </w:r>
            <w:r>
              <w:rPr>
                <w:rFonts w:ascii="Calibri" w:hAnsi="Calibri" w:cs="Calibri"/>
              </w:rPr>
              <w:t xml:space="preserve">djustment </w:t>
            </w:r>
            <w:r>
              <w:rPr>
                <w:rFonts w:ascii="Calibri" w:hAnsi="Calibri" w:cs="Calibri"/>
              </w:rPr>
              <w:t xml:space="preserve">is </w:t>
            </w:r>
            <w:r>
              <w:rPr>
                <w:rFonts w:ascii="Calibri" w:hAnsi="Calibri" w:cs="Calibri"/>
              </w:rPr>
              <w:t>required.</w:t>
            </w:r>
          </w:p>
          <w:p>
            <w:pPr>
              <w:rPr>
                <w:rFonts w:ascii="Calibri" w:hAnsi="Calibri" w:cs="Calibri"/>
              </w:rPr>
            </w:pPr>
          </w:p>
          <w:p>
            <w:pPr>
              <w:rPr>
                <w:rFonts w:ascii="Calibri" w:hAnsi="Calibri" w:cs="Calibri"/>
              </w:rPr>
            </w:pPr>
          </w:p>
          <w:p>
            <w:pPr>
              <w:rPr>
                <w:b w:val="1"/>
                <w:bCs w:val="1"/>
                <w:rFonts w:ascii="Calibri" w:hAnsi="Calibri" w:cs="Calibri"/>
                <w:u w:val="single"/>
              </w:rPr>
              <w:numPr>
                <w:ilvl w:val="0"/>
                <w:numId w:val="2"/>
              </w:numPr>
              <w:pStyle w:val="List Paragraph"/>
            </w:pPr>
            <w:r>
              <w:rPr>
                <w:b w:val="1"/>
                <w:bCs w:val="1"/>
                <w:rFonts w:ascii="Calibri" w:hAnsi="Calibri" w:cs="Calibri"/>
                <w:u w:val="single"/>
              </w:rPr>
              <w:t>Notify Shipper A and B of the</w:t>
            </w:r>
            <w:r>
              <w:rPr>
                <w:b w:val="1"/>
                <w:bCs w:val="1"/>
                <w:rFonts w:ascii="Calibri" w:hAnsi="Calibri" w:cs="Calibri"/>
                <w:u w:val="single"/>
              </w:rPr>
              <w:t xml:space="preserve"> CSS</w:t>
            </w:r>
            <w:r>
              <w:rPr>
                <w:b w:val="1"/>
                <w:bCs w:val="1"/>
                <w:rFonts w:ascii="Calibri" w:hAnsi="Calibri" w:cs="Calibri"/>
                <w:u w:val="single"/>
              </w:rPr>
              <w:t xml:space="preserve"> REDMR</w:t>
            </w:r>
          </w:p>
          <w:p>
            <w:pPr>
              <w:rPr>
                <w:b w:val="1"/>
                <w:bCs w:val="1"/>
                <w:rFonts w:ascii="Calibri" w:hAnsi="Calibri" w:cs="Calibri"/>
              </w:rPr>
            </w:pPr>
          </w:p>
          <w:p>
            <w:pPr>
              <w:rPr>
                <w:rFonts w:ascii="Calibri" w:hAnsi="Calibri" w:cs="Calibri"/>
              </w:rPr>
            </w:pPr>
            <w:r>
              <w:rPr>
                <w:b w:val="1"/>
                <w:bCs w:val="1"/>
                <w:rFonts w:ascii="Calibri" w:hAnsi="Calibri" w:cs="Calibri"/>
              </w:rPr>
              <w:t xml:space="preserve">MOD 0836S and MOD </w:t>
            </w:r>
            <w:r>
              <w:rPr>
                <w:b w:val="1"/>
                <w:bCs w:val="1"/>
                <w:rFonts w:ascii="Calibri" w:hAnsi="Calibri" w:cs="Calibri"/>
              </w:rPr>
              <w:t>0</w:t>
            </w:r>
            <w:r>
              <w:rPr>
                <w:b w:val="1"/>
                <w:bCs w:val="1"/>
                <w:rFonts w:ascii="Calibri" w:hAnsi="Calibri" w:cs="Calibri"/>
              </w:rPr>
              <w:t>855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3"/>
              </w:numPr>
              <w:pStyle w:val="List Paragraph"/>
            </w:pPr>
            <w:r>
              <w:rPr>
                <w:rFonts w:ascii="Calibri" w:hAnsi="Calibri" w:cs="Calibri"/>
              </w:rPr>
              <w:t>An a</w:t>
            </w:r>
            <w:r>
              <w:rPr>
                <w:rFonts w:ascii="Calibri" w:hAnsi="Calibri" w:cs="Calibri"/>
              </w:rPr>
              <w:t xml:space="preserve">utomated notification will be issued to Shipper A </w:t>
            </w:r>
            <w:r>
              <w:rPr>
                <w:rFonts w:ascii="Calibri" w:hAnsi="Calibri" w:cs="Calibri"/>
              </w:rPr>
              <w:t>via the MBR file</w:t>
            </w:r>
            <w:r>
              <w:rPr>
                <w:rFonts w:ascii="Calibri" w:hAnsi="Calibri" w:cs="Calibri"/>
              </w:rPr>
              <w:t xml:space="preserve"> for any</w:t>
            </w:r>
            <w:r>
              <w:rPr>
                <w:rFonts w:ascii="Calibri" w:hAnsi="Calibri" w:cs="Calibri"/>
              </w:rPr>
              <w:t xml:space="preserve"> system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g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</w:rPr>
              <w:t>nerated e</w:t>
            </w:r>
            <w:r>
              <w:rPr>
                <w:rFonts w:ascii="Calibri" w:hAnsi="Calibri" w:cs="Calibri"/>
              </w:rPr>
              <w:t xml:space="preserve">stimate </w:t>
            </w:r>
            <w:r>
              <w:rPr>
                <w:rFonts w:ascii="Calibri" w:hAnsi="Calibri" w:cs="Calibri"/>
              </w:rPr>
              <w:t xml:space="preserve">CSS </w:t>
            </w:r>
            <w:r>
              <w:rPr>
                <w:rFonts w:ascii="Calibri" w:hAnsi="Calibri" w:cs="Calibri"/>
              </w:rPr>
              <w:t>REDMR</w:t>
            </w:r>
            <w:r>
              <w:rPr>
                <w:rFonts w:ascii="Calibri" w:hAnsi="Calibri" w:cs="Calibri"/>
              </w:rPr>
              <w:t xml:space="preserve">. This will require an update to the </w:t>
            </w:r>
            <w:r>
              <w:rPr>
                <w:rFonts w:ascii="Calibri" w:hAnsi="Calibri" w:cs="Calibri"/>
              </w:rPr>
              <w:t>Read_Reason_Code</w:t>
            </w:r>
            <w:r>
              <w:rPr>
                <w:rFonts w:ascii="Calibri" w:hAnsi="Calibri" w:cs="Calibri"/>
              </w:rPr>
              <w:t xml:space="preserve"> description in the M03 record</w:t>
            </w:r>
            <w:r>
              <w:rPr>
                <w:rFonts w:ascii="Calibri" w:hAnsi="Calibri" w:cs="Calibri"/>
              </w:rPr>
              <w:t xml:space="preserve"> to list that the CYCL </w:t>
            </w:r>
            <w:r>
              <w:rPr>
                <w:rFonts w:ascii="Calibri" w:hAnsi="Calibri" w:cs="Calibri"/>
              </w:rPr>
              <w:t xml:space="preserve">will be </w:t>
            </w:r>
            <w:r>
              <w:rPr>
                <w:rFonts w:ascii="Calibri" w:hAnsi="Calibri" w:cs="Calibri"/>
              </w:rPr>
              <w:t>utilised</w:t>
            </w:r>
            <w:r>
              <w:rPr>
                <w:rFonts w:ascii="Calibri" w:hAnsi="Calibri" w:cs="Calibri"/>
              </w:rPr>
              <w:t xml:space="preserve"> for a</w:t>
            </w:r>
            <w:r>
              <w:rPr>
                <w:rFonts w:ascii="Calibri" w:hAnsi="Calibri" w:cs="Calibri"/>
              </w:rPr>
              <w:t>n estimated</w:t>
            </w:r>
            <w:r>
              <w:rPr>
                <w:rFonts w:ascii="Calibri" w:hAnsi="Calibri" w:cs="Calibri"/>
              </w:rPr>
              <w:t xml:space="preserve"> CSS Registration Effective Date Meter Reading</w:t>
            </w:r>
            <w:r>
              <w:rPr>
                <w:rFonts w:ascii="Calibri" w:hAnsi="Calibri" w:cs="Calibri"/>
              </w:rPr>
              <w:t xml:space="preserve"> (see updated Record in Appendix)</w:t>
            </w:r>
            <w:r>
              <w:rPr>
                <w:rFonts w:ascii="Calibri" w:hAnsi="Calibri" w:cs="Calibri"/>
              </w:rPr>
              <w:t>.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3"/>
              </w:numPr>
              <w:pStyle w:val="List Paragraph"/>
            </w:pPr>
            <w:r>
              <w:rPr>
                <w:rFonts w:ascii="Calibri" w:hAnsi="Calibri" w:cs="Calibri"/>
              </w:rPr>
              <w:t xml:space="preserve">A CSV file replicating the </w:t>
            </w:r>
            <w:r>
              <w:rPr>
                <w:rFonts w:ascii="Calibri" w:hAnsi="Calibri" w:cs="Calibri"/>
              </w:rPr>
              <w:t xml:space="preserve">Meter Reading details </w:t>
            </w:r>
            <w:r>
              <w:rPr>
                <w:rFonts w:ascii="Calibri" w:hAnsi="Calibri" w:cs="Calibri"/>
              </w:rPr>
              <w:t xml:space="preserve">from the </w:t>
            </w:r>
            <w:r>
              <w:rPr>
                <w:rFonts w:ascii="Calibri" w:hAnsi="Calibri" w:cs="Calibri"/>
              </w:rPr>
              <w:t>MBR</w:t>
            </w:r>
            <w:r>
              <w:rPr>
                <w:rFonts w:ascii="Calibri" w:hAnsi="Calibri" w:cs="Calibri"/>
              </w:rPr>
              <w:t xml:space="preserve"> file will be generated and issue</w:t>
            </w:r>
            <w:r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 xml:space="preserve"> to Shipper B via email</w:t>
            </w:r>
            <w:r>
              <w:rPr>
                <w:rFonts w:ascii="Calibri" w:hAnsi="Calibri" w:cs="Calibri"/>
              </w:rPr>
              <w:t xml:space="preserve"> through a manual process</w:t>
            </w:r>
            <w:r>
              <w:rPr>
                <w:rFonts w:ascii="Calibri" w:hAnsi="Calibri" w:cs="Calibri"/>
              </w:rPr>
              <w:t>.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3"/>
              </w:numPr>
              <w:pStyle w:val="List Paragraph"/>
            </w:pPr>
            <w:r>
              <w:rPr>
                <w:rFonts w:ascii="Calibri" w:hAnsi="Calibri" w:cs="Calibri"/>
              </w:rPr>
              <w:t xml:space="preserve">Where no </w:t>
            </w:r>
            <w:r>
              <w:rPr>
                <w:rFonts w:ascii="Calibri" w:hAnsi="Calibri" w:cs="Calibri"/>
              </w:rPr>
              <w:t xml:space="preserve">CSS </w:t>
            </w:r>
            <w:r>
              <w:rPr>
                <w:rFonts w:ascii="Calibri" w:hAnsi="Calibri" w:cs="Calibri"/>
              </w:rPr>
              <w:t>REDMR has been estimated due to a Meter Reading already being in the system on the intended CSS Registration Effective Date, a CSV file will be generated and issue</w:t>
            </w:r>
            <w:r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 xml:space="preserve"> to both Shipper A and B via email</w:t>
            </w:r>
            <w:r>
              <w:rPr>
                <w:rFonts w:ascii="Calibri" w:hAnsi="Calibri" w:cs="Calibri"/>
              </w:rPr>
              <w:t xml:space="preserve"> through a manual process</w:t>
            </w:r>
            <w:r>
              <w:rPr>
                <w:rFonts w:ascii="Calibri" w:hAnsi="Calibri" w:cs="Calibri"/>
              </w:rPr>
              <w:t>.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3"/>
              </w:numPr>
              <w:pStyle w:val="List Paragraph"/>
            </w:pPr>
            <w:r>
              <w:rPr>
                <w:rFonts w:ascii="Calibri" w:hAnsi="Calibri" w:cs="Calibri"/>
              </w:rPr>
              <w:t xml:space="preserve">This will be </w:t>
            </w:r>
            <w:r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anaged offline</w:t>
            </w:r>
            <w:r>
              <w:rPr>
                <w:rFonts w:ascii="Calibri" w:hAnsi="Calibri" w:cs="Calibri"/>
              </w:rPr>
              <w:t xml:space="preserve"> via email</w:t>
            </w:r>
            <w:r>
              <w:rPr>
                <w:rFonts w:ascii="Calibri" w:hAnsi="Calibri" w:cs="Calibri"/>
              </w:rPr>
              <w:t xml:space="preserve"> where 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>n estimated</w:t>
            </w:r>
            <w:r>
              <w:rPr>
                <w:rFonts w:ascii="Calibri" w:hAnsi="Calibri" w:cs="Calibri"/>
              </w:rPr>
              <w:t xml:space="preserve"> CSS REDMR is required but</w:t>
            </w:r>
            <w:r>
              <w:rPr>
                <w:rFonts w:ascii="Calibri" w:hAnsi="Calibri" w:cs="Calibri"/>
              </w:rPr>
              <w:t xml:space="preserve"> can’t be </w:t>
            </w:r>
            <w:r>
              <w:rPr>
                <w:rFonts w:ascii="Calibri" w:hAnsi="Calibri" w:cs="Calibri"/>
              </w:rPr>
              <w:t>uploaded into UK Link</w:t>
            </w:r>
            <w:r>
              <w:rPr>
                <w:rFonts w:ascii="Calibri" w:hAnsi="Calibri" w:cs="Calibri"/>
              </w:rPr>
              <w:t>.</w:t>
            </w:r>
          </w:p>
          <w:p>
            <w:pPr>
              <w:rPr>
                <w:rFonts w:ascii="Calibri" w:hAnsi="Calibri" w:cs="Calibri"/>
              </w:rPr>
            </w:pPr>
          </w:p>
          <w:p>
            <w:pPr>
              <w:rPr>
                <w:rFonts w:ascii="Calibri" w:hAnsi="Calibri" w:cs="Calibri"/>
              </w:rPr>
            </w:pPr>
          </w:p>
          <w:p>
            <w:pPr>
              <w:rPr>
                <w:b w:val="1"/>
                <w:bCs w:val="1"/>
                <w:rFonts w:ascii="Calibri" w:hAnsi="Calibri" w:cs="Calibri"/>
                <w:u w:val="single"/>
              </w:rPr>
              <w:numPr>
                <w:ilvl w:val="0"/>
                <w:numId w:val="2"/>
              </w:numPr>
              <w:pStyle w:val="List Paragraph"/>
            </w:pPr>
            <w:r>
              <w:rPr>
                <w:b w:val="1"/>
                <w:bCs w:val="1"/>
                <w:rFonts w:ascii="Calibri" w:hAnsi="Calibri" w:cs="Calibri"/>
                <w:u w:val="single"/>
              </w:rPr>
              <w:t xml:space="preserve">Communicate the Settlement Adjustment </w:t>
            </w:r>
            <w:r>
              <w:rPr>
                <w:b w:val="1"/>
                <w:bCs w:val="1"/>
                <w:rFonts w:ascii="Calibri" w:hAnsi="Calibri" w:cs="Calibri"/>
                <w:u w:val="single"/>
              </w:rPr>
              <w:t xml:space="preserve">Determination Deadline </w:t>
            </w:r>
            <w:r>
              <w:rPr>
                <w:b w:val="1"/>
                <w:bCs w:val="1"/>
                <w:rFonts w:ascii="Calibri" w:hAnsi="Calibri" w:cs="Calibri"/>
                <w:u w:val="single"/>
              </w:rPr>
              <w:t>D</w:t>
            </w:r>
            <w:r>
              <w:rPr>
                <w:b w:val="1"/>
                <w:bCs w:val="1"/>
                <w:rFonts w:ascii="Calibri" w:hAnsi="Calibri" w:cs="Calibri"/>
                <w:u w:val="single"/>
              </w:rPr>
              <w:t>ate</w:t>
            </w:r>
            <w:r>
              <w:rPr>
                <w:b w:val="1"/>
                <w:bCs w:val="1"/>
                <w:rFonts w:ascii="Calibri" w:hAnsi="Calibri" w:cs="Calibri"/>
                <w:u w:val="single"/>
              </w:rPr>
              <w:t>.</w:t>
            </w:r>
          </w:p>
          <w:p>
            <w:pPr>
              <w:rPr>
                <w:rFonts w:ascii="Calibri" w:hAnsi="Calibri" w:cs="Calibri"/>
              </w:rPr>
            </w:pPr>
          </w:p>
          <w:p>
            <w:pPr>
              <w:rPr>
                <w:b w:val="1"/>
                <w:bCs w:val="1"/>
                <w:rFonts w:ascii="Calibri" w:hAnsi="Calibri" w:cs="Calibri"/>
              </w:rPr>
            </w:pPr>
            <w:r>
              <w:rPr>
                <w:b w:val="1"/>
                <w:bCs w:val="1"/>
                <w:rFonts w:ascii="Calibri" w:hAnsi="Calibri" w:cs="Calibri"/>
              </w:rPr>
              <w:t>MOD 0836S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3"/>
              </w:numPr>
              <w:pStyle w:val="List Paragraph"/>
            </w:pPr>
            <w:r>
              <w:rPr>
                <w:rFonts w:ascii="Calibri" w:hAnsi="Calibri" w:cs="Calibri"/>
              </w:rPr>
              <w:t>A m</w:t>
            </w:r>
            <w:r>
              <w:rPr>
                <w:rFonts w:ascii="Calibri" w:hAnsi="Calibri" w:cs="Calibri"/>
              </w:rPr>
              <w:t>onthly email will be issued to all Contract Managers advising</w:t>
            </w:r>
            <w:r>
              <w:rPr>
                <w:rFonts w:ascii="Calibri" w:hAnsi="Calibri" w:cs="Calibri"/>
              </w:rPr>
              <w:t xml:space="preserve"> them</w:t>
            </w:r>
            <w:r>
              <w:rPr>
                <w:rFonts w:ascii="Calibri" w:hAnsi="Calibri" w:cs="Calibri"/>
              </w:rPr>
              <w:t xml:space="preserve"> of the Settlement Adjustment </w:t>
            </w:r>
            <w:r>
              <w:rPr>
                <w:rFonts w:ascii="Calibri" w:hAnsi="Calibri" w:cs="Calibri"/>
              </w:rPr>
              <w:t>Determination Deadline date</w:t>
            </w:r>
            <w:r>
              <w:rPr>
                <w:rFonts w:ascii="Calibri" w:hAnsi="Calibri" w:cs="Calibri"/>
              </w:rPr>
              <w:t>. This is the date by which a replacement Meter Reading must be</w:t>
            </w:r>
            <w:r>
              <w:rPr>
                <w:rFonts w:ascii="Calibri" w:hAnsi="Calibri" w:cs="Calibri"/>
              </w:rPr>
              <w:t xml:space="preserve"> received</w:t>
            </w:r>
            <w:r>
              <w:rPr>
                <w:rFonts w:ascii="Calibri" w:hAnsi="Calibri" w:cs="Calibri"/>
              </w:rPr>
              <w:t xml:space="preserve"> for it to be used in the Settlement Adjustment for any impacted Registrations with a UK Link Effective Date in that month.</w:t>
            </w:r>
            <w:r>
              <w:rPr>
                <w:rFonts w:ascii="Calibri" w:hAnsi="Calibri" w:cs="Calibri"/>
              </w:rPr>
              <w:t xml:space="preserve"> We will review the effectiveness of this communication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3 months</w:t>
            </w:r>
            <w:r>
              <w:rPr>
                <w:rFonts w:ascii="Calibri" w:hAnsi="Calibri" w:cs="Calibri"/>
              </w:rPr>
              <w:t xml:space="preserve"> following implementation.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3"/>
              </w:numPr>
              <w:pStyle w:val="List Paragraph"/>
            </w:pPr>
            <w:r>
              <w:rPr>
                <w:rFonts w:ascii="Calibri" w:hAnsi="Calibri" w:cs="Calibri"/>
              </w:rPr>
              <w:t>Th</w:t>
            </w:r>
            <w:r>
              <w:rPr>
                <w:rFonts w:ascii="Calibri" w:hAnsi="Calibri" w:cs="Calibri"/>
              </w:rPr>
              <w:t xml:space="preserve">e </w:t>
            </w:r>
            <w:r>
              <w:rPr>
                <w:rFonts w:ascii="Calibri" w:hAnsi="Calibri" w:cs="Calibri"/>
              </w:rPr>
              <w:t>Determination Deadline date</w:t>
            </w:r>
            <w:r>
              <w:rPr>
                <w:rFonts w:ascii="Calibri" w:hAnsi="Calibri" w:cs="Calibri"/>
              </w:rPr>
              <w:t xml:space="preserve"> will be </w:t>
            </w:r>
            <w:r>
              <w:rPr>
                <w:rFonts w:ascii="Calibri" w:hAnsi="Calibri" w:cs="Calibri"/>
              </w:rPr>
              <w:t>the end of the third month following the UKL Registration Effective Date (</w:t>
            </w:r>
            <w:r>
              <w:rPr>
                <w:rFonts w:ascii="Calibri" w:hAnsi="Calibri" w:cs="Calibri"/>
              </w:rPr>
              <w:t>e.g.</w:t>
            </w:r>
            <w:r>
              <w:rPr>
                <w:rFonts w:ascii="Calibri" w:hAnsi="Calibri" w:cs="Calibri"/>
              </w:rPr>
              <w:t xml:space="preserve"> if the Registration takes effect on UK Link systems in February</w:t>
            </w:r>
            <w:r>
              <w:rPr>
                <w:rFonts w:ascii="Calibri" w:hAnsi="Calibri" w:cs="Calibri"/>
              </w:rPr>
              <w:t xml:space="preserve"> 2023</w:t>
            </w:r>
            <w:r>
              <w:rPr>
                <w:rFonts w:ascii="Calibri" w:hAnsi="Calibri" w:cs="Calibri"/>
              </w:rPr>
              <w:t>, then the CDSP will perform the Materiality Test no earlier than the final Working Day of the Month</w:t>
            </w:r>
            <w:r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3 months after the Registration was effective in UK Link systems – e.g. 31st May).</w:t>
            </w:r>
          </w:p>
          <w:p>
            <w:pPr>
              <w:rPr>
                <w:rFonts w:ascii="Calibri" w:hAnsi="Calibri" w:cs="Calibri"/>
              </w:rPr>
            </w:pPr>
          </w:p>
          <w:p>
            <w:pPr>
              <w:rPr>
                <w:b w:val="1"/>
                <w:bCs w:val="1"/>
                <w:rFonts w:ascii="Calibri" w:hAnsi="Calibri" w:cs="Calibri"/>
              </w:rPr>
            </w:pPr>
            <w:r>
              <w:rPr>
                <w:b w:val="1"/>
                <w:bCs w:val="1"/>
                <w:rFonts w:ascii="Calibri" w:hAnsi="Calibri" w:cs="Calibri"/>
              </w:rPr>
              <w:t>MOD 0855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3"/>
              </w:numPr>
              <w:pStyle w:val="List Paragraph"/>
            </w:pPr>
            <w:r>
              <w:rPr>
                <w:rFonts w:ascii="Calibri" w:hAnsi="Calibri" w:cs="Calibri"/>
              </w:rPr>
              <w:t>For Registrations impacted by the CSS P1 Switching Incident, t</w:t>
            </w:r>
            <w:r>
              <w:rPr>
                <w:rFonts w:ascii="Calibri" w:hAnsi="Calibri" w:cs="Calibri"/>
              </w:rPr>
              <w:t xml:space="preserve">he Settlement Adjustment </w:t>
            </w:r>
            <w:r>
              <w:rPr>
                <w:rFonts w:ascii="Calibri" w:hAnsi="Calibri" w:cs="Calibri"/>
              </w:rPr>
              <w:t>Determination Deadline date</w:t>
            </w:r>
            <w:r>
              <w:rPr>
                <w:rFonts w:ascii="Calibri" w:hAnsi="Calibri" w:cs="Calibri"/>
              </w:rPr>
              <w:t xml:space="preserve"> will be </w:t>
            </w:r>
            <w:r>
              <w:rPr>
                <w:rFonts w:ascii="Calibri" w:hAnsi="Calibri" w:cs="Calibri"/>
              </w:rPr>
              <w:t>no earlier than the end of the third month following the issue of the</w:t>
            </w:r>
            <w:r>
              <w:rPr>
                <w:rFonts w:ascii="Calibri" w:hAnsi="Calibri" w:cs="Calibri"/>
              </w:rPr>
              <w:t xml:space="preserve"> CSS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REDMR</w:t>
            </w:r>
            <w:r>
              <w:rPr>
                <w:rFonts w:ascii="Calibri" w:hAnsi="Calibri" w:cs="Calibri"/>
              </w:rPr>
              <w:t xml:space="preserve"> to both Shippers.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3"/>
              </w:numPr>
              <w:pStyle w:val="List Paragraph"/>
            </w:pP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</w:rPr>
              <w:t>t is proposed that</w:t>
            </w:r>
            <w:r>
              <w:rPr>
                <w:rFonts w:ascii="Calibri" w:hAnsi="Calibri" w:cs="Calibri"/>
              </w:rPr>
              <w:t xml:space="preserve"> the</w:t>
            </w:r>
            <w:r>
              <w:rPr>
                <w:rFonts w:ascii="Calibri" w:hAnsi="Calibri" w:cs="Calibri"/>
              </w:rPr>
              <w:t xml:space="preserve"> CSS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REDMR notifications </w:t>
            </w:r>
            <w:r>
              <w:rPr>
                <w:rFonts w:ascii="Calibri" w:hAnsi="Calibri" w:cs="Calibri"/>
              </w:rPr>
              <w:t>will be</w:t>
            </w:r>
            <w:r>
              <w:rPr>
                <w:rFonts w:ascii="Calibri" w:hAnsi="Calibri" w:cs="Calibri"/>
              </w:rPr>
              <w:t xml:space="preserve"> issued in July</w:t>
            </w:r>
            <w:r>
              <w:rPr>
                <w:rFonts w:ascii="Calibri" w:hAnsi="Calibri" w:cs="Calibri"/>
              </w:rPr>
              <w:t xml:space="preserve"> 2024</w:t>
            </w:r>
            <w:r>
              <w:rPr>
                <w:rFonts w:ascii="Calibri" w:hAnsi="Calibri" w:cs="Calibri"/>
              </w:rPr>
              <w:t>. The</w:t>
            </w:r>
            <w:r>
              <w:rPr>
                <w:rFonts w:ascii="Calibri" w:hAnsi="Calibri" w:cs="Calibri"/>
              </w:rPr>
              <w:t xml:space="preserve"> Settlement Adjustment </w:t>
            </w:r>
            <w:r>
              <w:rPr>
                <w:rFonts w:ascii="Calibri" w:hAnsi="Calibri" w:cs="Calibri"/>
              </w:rPr>
              <w:t>Determination Deadline date</w:t>
            </w:r>
            <w:r>
              <w:rPr>
                <w:rFonts w:ascii="Calibri" w:hAnsi="Calibri" w:cs="Calibri"/>
              </w:rPr>
              <w:t xml:space="preserve"> w</w:t>
            </w:r>
            <w:r>
              <w:rPr>
                <w:rFonts w:ascii="Calibri" w:hAnsi="Calibri" w:cs="Calibri"/>
              </w:rPr>
              <w:t>ould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therefore </w:t>
            </w:r>
            <w:r>
              <w:rPr>
                <w:rFonts w:ascii="Calibri" w:hAnsi="Calibri" w:cs="Calibri"/>
              </w:rPr>
              <w:t xml:space="preserve">be </w:t>
            </w:r>
            <w:r>
              <w:rPr>
                <w:rFonts w:ascii="Calibri" w:hAnsi="Calibri" w:cs="Calibri"/>
              </w:rPr>
              <w:t>31</w:t>
            </w:r>
            <w:r>
              <w:rPr>
                <w:rFonts w:ascii="Calibri" w:hAnsi="Calibri" w:cs="Calibri"/>
                <w:vertAlign w:val="superscript"/>
              </w:rPr>
              <w:t>st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October</w:t>
            </w:r>
            <w:r>
              <w:rPr>
                <w:rFonts w:ascii="Calibri" w:hAnsi="Calibri" w:cs="Calibri"/>
              </w:rPr>
              <w:t xml:space="preserve"> 2024</w:t>
            </w:r>
            <w:r>
              <w:rPr>
                <w:rFonts w:ascii="Calibri" w:hAnsi="Calibri" w:cs="Calibri"/>
              </w:rPr>
              <w:t>.</w:t>
            </w:r>
          </w:p>
          <w:p>
            <w:pPr>
              <w:rPr>
                <w:rFonts w:ascii="Calibri" w:hAnsi="Calibri" w:cs="Calibri"/>
              </w:rPr>
            </w:pPr>
          </w:p>
          <w:p>
            <w:pPr>
              <w:rPr>
                <w:rFonts w:ascii="Calibri" w:hAnsi="Calibri" w:cs="Calibri"/>
              </w:rPr>
            </w:pPr>
            <w:r>
              <w:rPr>
                <w:b w:val="1"/>
                <w:bCs w:val="1"/>
                <w:rFonts w:ascii="Calibri" w:hAnsi="Calibri" w:cs="Calibri"/>
              </w:rPr>
              <w:t xml:space="preserve">MOD 0836S and MOD </w:t>
            </w:r>
            <w:r>
              <w:rPr>
                <w:b w:val="1"/>
                <w:bCs w:val="1"/>
                <w:rFonts w:ascii="Calibri" w:hAnsi="Calibri" w:cs="Calibri"/>
              </w:rPr>
              <w:t>0</w:t>
            </w:r>
            <w:r>
              <w:rPr>
                <w:b w:val="1"/>
                <w:bCs w:val="1"/>
                <w:rFonts w:ascii="Calibri" w:hAnsi="Calibri" w:cs="Calibri"/>
              </w:rPr>
              <w:t>855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3"/>
              </w:numPr>
              <w:pStyle w:val="List Paragraph"/>
            </w:pP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 xml:space="preserve"> CSS</w:t>
            </w:r>
            <w:r>
              <w:rPr>
                <w:rFonts w:ascii="Calibri" w:hAnsi="Calibri" w:cs="Calibri"/>
              </w:rPr>
              <w:t xml:space="preserve"> REDMR can be replaced after the Settlement Adjustment Determination Deadline date, but it will </w:t>
            </w:r>
            <w:r>
              <w:rPr>
                <w:rFonts w:ascii="Calibri" w:hAnsi="Calibri" w:cs="Calibri"/>
              </w:rPr>
              <w:t xml:space="preserve">not </w:t>
            </w:r>
            <w:r>
              <w:rPr>
                <w:rFonts w:ascii="Calibri" w:hAnsi="Calibri" w:cs="Calibri"/>
              </w:rPr>
              <w:t>be utilised for the Settlement Adjustment</w:t>
            </w:r>
            <w:r>
              <w:rPr>
                <w:rFonts w:ascii="Calibri" w:hAnsi="Calibri" w:cs="Calibri"/>
              </w:rPr>
              <w:t xml:space="preserve"> if the </w:t>
            </w:r>
            <w:r>
              <w:rPr>
                <w:rFonts w:ascii="Calibri" w:hAnsi="Calibri" w:cs="Calibri"/>
              </w:rPr>
              <w:t xml:space="preserve">Energy Calculation process </w:t>
            </w:r>
            <w:r>
              <w:rPr>
                <w:rFonts w:ascii="Calibri" w:hAnsi="Calibri" w:cs="Calibri"/>
              </w:rPr>
              <w:t>has commenced</w:t>
            </w:r>
            <w:r>
              <w:rPr>
                <w:rFonts w:ascii="Calibri" w:hAnsi="Calibri" w:cs="Calibri"/>
              </w:rPr>
              <w:t>.</w:t>
            </w:r>
          </w:p>
          <w:p>
            <w:pPr>
              <w:rPr>
                <w:rFonts w:ascii="Calibri" w:hAnsi="Calibri" w:cs="Calibri"/>
              </w:rPr>
            </w:pPr>
          </w:p>
          <w:p>
            <w:pPr>
              <w:rPr>
                <w:rFonts w:ascii="Calibri" w:hAnsi="Calibri" w:cs="Calibri"/>
              </w:rPr>
              <w:ind w:left="360"/>
            </w:pPr>
          </w:p>
          <w:p>
            <w:pPr>
              <w:rPr>
                <w:b w:val="1"/>
                <w:bCs w:val="1"/>
                <w:rFonts w:ascii="Calibri" w:hAnsi="Calibri" w:cs="Calibri"/>
                <w:u w:val="single"/>
              </w:rPr>
              <w:numPr>
                <w:ilvl w:val="0"/>
                <w:numId w:val="2"/>
              </w:numPr>
              <w:pStyle w:val="List Paragraph"/>
            </w:pPr>
            <w:r>
              <w:rPr>
                <w:b w:val="1"/>
                <w:bCs w:val="1"/>
                <w:rFonts w:ascii="Calibri" w:hAnsi="Calibri" w:cs="Calibri"/>
                <w:u w:val="single"/>
              </w:rPr>
              <w:t xml:space="preserve">Enable Shipper A to replace a </w:t>
            </w:r>
            <w:r>
              <w:rPr>
                <w:b w:val="1"/>
                <w:bCs w:val="1"/>
                <w:rFonts w:ascii="Calibri" w:hAnsi="Calibri" w:cs="Calibri"/>
                <w:u w:val="single"/>
              </w:rPr>
              <w:t xml:space="preserve">CSS </w:t>
            </w:r>
            <w:r>
              <w:rPr>
                <w:b w:val="1"/>
                <w:bCs w:val="1"/>
                <w:rFonts w:ascii="Calibri" w:hAnsi="Calibri" w:cs="Calibri"/>
                <w:u w:val="single"/>
              </w:rPr>
              <w:t>REDMR and notify both Shipper A and Shipper B of the revised Meter Reading.</w:t>
            </w:r>
          </w:p>
          <w:p>
            <w:pPr>
              <w:rPr>
                <w:b w:val="1"/>
                <w:bCs w:val="1"/>
                <w:rFonts w:ascii="Calibri" w:hAnsi="Calibri" w:cs="Calibri"/>
                <w:u w:val="single"/>
              </w:rPr>
              <w:pStyle w:val="List Paragraph"/>
            </w:pPr>
          </w:p>
          <w:p>
            <w:pPr>
              <w:rPr>
                <w:rFonts w:ascii="Calibri" w:hAnsi="Calibri" w:cs="Calibri"/>
              </w:rPr>
            </w:pPr>
            <w:r>
              <w:rPr>
                <w:b w:val="1"/>
                <w:bCs w:val="1"/>
                <w:rFonts w:ascii="Calibri" w:hAnsi="Calibri" w:cs="Calibri"/>
              </w:rPr>
              <w:t>MOD 0836S and MOD 855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3"/>
              </w:numPr>
              <w:pStyle w:val="List Paragraph"/>
            </w:pPr>
            <w:r>
              <w:rPr>
                <w:rFonts w:ascii="Calibri" w:hAnsi="Calibri" w:cs="Calibri"/>
              </w:rPr>
              <w:t xml:space="preserve">Shipper A will utilise the existing Read Replacement process should they wish to replace the </w:t>
            </w:r>
            <w:r>
              <w:rPr>
                <w:rFonts w:ascii="Calibri" w:hAnsi="Calibri" w:cs="Calibri"/>
              </w:rPr>
              <w:t xml:space="preserve">CSS </w:t>
            </w:r>
            <w:r>
              <w:rPr>
                <w:rFonts w:ascii="Calibri" w:hAnsi="Calibri" w:cs="Calibri"/>
              </w:rPr>
              <w:t>REDMR.</w:t>
            </w:r>
            <w:r>
              <w:rPr>
                <w:rFonts w:ascii="Calibri" w:hAnsi="Calibri" w:cs="Calibri"/>
              </w:rPr>
              <w:t xml:space="preserve"> </w:t>
            </w:r>
          </w:p>
          <w:p>
            <w:pPr>
              <w:rPr>
                <w:rFonts w:ascii="Calibri" w:hAnsi="Calibri" w:cs="Calibri"/>
              </w:rPr>
              <w:numPr>
                <w:ilvl w:val="1"/>
                <w:numId w:val="4"/>
              </w:numPr>
              <w:pStyle w:val="List Paragraph"/>
            </w:pPr>
            <w:r>
              <w:rPr>
                <w:rFonts w:ascii="Calibri" w:hAnsi="Calibri" w:cs="Calibri"/>
              </w:rPr>
              <w:t xml:space="preserve">Class </w:t>
            </w:r>
            <w:r>
              <w:rPr>
                <w:rFonts w:ascii="Calibri" w:hAnsi="Calibri" w:cs="Calibri"/>
              </w:rPr>
              <w:t xml:space="preserve">3 and 4 </w:t>
            </w:r>
            <w:r>
              <w:rPr>
                <w:rFonts w:ascii="Calibri" w:hAnsi="Calibri" w:cs="Calibri"/>
              </w:rPr>
              <w:t xml:space="preserve">CSS </w:t>
            </w:r>
            <w:r>
              <w:rPr>
                <w:rFonts w:ascii="Calibri" w:hAnsi="Calibri" w:cs="Calibri"/>
              </w:rPr>
              <w:t>REDMRs can be replaced</w:t>
            </w:r>
            <w:r>
              <w:rPr>
                <w:rFonts w:ascii="Calibri" w:hAnsi="Calibri" w:cs="Calibri"/>
              </w:rPr>
              <w:t>.</w:t>
            </w:r>
          </w:p>
          <w:p>
            <w:pPr>
              <w:rPr>
                <w:rFonts w:ascii="Calibri" w:hAnsi="Calibri" w:cs="Calibri"/>
              </w:rPr>
              <w:numPr>
                <w:ilvl w:val="1"/>
                <w:numId w:val="4"/>
              </w:numPr>
              <w:pStyle w:val="List Paragraph"/>
            </w:pPr>
            <w:r>
              <w:rPr>
                <w:rFonts w:ascii="Calibri" w:hAnsi="Calibri" w:cs="Calibri"/>
              </w:rPr>
              <w:t xml:space="preserve">Class 1 and 2 </w:t>
            </w:r>
            <w:r>
              <w:rPr>
                <w:rFonts w:ascii="Calibri" w:hAnsi="Calibri" w:cs="Calibri"/>
              </w:rPr>
              <w:t xml:space="preserve">CSS </w:t>
            </w:r>
            <w:r>
              <w:rPr>
                <w:rFonts w:ascii="Calibri" w:hAnsi="Calibri" w:cs="Calibri"/>
              </w:rPr>
              <w:t xml:space="preserve">REDMRs can be replaced with an </w:t>
            </w:r>
            <w:r>
              <w:rPr>
                <w:rFonts w:ascii="Calibri" w:hAnsi="Calibri" w:cs="Calibri"/>
              </w:rPr>
              <w:t>actual read</w:t>
            </w:r>
            <w:r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with the exception of</w:t>
            </w:r>
            <w:r>
              <w:rPr>
                <w:rFonts w:ascii="Calibri" w:hAnsi="Calibri" w:cs="Calibri"/>
              </w:rPr>
              <w:t xml:space="preserve"> Class 2 Shipper Transfer Reads.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3"/>
              </w:numPr>
              <w:pStyle w:val="List Paragraph"/>
            </w:pPr>
            <w:r>
              <w:rPr>
                <w:rFonts w:ascii="Calibri" w:hAnsi="Calibri" w:cs="Calibri"/>
              </w:rPr>
              <w:t>A Replacement</w:t>
            </w:r>
            <w:r>
              <w:rPr>
                <w:rFonts w:ascii="Calibri" w:hAnsi="Calibri" w:cs="Calibri"/>
              </w:rPr>
              <w:t xml:space="preserve"> CSS</w:t>
            </w:r>
            <w:r>
              <w:rPr>
                <w:rFonts w:ascii="Calibri" w:hAnsi="Calibri" w:cs="Calibri"/>
              </w:rPr>
              <w:t xml:space="preserve"> REDMR </w:t>
            </w:r>
            <w:r>
              <w:rPr>
                <w:rFonts w:ascii="Calibri" w:hAnsi="Calibri" w:cs="Calibri"/>
              </w:rPr>
              <w:t>will trigger reconciliation for Shipper A</w:t>
            </w:r>
            <w:r>
              <w:rPr>
                <w:rFonts w:ascii="Calibri" w:hAnsi="Calibri" w:cs="Calibri"/>
              </w:rPr>
              <w:t>.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3"/>
              </w:numPr>
              <w:pStyle w:val="List Paragraph"/>
            </w:pPr>
            <w:r>
              <w:rPr>
                <w:rFonts w:ascii="Calibri" w:hAnsi="Calibri" w:cs="Calibri"/>
              </w:rPr>
              <w:t>Where a</w:t>
            </w:r>
            <w:r>
              <w:rPr>
                <w:rFonts w:ascii="Calibri" w:hAnsi="Calibri" w:cs="Calibri"/>
              </w:rPr>
              <w:t xml:space="preserve"> CSS</w:t>
            </w:r>
            <w:r>
              <w:rPr>
                <w:rFonts w:ascii="Calibri" w:hAnsi="Calibri" w:cs="Calibri"/>
              </w:rPr>
              <w:t xml:space="preserve"> REDMR is replaced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on or </w:t>
            </w:r>
            <w:r>
              <w:rPr>
                <w:rFonts w:ascii="Calibri" w:hAnsi="Calibri" w:cs="Calibri"/>
              </w:rPr>
              <w:t xml:space="preserve">before the </w:t>
            </w:r>
            <w:r>
              <w:rPr>
                <w:rFonts w:ascii="Calibri" w:hAnsi="Calibri" w:cs="Calibri"/>
              </w:rPr>
              <w:t>Settlement Adjustment Determination Deadline date</w:t>
            </w:r>
            <w:r>
              <w:rPr>
                <w:rFonts w:ascii="Calibri" w:hAnsi="Calibri" w:cs="Calibri"/>
              </w:rPr>
              <w:t>, both Shipper A and B will be notified of the revised Meter Reading</w:t>
            </w:r>
            <w:r>
              <w:rPr>
                <w:rFonts w:ascii="Calibri" w:hAnsi="Calibri" w:cs="Calibri"/>
              </w:rPr>
              <w:t xml:space="preserve">. Shipper A </w:t>
            </w:r>
            <w:r>
              <w:rPr>
                <w:rFonts w:ascii="Calibri" w:hAnsi="Calibri" w:cs="Calibri"/>
              </w:rPr>
              <w:t>will receive a URS file confirming acceptance or rejection of the replacement reading in line with existing functionality</w:t>
            </w:r>
            <w:r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Shipper B will receive a CSV file via email</w:t>
            </w:r>
            <w:r>
              <w:rPr>
                <w:rFonts w:ascii="Calibri" w:hAnsi="Calibri" w:cs="Calibri"/>
              </w:rPr>
              <w:t>.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3"/>
              </w:numPr>
              <w:pStyle w:val="List Paragraph"/>
            </w:pPr>
            <w:r>
              <w:rPr>
                <w:rFonts w:ascii="Calibri" w:hAnsi="Calibri" w:cs="Calibri"/>
              </w:rPr>
              <w:t xml:space="preserve">Where </w:t>
            </w:r>
            <w:r>
              <w:rPr>
                <w:rFonts w:ascii="Calibri" w:hAnsi="Calibri" w:cs="Calibri"/>
              </w:rPr>
              <w:t>an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CSS </w:t>
            </w:r>
            <w:r>
              <w:rPr>
                <w:rFonts w:ascii="Calibri" w:hAnsi="Calibri" w:cs="Calibri"/>
              </w:rPr>
              <w:t xml:space="preserve">REDMR is replaced after the Settlement Adjustment Determination Deadline date, Shipper B will not receive </w:t>
            </w:r>
            <w:r>
              <w:rPr>
                <w:rFonts w:ascii="Calibri" w:hAnsi="Calibri" w:cs="Calibri"/>
              </w:rPr>
              <w:t xml:space="preserve">the </w:t>
            </w:r>
            <w:r>
              <w:rPr>
                <w:rFonts w:ascii="Calibri" w:hAnsi="Calibri" w:cs="Calibri"/>
              </w:rPr>
              <w:t>notification of replacement</w:t>
            </w:r>
            <w:r>
              <w:rPr>
                <w:rFonts w:ascii="Calibri" w:hAnsi="Calibri" w:cs="Calibri"/>
              </w:rPr>
              <w:t>.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3"/>
              </w:numPr>
              <w:pStyle w:val="List Paragraph"/>
            </w:pPr>
            <w:r>
              <w:rPr>
                <w:rFonts w:ascii="Calibri" w:hAnsi="Calibri" w:cs="Calibri"/>
              </w:rPr>
              <w:t>As mentioned previous</w:t>
            </w:r>
            <w:r>
              <w:rPr>
                <w:rFonts w:ascii="Calibri" w:hAnsi="Calibri" w:cs="Calibri"/>
              </w:rPr>
              <w:t xml:space="preserve">ly, 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 xml:space="preserve"> CSS</w:t>
            </w:r>
            <w:r>
              <w:rPr>
                <w:rFonts w:ascii="Calibri" w:hAnsi="Calibri" w:cs="Calibri"/>
              </w:rPr>
              <w:t xml:space="preserve"> REDMR can be replaced after the Settlement Adjustment Determination Deadline date, </w:t>
            </w:r>
            <w:r>
              <w:rPr>
                <w:rFonts w:ascii="Calibri" w:hAnsi="Calibri" w:cs="Calibri"/>
              </w:rPr>
              <w:t>but it will not be utilised for the Settlement Adjustment if the Energy Calculation process has commenced.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3"/>
              </w:numPr>
              <w:pStyle w:val="List Paragraph"/>
            </w:pPr>
            <w:r>
              <w:rPr>
                <w:rFonts w:ascii="Calibri" w:hAnsi="Calibri" w:cs="Calibri"/>
              </w:rPr>
              <w:t>This will be managed offline via email where a</w:t>
            </w:r>
            <w:r>
              <w:rPr>
                <w:rFonts w:ascii="Calibri" w:hAnsi="Calibri" w:cs="Calibri"/>
              </w:rPr>
              <w:t>n estimated</w:t>
            </w:r>
            <w:r>
              <w:rPr>
                <w:rFonts w:ascii="Calibri" w:hAnsi="Calibri" w:cs="Calibri"/>
              </w:rPr>
              <w:t xml:space="preserve"> CSS REDMR is required but can’t be uploaded into UK Link.</w:t>
            </w:r>
          </w:p>
          <w:p>
            <w:pPr>
              <w:rPr>
                <w:rFonts w:ascii="Calibri" w:hAnsi="Calibri" w:cs="Calibri"/>
              </w:rPr>
              <w:pStyle w:val="List Paragraph"/>
            </w:pPr>
          </w:p>
          <w:p>
            <w:pPr>
              <w:rPr>
                <w:rFonts w:ascii="Calibri" w:hAnsi="Calibri" w:cs="Calibri"/>
              </w:rPr>
            </w:pPr>
          </w:p>
          <w:p>
            <w:pPr>
              <w:rPr>
                <w:b w:val="1"/>
                <w:bCs w:val="1"/>
                <w:rFonts w:ascii="Calibri" w:hAnsi="Calibri" w:cs="Calibri"/>
                <w:u w:val="single"/>
              </w:rPr>
              <w:numPr>
                <w:ilvl w:val="0"/>
                <w:numId w:val="2"/>
              </w:numPr>
              <w:pStyle w:val="List Paragraph"/>
            </w:pPr>
            <w:r>
              <w:rPr>
                <w:b w:val="1"/>
                <w:bCs w:val="1"/>
                <w:rFonts w:ascii="Calibri" w:hAnsi="Calibri" w:cs="Calibri"/>
                <w:u w:val="single"/>
              </w:rPr>
              <w:t>C</w:t>
            </w:r>
            <w:r>
              <w:rPr>
                <w:b w:val="1"/>
                <w:bCs w:val="1"/>
                <w:rFonts w:ascii="Calibri" w:hAnsi="Calibri" w:cs="Calibri"/>
                <w:u w:val="single"/>
              </w:rPr>
              <w:t xml:space="preserve">alculate </w:t>
            </w:r>
            <w:r>
              <w:rPr>
                <w:b w:val="1"/>
                <w:bCs w:val="1"/>
                <w:rFonts w:ascii="Calibri" w:hAnsi="Calibri" w:cs="Calibri"/>
                <w:u w:val="single"/>
              </w:rPr>
              <w:t>energy and c</w:t>
            </w:r>
            <w:r>
              <w:rPr>
                <w:b w:val="1"/>
                <w:bCs w:val="1"/>
                <w:rFonts w:ascii="Calibri" w:hAnsi="Calibri" w:cs="Calibri"/>
                <w:u w:val="single"/>
              </w:rPr>
              <w:t>arry out a Materiality Test to determine if a Settlement Adjustment is required.</w:t>
            </w:r>
          </w:p>
          <w:p>
            <w:pPr>
              <w:rPr>
                <w:b w:val="1"/>
                <w:bCs w:val="1"/>
                <w:rFonts w:ascii="Calibri" w:hAnsi="Calibri" w:cs="Calibri"/>
                <w:u w:val="single"/>
              </w:rPr>
              <w:pStyle w:val="List Paragraph"/>
            </w:pPr>
          </w:p>
          <w:p>
            <w:pPr>
              <w:rPr>
                <w:rFonts w:ascii="Calibri" w:hAnsi="Calibri" w:cs="Calibri"/>
              </w:rPr>
            </w:pPr>
            <w:r>
              <w:rPr>
                <w:b w:val="1"/>
                <w:bCs w:val="1"/>
                <w:rFonts w:ascii="Calibri" w:hAnsi="Calibri" w:cs="Calibri"/>
              </w:rPr>
              <w:t>MOD 0836S and MOD 855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3"/>
              </w:numPr>
              <w:pStyle w:val="List Paragraph"/>
            </w:pPr>
            <w:r>
              <w:rPr>
                <w:rFonts w:ascii="Calibri" w:hAnsi="Calibri" w:cs="Calibri"/>
              </w:rPr>
              <w:t xml:space="preserve">Following the Settlement </w:t>
            </w:r>
            <w:r>
              <w:rPr>
                <w:rFonts w:ascii="Calibri" w:hAnsi="Calibri" w:cs="Calibri"/>
              </w:rPr>
              <w:t>Determination Deadline date</w:t>
            </w:r>
            <w:r>
              <w:rPr>
                <w:rFonts w:ascii="Calibri" w:hAnsi="Calibri" w:cs="Calibri"/>
              </w:rPr>
              <w:t>, a new automated program will run to calculate the energy value between the UK Link Registration Effective Date Meter Reading and the CSS REDMR.</w:t>
            </w:r>
          </w:p>
          <w:p>
            <w:pPr>
              <w:rPr>
                <w:rFonts w:ascii="Calibri" w:hAnsi="Calibri" w:cs="Calibri"/>
              </w:rPr>
              <w:ind w:left="360"/>
            </w:pPr>
          </w:p>
          <w:p>
            <w:pPr>
              <w:rPr>
                <w:b w:val="1"/>
                <w:bCs w:val="1"/>
                <w:rFonts w:ascii="Calibri" w:hAnsi="Calibri" w:cs="Calibri"/>
              </w:rPr>
            </w:pPr>
            <w:r>
              <w:rPr>
                <w:b w:val="1"/>
                <w:bCs w:val="1"/>
                <w:rFonts w:ascii="Calibri" w:hAnsi="Calibri" w:cs="Calibri"/>
              </w:rPr>
              <w:t>MOD 0836S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3"/>
              </w:numPr>
              <w:pStyle w:val="List Paragraph"/>
            </w:pP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 xml:space="preserve"> materiality test will be conducted to ascertain if the energy value is 1,200KWh or less. Settlement Adjustments will only be applied where the Energy Value exceeds this threshold.</w:t>
            </w:r>
          </w:p>
          <w:p>
            <w:pPr>
              <w:rPr>
                <w:rFonts w:ascii="Calibri" w:hAnsi="Calibri" w:cs="Calibri"/>
              </w:rPr>
            </w:pPr>
          </w:p>
          <w:p>
            <w:pPr>
              <w:rPr>
                <w:b w:val="1"/>
                <w:bCs w:val="1"/>
                <w:rFonts w:ascii="Calibri" w:hAnsi="Calibri" w:cs="Calibri"/>
              </w:rPr>
            </w:pPr>
            <w:r>
              <w:rPr>
                <w:b w:val="1"/>
                <w:bCs w:val="1"/>
                <w:rFonts w:ascii="Calibri" w:hAnsi="Calibri" w:cs="Calibri"/>
              </w:rPr>
              <w:t xml:space="preserve">MOD </w:t>
            </w:r>
            <w:r>
              <w:rPr>
                <w:b w:val="1"/>
                <w:bCs w:val="1"/>
                <w:rFonts w:ascii="Calibri" w:hAnsi="Calibri" w:cs="Calibri"/>
              </w:rPr>
              <w:t>0855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3"/>
              </w:numPr>
              <w:pStyle w:val="List Paragraph"/>
            </w:pPr>
            <w:r>
              <w:rPr>
                <w:rFonts w:ascii="Calibri" w:hAnsi="Calibri" w:cs="Calibri"/>
              </w:rPr>
              <w:t>For MOD855 impacted Supply Meter Points, no materiality test will be conducted with Settlement Adjustments being applied in relation to all impacted Registrations.</w:t>
            </w:r>
          </w:p>
          <w:p>
            <w:pPr>
              <w:rPr>
                <w:rFonts w:ascii="Calibri" w:hAnsi="Calibri" w:cs="Calibri"/>
              </w:rPr>
            </w:pPr>
          </w:p>
          <w:p>
            <w:pPr>
              <w:rPr>
                <w:rFonts w:ascii="Calibri" w:hAnsi="Calibri" w:cs="Calibri"/>
              </w:rPr>
            </w:pPr>
          </w:p>
          <w:p>
            <w:pPr>
              <w:rPr>
                <w:b w:val="1"/>
                <w:bCs w:val="1"/>
                <w:rFonts w:ascii="Calibri" w:hAnsi="Calibri" w:cs="Calibri"/>
                <w:u w:val="single"/>
              </w:rPr>
              <w:numPr>
                <w:ilvl w:val="0"/>
                <w:numId w:val="2"/>
              </w:numPr>
              <w:pStyle w:val="List Paragraph"/>
            </w:pPr>
            <w:r>
              <w:rPr>
                <w:b w:val="1"/>
                <w:bCs w:val="1"/>
                <w:rFonts w:ascii="Calibri" w:hAnsi="Calibri" w:cs="Calibri"/>
                <w:u w:val="single"/>
              </w:rPr>
              <w:t>Issue Settlement Adjustment Statements to Shipper A, Shipper B and relevant IGT.</w:t>
            </w:r>
          </w:p>
          <w:p>
            <w:pPr>
              <w:rPr>
                <w:rFonts w:ascii="Calibri" w:hAnsi="Calibri" w:cs="Calibri"/>
              </w:rPr>
            </w:pPr>
          </w:p>
          <w:p>
            <w:pPr>
              <w:rPr>
                <w:rFonts w:ascii="Calibri" w:hAnsi="Calibri" w:cs="Calibri"/>
              </w:rPr>
            </w:pPr>
            <w:r>
              <w:rPr>
                <w:b w:val="1"/>
                <w:bCs w:val="1"/>
                <w:rFonts w:ascii="Calibri" w:hAnsi="Calibri" w:cs="Calibri"/>
              </w:rPr>
              <w:t>MOD 0836S and MOD 855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3"/>
              </w:numPr>
              <w:pStyle w:val="List Paragraph"/>
            </w:pPr>
            <w:r>
              <w:rPr>
                <w:rFonts w:ascii="Calibri" w:hAnsi="Calibri" w:cs="Calibri"/>
              </w:rPr>
              <w:t xml:space="preserve">An adjustment Statement will be issued via email to Shipper A and Shipper B as well as the </w:t>
            </w:r>
            <w:r>
              <w:rPr>
                <w:rFonts w:ascii="Calibri" w:hAnsi="Calibri" w:cs="Calibri"/>
              </w:rPr>
              <w:t xml:space="preserve">relevant IGT </w:t>
            </w:r>
            <w:r>
              <w:rPr>
                <w:rFonts w:ascii="Calibri" w:hAnsi="Calibri" w:cs="Calibri"/>
              </w:rPr>
              <w:t xml:space="preserve">where applicable outlining the Energy Value calculated and the result of the Materiality Test where 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>pplicable</w:t>
            </w:r>
            <w:r>
              <w:rPr>
                <w:rFonts w:ascii="Calibri" w:hAnsi="Calibri" w:cs="Calibri"/>
              </w:rPr>
              <w:t xml:space="preserve"> (</w:t>
            </w:r>
            <w:r>
              <w:rPr>
                <w:rFonts w:ascii="Calibri" w:hAnsi="Calibri" w:cs="Calibri"/>
              </w:rPr>
              <w:t>MOD 0836S only)</w:t>
            </w:r>
            <w:r>
              <w:rPr>
                <w:rFonts w:ascii="Calibri" w:hAnsi="Calibri" w:cs="Calibri"/>
              </w:rPr>
              <w:t>.</w:t>
            </w:r>
          </w:p>
          <w:p>
            <w:pPr>
              <w:rPr>
                <w:rFonts w:ascii="Calibri" w:hAnsi="Calibri" w:cs="Calibri"/>
              </w:rPr>
            </w:pPr>
          </w:p>
          <w:p>
            <w:pPr>
              <w:rPr>
                <w:rFonts w:ascii="Calibri" w:hAnsi="Calibri" w:cs="Calibri"/>
              </w:rPr>
            </w:pPr>
          </w:p>
          <w:p>
            <w:pPr>
              <w:rPr>
                <w:b w:val="1"/>
                <w:bCs w:val="1"/>
                <w:rFonts w:ascii="Calibri" w:hAnsi="Calibri" w:cs="Calibri"/>
                <w:u w:val="single"/>
              </w:rPr>
              <w:numPr>
                <w:ilvl w:val="0"/>
                <w:numId w:val="2"/>
              </w:numPr>
              <w:pStyle w:val="List Paragraph"/>
            </w:pPr>
            <w:r>
              <w:rPr>
                <w:b w:val="1"/>
                <w:bCs w:val="1"/>
                <w:rFonts w:ascii="Calibri" w:hAnsi="Calibri" w:cs="Calibri"/>
                <w:u w:val="single"/>
              </w:rPr>
              <w:t>Issue RTB Invoices and Supporting information to Shipper A and B.</w:t>
            </w:r>
          </w:p>
          <w:p>
            <w:pPr>
              <w:rPr>
                <w:b w:val="1"/>
                <w:bCs w:val="1"/>
                <w:rFonts w:ascii="Calibri" w:hAnsi="Calibri" w:cs="Calibri"/>
                <w:u w:val="single"/>
              </w:rPr>
              <w:pStyle w:val="List Paragraph"/>
            </w:pPr>
          </w:p>
          <w:p>
            <w:pPr>
              <w:rPr>
                <w:b w:val="1"/>
                <w:bCs w:val="1"/>
                <w:rFonts w:ascii="Calibri" w:hAnsi="Calibri" w:cs="Calibri"/>
              </w:rPr>
            </w:pPr>
            <w:r>
              <w:rPr>
                <w:b w:val="1"/>
                <w:bCs w:val="1"/>
                <w:rFonts w:ascii="Calibri" w:hAnsi="Calibri" w:cs="Calibri"/>
              </w:rPr>
              <w:t>MOD 0836S and MOD 855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3"/>
              </w:numPr>
              <w:pStyle w:val="List Paragraph"/>
            </w:pPr>
            <w:r>
              <w:rPr>
                <w:rFonts w:ascii="Calibri" w:hAnsi="Calibri" w:cs="Calibri"/>
              </w:rPr>
              <w:t xml:space="preserve">Following the Settlement Adjustment </w:t>
            </w:r>
            <w:r>
              <w:rPr>
                <w:rFonts w:ascii="Calibri" w:hAnsi="Calibri" w:cs="Calibri"/>
              </w:rPr>
              <w:t>Determination Deadline date</w:t>
            </w:r>
            <w:r>
              <w:rPr>
                <w:rFonts w:ascii="Calibri" w:hAnsi="Calibri" w:cs="Calibri"/>
              </w:rPr>
              <w:t>, a</w:t>
            </w:r>
            <w:r>
              <w:rPr>
                <w:rFonts w:ascii="Calibri" w:hAnsi="Calibri" w:cs="Calibri"/>
              </w:rPr>
              <w:t>n automated program will run</w:t>
            </w:r>
            <w:r>
              <w:rPr>
                <w:rFonts w:ascii="Calibri" w:hAnsi="Calibri" w:cs="Calibri"/>
              </w:rPr>
              <w:t xml:space="preserve"> to attribute </w:t>
            </w:r>
            <w:r>
              <w:rPr>
                <w:rFonts w:ascii="Calibri" w:hAnsi="Calibri" w:cs="Calibri"/>
              </w:rPr>
              <w:t>the Capacity, Commodity</w:t>
            </w:r>
            <w:r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Reconciliation charges and relevant Transportation Invoicing to the relevant partie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>.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3"/>
              </w:numPr>
              <w:pStyle w:val="List Paragraph"/>
              <w:spacing w:after="200" w:lineRule="auto" w:line="276"/>
            </w:pPr>
            <w:r>
              <w:rPr>
                <w:rFonts w:ascii="Calibri" w:hAnsi="Calibri" w:cs="Calibri"/>
              </w:rPr>
              <w:t xml:space="preserve">Where the charge calculation is unsuccessful, an exception </w:t>
            </w:r>
            <w:r>
              <w:rPr>
                <w:rFonts w:ascii="Calibri" w:hAnsi="Calibri" w:cs="Calibri"/>
              </w:rPr>
              <w:t xml:space="preserve">will be generated </w:t>
            </w:r>
            <w:r>
              <w:rPr>
                <w:rFonts w:ascii="Calibri" w:hAnsi="Calibri" w:cs="Calibri"/>
              </w:rPr>
              <w:t>and resolved offline.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3"/>
              </w:numPr>
              <w:pStyle w:val="List Paragraph"/>
            </w:pPr>
            <w:r>
              <w:rPr>
                <w:rFonts w:ascii="Calibri" w:hAnsi="Calibri" w:cs="Calibri"/>
              </w:rPr>
              <w:t>RTB Invoices will be issued via the existing process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along with Supporting Information via email.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3"/>
              </w:numPr>
              <w:pStyle w:val="List Paragraph"/>
            </w:pPr>
            <w:r>
              <w:rPr>
                <w:rFonts w:ascii="Calibri" w:hAnsi="Calibri" w:cs="Calibri"/>
              </w:rPr>
              <w:t xml:space="preserve">The Settlement Adjustment is applied as a </w:t>
            </w:r>
            <w:r>
              <w:rPr>
                <w:rFonts w:ascii="Calibri" w:hAnsi="Calibri" w:cs="Calibri"/>
              </w:rPr>
              <w:t>on</w:t>
            </w:r>
            <w:r>
              <w:rPr>
                <w:rFonts w:ascii="Calibri" w:hAnsi="Calibri" w:cs="Calibri"/>
              </w:rPr>
              <w:t>e time</w:t>
            </w:r>
            <w:r>
              <w:rPr>
                <w:rFonts w:ascii="Calibri" w:hAnsi="Calibri" w:cs="Calibri"/>
              </w:rPr>
              <w:t xml:space="preserve"> only transaction and will not be revisited once applied.</w:t>
            </w:r>
          </w:p>
          <w:p>
            <w:pPr>
              <w:rPr>
                <w:rFonts w:ascii="Calibri" w:hAnsi="Calibri" w:cs="Calibri"/>
              </w:rPr>
              <w:pStyle w:val="List Paragraph"/>
            </w:pPr>
          </w:p>
          <w:p>
            <w:pPr>
              <w:rPr>
                <w:rFonts w:ascii="Calibri" w:hAnsi="Calibri" w:cs="Calibri"/>
              </w:rPr>
            </w:pPr>
          </w:p>
          <w:p>
            <w:pPr>
              <w:rPr>
                <w:b w:val="1"/>
                <w:bCs w:val="1"/>
                <w:rFonts w:ascii="Calibri" w:hAnsi="Calibri" w:cs="Calibri"/>
                <w:u w:val="single"/>
              </w:rPr>
              <w:tabs>
                <w:tab w:val="left" w:leader="none" w:pos="7290"/>
              </w:tabs>
            </w:pPr>
            <w:r>
              <w:rPr>
                <w:b w:val="1"/>
                <w:bCs w:val="1"/>
                <w:rFonts w:ascii="Calibri" w:hAnsi="Calibri" w:cs="Calibri"/>
                <w:u w:val="single"/>
              </w:rPr>
              <w:t>Appendix</w:t>
            </w:r>
          </w:p>
          <w:p>
            <w:pPr>
              <w:rPr>
                <w:rFonts w:ascii="Calibri" w:hAnsi="Calibri" w:cs="Calibri"/>
              </w:rPr>
              <w:tabs>
                <w:tab w:val="left" w:leader="none" w:pos="7290"/>
              </w:tabs>
            </w:pPr>
            <w:r>
              <w:rPr>
                <w:rFonts w:ascii="Calibri" w:hAnsi="Calibri" w:cs="Calibri"/>
              </w:rPr>
              <w:t>Updated M03 Record</w:t>
            </w:r>
            <w:r>
              <w:rPr>
                <w:rFonts w:ascii="Calibri" w:hAnsi="Calibri" w:cs="Calibri"/>
              </w:rPr>
              <w:t xml:space="preserve">. </w:t>
            </w:r>
            <w:r>
              <w:rPr>
                <w:rFonts w:ascii="Calibri" w:hAnsi="Calibri" w:cs="Calibri"/>
              </w:rPr>
              <w:t>Update</w:t>
            </w:r>
            <w:r>
              <w:rPr>
                <w:rFonts w:ascii="Calibri" w:hAnsi="Calibri" w:cs="Calibri"/>
              </w:rPr>
              <w:t xml:space="preserve"> to the </w:t>
            </w:r>
            <w:r>
              <w:rPr>
                <w:rFonts w:ascii="Calibri" w:hAnsi="Calibri" w:cs="Calibri"/>
              </w:rPr>
              <w:t>Read_Reason_Code</w:t>
            </w:r>
            <w:r>
              <w:rPr>
                <w:rFonts w:ascii="Calibri" w:hAnsi="Calibri" w:cs="Calibri"/>
              </w:rPr>
              <w:t xml:space="preserve"> description to list that the CYCL will be utilised for a CSS Registration Effective Date Meter Reading</w:t>
            </w:r>
            <w:r>
              <w:rPr>
                <w:rFonts w:ascii="Calibri" w:hAnsi="Calibri" w:cs="Calibri"/>
              </w:rPr>
              <w:t>.</w:t>
            </w:r>
          </w:p>
          <w:p>
            <w:pPr>
              <w:rPr>
                <w:rFonts w:ascii="Calibri" w:hAnsi="Calibri" w:cs="Calibri"/>
              </w:rPr>
              <w:tabs>
                <w:tab w:val="left" w:leader="none" w:pos="7290"/>
              </w:tabs>
            </w:pPr>
          </w:p>
          <w:p>
            <w:pPr>
              <w:rPr>
                <w:rFonts w:ascii="Calibri" w:hAnsi="Calibri" w:cs="Calibri"/>
              </w:rPr>
              <w:tabs>
                <w:tab w:val="left" w:leader="none" w:pos="7290"/>
              </w:tabs>
            </w:pPr>
            <w:r>
              <w:rPr>
                <w:rFonts w:ascii="Calibri" w:hAnsi="Calibri" w:cs="Calibri"/>
                <w:szCs w:val="20"/>
              </w:rPr>
              <w:object w:dxaOrig="1487" w:dyaOrig="991" w14:anchorId="28E626A5">
                <v:shape id="_x0000_i1026" type="#_x0000_t75" style="width:74.5pt;height:49.5pt" o:ole="">
                  <v:imagedata r:id="R9d9c570b23104c0e" o:title=""/>
                </v:shape>
                <o:OLEObject Type="Embed" ProgID="Word.Document.12" ShapeID="_x0000_i1026" DrawAspect="Icon" ObjectID="_1772261228" r:id="R3a71e82a53e248f7">
                  <o:FieldCodes>\s</o:FieldCodes>
                </o:OLEObject>
              </w:object>
            </w:r>
          </w:p>
          <w:p>
            <w:pPr>
              <w:rPr>
                <w:rFonts w:ascii="Calibri" w:hAnsi="Calibri" w:cs="Calibri"/>
              </w:rPr>
              <w:tabs>
                <w:tab w:val="left" w:leader="none" w:pos="7290"/>
              </w:tabs>
            </w:pPr>
          </w:p>
        </w:tc>
      </w:tr>
    </w:tbl>
    <w:p>
      <w:pPr>
        <w:rPr>
          <w:rFonts w:ascii="Calibri" w:hAnsi="Calibri" w:cs="Calibri"/>
        </w:rPr>
        <w:pStyle w:val="heading 1"/>
      </w:pPr>
      <w:r>
        <w:rPr>
          <w:rFonts w:ascii="Calibri" w:hAnsi="Calibri" w:cs="Calibri"/>
        </w:rPr>
        <w:t>Associated Changes</w:t>
      </w: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2567"/>
        <w:gridCol w:w="7927"/>
      </w:tblGrid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Associated Change(s) and Title(s):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N/A</w:t>
            </w:r>
          </w:p>
        </w:tc>
      </w:tr>
    </w:tbl>
    <w:p>
      <w:pPr>
        <w:rPr>
          <w:rFonts w:ascii="Calibri" w:hAnsi="Calibri" w:cs="Calibri"/>
        </w:rPr>
        <w:pStyle w:val="heading 1"/>
      </w:pPr>
      <w:r>
        <w:rPr>
          <w:rFonts w:ascii="Calibri" w:hAnsi="Calibri" w:cs="Calibri"/>
        </w:rPr>
        <w:t>DSG</w:t>
      </w: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2567"/>
        <w:gridCol w:w="7927"/>
      </w:tblGrid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Target DSG discussion date: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65912924"/>
                <w:date w:fullDate="2024-03-25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>
                  <w:rPr>
                    <w:rFonts w:ascii="Calibri" w:hAnsi="Calibri" w:cs="Calibri"/>
                  </w:rPr>
                  <w:t>25/03/2024</w:t>
                </w:r>
              </w:sdtContent>
            </w:sdt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Any further information: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 present the key points of this pack and discuss any comments as a result or already provided from the Detailed Design Change Pack representations.</w:t>
            </w:r>
          </w:p>
        </w:tc>
      </w:tr>
    </w:tbl>
    <w:p>
      <w:pPr>
        <w:rPr>
          <w:rFonts w:ascii="Calibri" w:hAnsi="Calibri" w:cs="Calibri"/>
        </w:rPr>
        <w:pStyle w:val="heading 1"/>
      </w:pPr>
      <w:r>
        <w:rPr>
          <w:rFonts w:ascii="Calibri" w:hAnsi="Calibri" w:cs="Calibri"/>
        </w:rPr>
        <w:t>Implementation</w:t>
      </w: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2567"/>
        <w:gridCol w:w="7927"/>
      </w:tblGrid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Target Release: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 2024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Status: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Approved</w:t>
            </w:r>
          </w:p>
        </w:tc>
      </w:tr>
    </w:tbl>
    <w:p>
      <w:pPr>
        <w:rPr>
          <w:rFonts w:ascii="Calibri" w:hAnsi="Calibri" w:cs="Calibri"/>
        </w:rPr>
      </w:pP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>
      <w:pPr>
        <w:rPr>
          <w:rFonts w:ascii="Calibri" w:hAnsi="Calibri" w:cs="Calibri"/>
        </w:rPr>
        <w:pStyle w:val="Title"/>
      </w:pPr>
      <w:r>
        <w:rPr>
          <w:rFonts w:ascii="Calibri" w:hAnsi="Calibri" w:cs="Calibri"/>
        </w:rPr>
        <w:t>Industry Response Detailed Design Review</w:t>
      </w:r>
    </w:p>
    <w:p>
      <w:pPr>
        <w:rPr>
          <w:rFonts w:ascii="Segoe UI" w:hAnsi="Segoe UI" w:cs="Segoe UI" w:eastAsia="Times New Roman"/>
          <w:sz w:val="18"/>
          <w:szCs w:val="18"/>
        </w:rPr>
        <w:spacing w:after="0" w:lineRule="auto" w:line="240"/>
      </w:pPr>
      <w:r>
        <w:rPr>
          <w:shd w:val="clear" w:fill="E1E3E6"/>
          <w:color w:val="000000"/>
          <w:rFonts w:cs="Arial" w:eastAsia="Times New Roman"/>
        </w:rPr>
        <w:t>«</w:t>
      </w:r>
      <w:r>
        <w:rPr>
          <w:shd w:val="clear" w:fill="E1E3E6"/>
          <w:color w:val="000000"/>
          <w:rFonts w:cs="Arial" w:eastAsia="Times New Roman"/>
        </w:rPr>
        <w:t>RangeStart:HDS</w:t>
      </w:r>
      <w:r>
        <w:rPr>
          <w:shd w:val="clear" w:fill="E1E3E6"/>
          <w:color w:val="000000"/>
          <w:rFonts w:cs="Arial" w:eastAsia="Times New Roman"/>
        </w:rPr>
        <w:t>»</w:t>
      </w:r>
      <w:r>
        <w:rPr>
          <w:rFonts w:cs="Arial" w:eastAsia="Times New Roman"/>
        </w:rPr>
        <w:t> </w:t>
      </w:r>
      <w:r>
        <w:rPr>
          <w:rFonts w:cs="Arial" w:eastAsia="Times New Roman"/>
        </w:rPr>
        <w:br w:type="textWrapping"/>
      </w:r>
      <w:r>
        <w:rPr>
          <w:rFonts w:cs="Arial" w:eastAsia="Times New Roman"/>
        </w:rPr>
        <w:t> </w:t>
      </w:r>
      <w:r>
        <w:rPr>
          <w:rFonts w:cs="Arial" w:eastAsia="Times New Roman"/>
        </w:rPr>
        <w:br w:type="textWrapping"/>
      </w:r>
      <w:r>
        <w:rPr>
          <w:b w:val="1"/>
          <w:bCs w:val="1"/>
          <w:color w:val="3E5AA8"/>
          <w:rFonts w:ascii="Calibri" w:hAnsi="Calibri" w:cs="Calibri" w:eastAsia="Times New Roman"/>
          <w:sz w:val="28"/>
          <w:szCs w:val="28"/>
        </w:rPr>
        <w:t>Change Representation</w:t>
      </w:r>
      <w:r>
        <w:rPr>
          <w:rFonts w:ascii="Calibri" w:hAnsi="Calibri" w:cs="Calibri" w:eastAsia="Times New Roman"/>
        </w:rPr>
        <w:t>  </w:t>
      </w:r>
    </w:p>
    <w:p>
      <w:pPr>
        <w:rPr>
          <w:rFonts w:ascii="Segoe UI" w:hAnsi="Segoe UI" w:cs="Segoe UI" w:eastAsia="Times New Roman"/>
          <w:sz w:val="18"/>
          <w:szCs w:val="18"/>
        </w:rPr>
        <w:spacing w:after="0" w:lineRule="auto" w:line="240"/>
      </w:pPr>
      <w:r>
        <w:rPr>
          <w:rFonts w:ascii="Calibri" w:hAnsi="Calibri" w:cs="Calibri" w:eastAsia="Times New Roman"/>
        </w:rPr>
        <w:t>(To be completed by User and returned for response) </w:t>
      </w:r>
    </w:p>
    <w:p>
      <w:pPr>
        <w:rPr>
          <w:b w:val="1"/>
          <w:bCs w:val="1"/>
          <w:color w:val="3E5AA8"/>
          <w:rFonts w:ascii="Segoe UI" w:hAnsi="Segoe UI" w:cs="Segoe UI" w:eastAsia="Times New Roman"/>
          <w:sz w:val="18"/>
          <w:szCs w:val="18"/>
        </w:rPr>
        <w:spacing w:after="0" w:lineRule="auto" w:line="240"/>
      </w:pPr>
      <w:r>
        <w:rPr>
          <w:b w:val="1"/>
          <w:bCs w:val="1"/>
          <w:rFonts w:ascii="Calibri" w:hAnsi="Calibri" w:cs="Calibri" w:eastAsia="Times New Roman"/>
          <w:i w:val="1"/>
          <w:iCs w:val="1"/>
        </w:rPr>
        <w:t xml:space="preserve">Please consider any commercial impacts to your organisation that Xoserve need to be aware of when formulating your </w:t>
      </w:r>
      <w:r>
        <w:rPr>
          <w:b w:val="1"/>
          <w:bCs w:val="1"/>
          <w:rFonts w:ascii="Calibri" w:hAnsi="Calibri" w:cs="Calibri" w:eastAsia="Times New Roman"/>
          <w:i w:val="1"/>
          <w:iCs w:val="1"/>
        </w:rPr>
        <w:t>response</w:t>
      </w:r>
      <w:r>
        <w:rPr>
          <w:b w:val="1"/>
          <w:bCs w:val="1"/>
          <w:rFonts w:ascii="Calibri" w:hAnsi="Calibri" w:cs="Calibri" w:eastAsia="Times New Roman"/>
        </w:rPr>
        <w:t> </w:t>
      </w:r>
    </w:p>
    <w:p>
      <w:pPr>
        <w:rPr>
          <w:rFonts w:ascii="Segoe UI" w:hAnsi="Segoe UI" w:cs="Segoe UI" w:eastAsia="Times New Roman"/>
          <w:sz w:val="18"/>
          <w:szCs w:val="18"/>
        </w:rPr>
        <w:spacing w:after="0" w:lineRule="auto" w:line="240"/>
      </w:pPr>
      <w:r>
        <w:rPr>
          <w:rFonts w:ascii="Calibri" w:hAnsi="Calibri" w:cs="Calibri" w:eastAsia="Times New Roman"/>
        </w:rPr>
        <w:t> </w:t>
      </w:r>
    </w:p>
    <w:tbl>
      <w:tblPr>
        <w:tblCellMar>
          <w:left w:type="dxa" w:w="0"/>
          <w:top w:type="dxa" w:w="0"/>
          <w:right w:type="dxa" w:w="0"/>
          <w:bottom w:type="dxa" w:w="0"/>
        </w:tblCellMar>
        <w:tblInd w:type="dxa" w:w="-45"/>
        <w:tblW w:type="dxa" w:w="0"/>
        <w:tblLook w:firstColumn="1" w:firstRow="1" w:lastColumn="0" w:lastRow="0" w:noHBand="0" w:noVBand="1"/>
        <w:tblBorders>
          <w:left w:val="outset" w:sz="6" w:space="0" w:color="auto"/>
          <w:top w:val="outset" w:sz="6" w:space="0" w:color="auto"/>
          <w:right w:val="outset" w:sz="6" w:space="0" w:color="auto"/>
          <w:bottom w:val="outset" w:sz="6" w:space="0" w:color="auto"/>
        </w:tblBorders>
      </w:tblPr>
      <w:tblGrid>
        <w:gridCol w:w="2565"/>
        <w:gridCol w:w="1920"/>
        <w:gridCol w:w="6000"/>
      </w:tblGrid>
      <w:tr>
        <w:trPr>
          <w:trHeight w:hRule="atLeast" w:val="390"/>
        </w:trPr>
        <w:tc>
          <w:tcPr>
            <w:shd w:val="clear" w:fill="B2ECFB"/>
            <w:tcW w:type="dxa" w:w="2565"/>
            <w:vAlign w:val="center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vMerge w:val="restart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jc w:val="right"/>
              <w:spacing w:after="0" w:lineRule="auto" w:line="240"/>
            </w:pPr>
            <w:r>
              <w:rPr>
                <w:rFonts w:ascii="Calibri" w:hAnsi="Calibri" w:cs="Calibri" w:eastAsia="Times New Roman"/>
              </w:rPr>
              <w:t>User Contact Details: </w:t>
            </w:r>
          </w:p>
        </w:tc>
        <w:tc>
          <w:tcPr>
            <w:shd w:val="clear" w:fill="B2ECFB"/>
            <w:tcW w:type="dxa" w:w="1920"/>
            <w:vAlign w:val="center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jc w:val="right"/>
              <w:spacing w:after="0" w:lineRule="auto" w:line="240"/>
            </w:pPr>
            <w:r>
              <w:rPr>
                <w:rFonts w:ascii="Calibri" w:hAnsi="Calibri" w:cs="Calibri" w:eastAsia="Times New Roman"/>
              </w:rPr>
              <w:t>Organisation: </w:t>
            </w:r>
          </w:p>
        </w:tc>
        <w:tc>
          <w:tcPr>
            <w:shd w:val="clear" w:fill="FFFFFF"/>
            <w:tcW w:type="dxa" w:w="6000"/>
            <w:vAlign w:val="center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after="0" w:lineRule="auto" w:line="240"/>
            </w:pPr>
            <w:r>
              <w:rPr>
                <w:shd w:val="clear" w:fill="E1E3E6"/>
                <w:color w:val="000000"/>
                <w:rFonts w:cs="Arial" w:eastAsia="Times New Roman"/>
              </w:rPr>
              <w:t>«h1_organisation»</w:t>
            </w:r>
            <w:r>
              <w:rPr>
                <w:rFonts w:cs="Arial" w:eastAsia="Times New Roman"/>
              </w:rPr>
              <w:t> </w:t>
            </w:r>
          </w:p>
        </w:tc>
      </w:tr>
      <w:tr>
        <w:trPr>
          <w:trHeight w:hRule="atLeast" w:val="390"/>
        </w:trPr>
        <w:tc>
          <w:tcPr>
            <w:shd w:val="clear" w:fill="FFFFFF"/>
            <w:tcW w:type="auto" w:w="0"/>
            <w:vAlign w:val="center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vMerge w:val="continue"/>
          </w:tcPr>
          <w:p/>
        </w:tc>
        <w:tc>
          <w:tcPr>
            <w:shd w:val="clear" w:fill="B2ECFB"/>
            <w:tcW w:type="dxa" w:w="1920"/>
            <w:vAlign w:val="center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jc w:val="right"/>
              <w:spacing w:after="0" w:lineRule="auto" w:line="240"/>
            </w:pPr>
            <w:r>
              <w:rPr>
                <w:rFonts w:ascii="Calibri" w:hAnsi="Calibri" w:cs="Calibri" w:eastAsia="Times New Roman"/>
              </w:rPr>
              <w:t>Name: </w:t>
            </w:r>
          </w:p>
        </w:tc>
        <w:tc>
          <w:tcPr>
            <w:shd w:val="clear" w:fill="FFFFFF"/>
            <w:tcW w:type="dxa" w:w="6000"/>
            <w:vAlign w:val="center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after="0" w:lineRule="auto" w:line="240"/>
            </w:pPr>
            <w:r>
              <w:rPr>
                <w:shd w:val="clear" w:fill="E1E3E6"/>
                <w:color w:val="000000"/>
                <w:rFonts w:cs="Arial" w:eastAsia="Times New Roman"/>
              </w:rPr>
              <w:t>«h1_name»</w:t>
            </w:r>
            <w:r>
              <w:rPr>
                <w:rFonts w:cs="Arial" w:eastAsia="Times New Roman"/>
              </w:rPr>
              <w:t> </w:t>
            </w:r>
          </w:p>
        </w:tc>
      </w:tr>
      <w:tr>
        <w:trPr>
          <w:trHeight w:hRule="atLeast" w:val="390"/>
        </w:trPr>
        <w:tc>
          <w:tcPr>
            <w:shd w:val="clear" w:fill="FFFFFF"/>
            <w:tcW w:type="auto" w:w="0"/>
            <w:vAlign w:val="center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vMerge w:val="continue"/>
          </w:tcPr>
          <w:p/>
        </w:tc>
        <w:tc>
          <w:tcPr>
            <w:shd w:val="clear" w:fill="B2ECFB"/>
            <w:tcW w:type="dxa" w:w="1920"/>
            <w:vAlign w:val="center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jc w:val="right"/>
              <w:spacing w:after="0" w:lineRule="auto" w:line="240"/>
            </w:pPr>
            <w:r>
              <w:rPr>
                <w:rFonts w:ascii="Calibri" w:hAnsi="Calibri" w:cs="Calibri" w:eastAsia="Times New Roman"/>
              </w:rPr>
              <w:t>Email: </w:t>
            </w:r>
          </w:p>
        </w:tc>
        <w:tc>
          <w:tcPr>
            <w:shd w:val="clear" w:fill="FFFFFF"/>
            <w:tcW w:type="dxa" w:w="6000"/>
            <w:vAlign w:val="center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after="0" w:lineRule="auto" w:line="240"/>
            </w:pPr>
            <w:r>
              <w:rPr>
                <w:shd w:val="clear" w:fill="E1E3E6"/>
                <w:color w:val="000000"/>
                <w:rFonts w:cs="Arial" w:eastAsia="Times New Roman"/>
              </w:rPr>
              <w:t>«h1_email»</w:t>
            </w:r>
            <w:r>
              <w:rPr>
                <w:rFonts w:cs="Arial" w:eastAsia="Times New Roman"/>
              </w:rPr>
              <w:t> </w:t>
            </w:r>
          </w:p>
        </w:tc>
      </w:tr>
      <w:tr>
        <w:trPr>
          <w:trHeight w:hRule="atLeast" w:val="390"/>
        </w:trPr>
        <w:tc>
          <w:tcPr>
            <w:shd w:val="clear" w:fill="FFFFFF"/>
            <w:tcW w:type="auto" w:w="0"/>
            <w:vAlign w:val="center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vMerge w:val="continue"/>
          </w:tcPr>
          <w:p/>
        </w:tc>
        <w:tc>
          <w:tcPr>
            <w:shd w:val="clear" w:fill="B2ECFB"/>
            <w:tcW w:type="dxa" w:w="1920"/>
            <w:vAlign w:val="center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jc w:val="right"/>
              <w:spacing w:after="0" w:lineRule="auto" w:line="240"/>
            </w:pPr>
            <w:r>
              <w:rPr>
                <w:rFonts w:ascii="Calibri" w:hAnsi="Calibri" w:cs="Calibri" w:eastAsia="Times New Roman"/>
              </w:rPr>
              <w:t>Telephone: </w:t>
            </w:r>
          </w:p>
        </w:tc>
        <w:tc>
          <w:tcPr>
            <w:shd w:val="clear" w:fill="FFFFFF"/>
            <w:tcW w:type="dxa" w:w="6000"/>
            <w:vAlign w:val="center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after="0" w:lineRule="auto" w:line="240"/>
            </w:pPr>
            <w:r>
              <w:rPr>
                <w:shd w:val="clear" w:fill="E1E3E6"/>
                <w:color w:val="000000"/>
                <w:rFonts w:cs="Arial" w:eastAsia="Times New Roman"/>
              </w:rPr>
              <w:t>«h1_telephone»</w:t>
            </w:r>
            <w:r>
              <w:rPr>
                <w:rFonts w:cs="Arial" w:eastAsia="Times New Roman"/>
              </w:rPr>
              <w:t> </w:t>
            </w:r>
          </w:p>
        </w:tc>
      </w:tr>
      <w:tr>
        <w:trPr>
          <w:trHeight w:hRule="atLeast" w:val="390"/>
        </w:trPr>
        <w:tc>
          <w:tcPr>
            <w:shd w:val="clear" w:fill="B2ECFB"/>
            <w:tcW w:type="dxa" w:w="2565"/>
            <w:vAlign w:val="center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jc w:val="right"/>
              <w:spacing w:after="0" w:lineRule="auto" w:line="240"/>
            </w:pPr>
            <w:r>
              <w:rPr>
                <w:rFonts w:ascii="Calibri" w:hAnsi="Calibri" w:cs="Calibri" w:eastAsia="Times New Roman"/>
              </w:rPr>
              <w:t>Customer decision on Change Pack: </w:t>
            </w:r>
          </w:p>
        </w:tc>
        <w:tc>
          <w:tcPr>
            <w:shd w:val="clear" w:fill="FFFFFF"/>
            <w:tcW w:type="dxa" w:w="7920"/>
            <w:vAlign w:val="center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gridSpan w:val="2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after="0" w:lineRule="auto" w:line="240"/>
            </w:pPr>
            <w:r>
              <w:rPr>
                <w:shd w:val="clear" w:fill="E1E3E6"/>
                <w:color w:val="000000"/>
                <w:rFonts w:cs="Arial" w:eastAsia="Times New Roman"/>
              </w:rPr>
              <w:t>«h1_userDataStatus»</w:t>
            </w:r>
            <w:r>
              <w:rPr>
                <w:rFonts w:cs="Arial" w:eastAsia="Times New Roman"/>
              </w:rPr>
              <w:t> </w:t>
            </w:r>
          </w:p>
        </w:tc>
      </w:tr>
      <w:tr>
        <w:trPr>
          <w:trHeight w:hRule="atLeast" w:val="390"/>
        </w:trPr>
        <w:tc>
          <w:tcPr>
            <w:shd w:val="clear" w:fill="B2ECFB"/>
            <w:tcW w:type="dxa" w:w="2565"/>
            <w:vAlign w:val="center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jc w:val="right"/>
              <w:spacing w:after="0" w:lineRule="auto" w:line="240"/>
            </w:pPr>
            <w:r>
              <w:rPr>
                <w:rFonts w:ascii="Calibri" w:hAnsi="Calibri" w:cs="Calibri" w:eastAsia="Times New Roman"/>
              </w:rPr>
              <w:t>Commercial impacts: </w:t>
            </w:r>
          </w:p>
        </w:tc>
        <w:tc>
          <w:tcPr>
            <w:shd w:val="clear" w:fill="FFFFFF"/>
            <w:tcW w:type="dxa" w:w="7920"/>
            <w:vAlign w:val="center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gridSpan w:val="2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after="0" w:lineRule="auto" w:line="240"/>
            </w:pPr>
            <w:r>
              <w:rPr>
                <w:shd w:val="clear" w:fill="E1E3E6"/>
                <w:color w:val="000000"/>
                <w:rFonts w:cs="Arial" w:eastAsia="Times New Roman"/>
              </w:rPr>
              <w:t>«h1_commercial_impacts»</w:t>
            </w:r>
            <w:r>
              <w:rPr>
                <w:rFonts w:cs="Arial" w:eastAsia="Times New Roman"/>
              </w:rPr>
              <w:t> </w:t>
            </w:r>
          </w:p>
        </w:tc>
      </w:tr>
      <w:tr>
        <w:trPr>
          <w:trHeight w:hRule="atLeast" w:val="390"/>
        </w:trPr>
        <w:tc>
          <w:tcPr>
            <w:shd w:val="clear" w:fill="B2ECFB"/>
            <w:tcW w:type="dxa" w:w="2565"/>
            <w:vAlign w:val="center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jc w:val="right"/>
              <w:spacing w:after="0" w:lineRule="auto" w:line="240"/>
            </w:pPr>
            <w:r>
              <w:rPr>
                <w:rFonts w:ascii="Calibri" w:hAnsi="Calibri" w:cs="Calibri" w:eastAsia="Times New Roman"/>
              </w:rPr>
              <w:t>Representation Publication: </w:t>
            </w:r>
          </w:p>
        </w:tc>
        <w:tc>
          <w:tcPr>
            <w:shd w:val="clear" w:fill="FFFFFF"/>
            <w:tcW w:type="dxa" w:w="7920"/>
            <w:vAlign w:val="center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gridSpan w:val="2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after="0" w:lineRule="auto" w:line="240"/>
            </w:pPr>
            <w:r>
              <w:rPr>
                <w:shd w:val="clear" w:fill="E1E3E6"/>
                <w:color w:val="000000"/>
                <w:rFonts w:cs="Arial" w:eastAsia="Times New Roman"/>
              </w:rPr>
              <w:t>«h1_consultation»</w:t>
            </w:r>
            <w:r>
              <w:rPr>
                <w:rFonts w:cs="Arial" w:eastAsia="Times New Roman"/>
              </w:rPr>
              <w:t> </w:t>
            </w:r>
          </w:p>
        </w:tc>
      </w:tr>
      <w:tr>
        <w:trPr>
          <w:trHeight w:hRule="atLeast" w:val="390"/>
        </w:trPr>
        <w:tc>
          <w:tcPr>
            <w:shd w:val="clear" w:fill="B2ECFB"/>
            <w:tcW w:type="dxa" w:w="2565"/>
            <w:vAlign w:val="center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jc w:val="right"/>
              <w:spacing w:after="0" w:lineRule="auto" w:line="240"/>
            </w:pPr>
            <w:r>
              <w:rPr>
                <w:rFonts w:ascii="Calibri" w:hAnsi="Calibri" w:cs="Calibri" w:eastAsia="Times New Roman"/>
              </w:rPr>
              <w:t>Representation Comments: </w:t>
            </w:r>
          </w:p>
        </w:tc>
        <w:tc>
          <w:tcPr>
            <w:shd w:val="clear" w:fill="FFFFFF"/>
            <w:tcW w:type="dxa" w:w="7920"/>
            <w:vAlign w:val="center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gridSpan w:val="2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after="0" w:lineRule="auto" w:line="240"/>
            </w:pPr>
            <w:r>
              <w:rPr>
                <w:shd w:val="clear" w:fill="E1E3E6"/>
                <w:color w:val="000000"/>
                <w:rFonts w:cs="Arial" w:eastAsia="Times New Roman"/>
              </w:rPr>
              <w:t>«h1_userDataComments»</w:t>
            </w:r>
            <w:r>
              <w:rPr>
                <w:rFonts w:cs="Arial" w:eastAsia="Times New Roman"/>
              </w:rPr>
              <w:t> </w:t>
            </w:r>
          </w:p>
        </w:tc>
      </w:tr>
    </w:tbl>
    <w:p>
      <w:pPr>
        <w:rPr>
          <w:rFonts w:ascii="Segoe UI" w:hAnsi="Segoe UI" w:cs="Segoe UI" w:eastAsia="Times New Roman"/>
          <w:sz w:val="18"/>
          <w:szCs w:val="18"/>
        </w:rPr>
        <w:spacing w:after="0" w:lineRule="auto" w:line="240"/>
      </w:pPr>
      <w:r>
        <w:rPr>
          <w:rFonts w:cs="Arial" w:eastAsia="Times New Roman"/>
        </w:rPr>
        <w:t> </w:t>
      </w:r>
    </w:p>
    <w:p>
      <w:pPr>
        <w:rPr>
          <w:b w:val="1"/>
          <w:bCs w:val="1"/>
          <w:color w:val="3E5AA8"/>
          <w:rFonts w:ascii="Segoe UI" w:hAnsi="Segoe UI" w:cs="Segoe UI" w:eastAsia="Times New Roman"/>
          <w:sz w:val="18"/>
          <w:szCs w:val="18"/>
        </w:rPr>
        <w:spacing w:after="0" w:lineRule="auto" w:line="240"/>
      </w:pPr>
      <w:r>
        <w:rPr>
          <w:b w:val="1"/>
          <w:bCs w:val="1"/>
          <w:color w:val="3E5AA8"/>
          <w:rFonts w:ascii="Calibri" w:hAnsi="Calibri" w:cs="Calibri" w:eastAsia="Times New Roman"/>
          <w:sz w:val="28"/>
          <w:szCs w:val="28"/>
        </w:rPr>
        <w:t>Xoserve’ s Response  </w:t>
      </w:r>
    </w:p>
    <w:tbl>
      <w:tblPr>
        <w:tblCellMar>
          <w:left w:type="dxa" w:w="0"/>
          <w:top w:type="dxa" w:w="0"/>
          <w:right w:type="dxa" w:w="0"/>
          <w:bottom w:type="dxa" w:w="0"/>
        </w:tblCellMar>
        <w:tblInd w:type="dxa" w:w="-45"/>
        <w:tblW w:type="dxa" w:w="0"/>
        <w:tblLook w:firstColumn="1" w:firstRow="1" w:lastColumn="0" w:lastRow="0" w:noHBand="0" w:noVBand="1"/>
        <w:tblBorders>
          <w:left w:val="outset" w:sz="6" w:space="0" w:color="auto"/>
          <w:top w:val="outset" w:sz="6" w:space="0" w:color="auto"/>
          <w:right w:val="outset" w:sz="6" w:space="0" w:color="auto"/>
          <w:bottom w:val="outset" w:sz="6" w:space="0" w:color="auto"/>
        </w:tblBorders>
      </w:tblPr>
      <w:tblGrid>
        <w:gridCol w:w="2565"/>
        <w:gridCol w:w="7920"/>
      </w:tblGrid>
      <w:tr>
        <w:trPr>
          <w:trHeight w:hRule="atLeast" w:val="660"/>
        </w:trPr>
        <w:tc>
          <w:tcPr>
            <w:shd w:val="clear" w:fill="B2ECFB"/>
            <w:tcW w:type="dxa" w:w="2565"/>
            <w:vAlign w:val="center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jc w:val="right"/>
              <w:spacing w:after="0" w:lineRule="auto" w:line="240"/>
            </w:pPr>
            <w:r>
              <w:rPr>
                <w:rFonts w:ascii="Calibri" w:hAnsi="Calibri" w:cs="Calibri" w:eastAsia="Times New Roman"/>
              </w:rPr>
              <w:t>Xoserve Response to Organisations Comments: </w:t>
            </w:r>
          </w:p>
        </w:tc>
        <w:tc>
          <w:tcPr>
            <w:shd w:val="clear" w:fill="FFFFFF"/>
            <w:tcW w:type="dxa" w:w="7920"/>
            <w:vAlign w:val="center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after="0" w:lineRule="auto" w:line="240"/>
            </w:pPr>
            <w:r>
              <w:rPr>
                <w:shd w:val="clear" w:fill="E1E3E6"/>
                <w:color w:val="000000"/>
                <w:rFonts w:cs="Arial" w:eastAsia="Times New Roman"/>
              </w:rPr>
              <w:t>«h1_xoserveResponse»</w:t>
            </w:r>
            <w:r>
              <w:rPr>
                <w:rFonts w:cs="Arial" w:eastAsia="Times New Roman"/>
              </w:rPr>
              <w:t> </w:t>
            </w:r>
          </w:p>
        </w:tc>
      </w:tr>
    </w:tbl>
    <w:p>
      <w:pPr>
        <w:rPr>
          <w:rFonts w:ascii="Segoe UI" w:hAnsi="Segoe UI" w:cs="Segoe UI" w:eastAsia="Times New Roman"/>
          <w:sz w:val="18"/>
          <w:szCs w:val="18"/>
        </w:rPr>
        <w:spacing w:after="0" w:lineRule="auto" w:line="240"/>
      </w:pPr>
      <w:r>
        <w:rPr>
          <w:rFonts w:cs="Arial" w:eastAsia="Times New Roman"/>
        </w:rPr>
        <w:t> </w:t>
      </w:r>
    </w:p>
    <w:p>
      <w:pPr>
        <w:rPr>
          <w:rFonts w:ascii="Segoe UI" w:hAnsi="Segoe UI" w:cs="Segoe UI" w:eastAsia="Times New Roman"/>
          <w:sz w:val="18"/>
          <w:szCs w:val="18"/>
        </w:rPr>
        <w:spacing w:after="0" w:lineRule="auto" w:line="240"/>
      </w:pPr>
      <w:r>
        <w:rPr>
          <w:rFonts w:ascii="Calibri" w:hAnsi="Calibri" w:cs="Calibri" w:eastAsia="Times New Roman"/>
        </w:rPr>
        <w:t xml:space="preserve">Please send the completed representation response to </w:t>
      </w:r>
      <w:hyperlink w:tgtFrame="_blank" r:id="R74431f66eaa948be">
        <w:r>
          <w:rPr>
            <w:color w:val="6440A3"/>
            <w:rFonts w:ascii="Calibri" w:hAnsi="Calibri" w:cs="Calibri" w:eastAsia="Times New Roman"/>
            <w:u w:val="single"/>
          </w:rPr>
          <w:t>uklink@xoserve.com</w:t>
        </w:r>
      </w:hyperlink>
      <w:r>
        <w:rPr>
          <w:rFonts w:ascii="Calibri" w:hAnsi="Calibri" w:cs="Calibri" w:eastAsia="Times New Roman"/>
        </w:rPr>
        <w:t>  </w:t>
      </w:r>
    </w:p>
    <w:p>
      <w:pPr>
        <w:rPr>
          <w:rFonts w:ascii="Segoe UI" w:hAnsi="Segoe UI" w:cs="Segoe UI" w:eastAsia="Times New Roman"/>
          <w:sz w:val="18"/>
          <w:szCs w:val="18"/>
        </w:rPr>
        <w:spacing w:after="0" w:lineRule="auto" w:line="240"/>
      </w:pPr>
      <w:r>
        <w:rPr>
          <w:rFonts w:cs="Arial" w:eastAsia="Times New Roman"/>
        </w:rPr>
        <w:t> </w:t>
      </w:r>
    </w:p>
    <w:p>
      <w:pPr>
        <w:rPr>
          <w:rFonts w:ascii="Segoe UI" w:hAnsi="Segoe UI" w:cs="Segoe UI" w:eastAsia="Times New Roman"/>
          <w:sz w:val="18"/>
          <w:szCs w:val="18"/>
        </w:rPr>
        <w:spacing w:after="0" w:lineRule="auto" w:line="240"/>
      </w:pPr>
      <w:r>
        <w:rPr>
          <w:shd w:val="clear" w:fill="E1E3E6"/>
          <w:color w:val="000000"/>
          <w:rFonts w:cs="Arial" w:eastAsia="Times New Roman"/>
        </w:rPr>
        <w:t>«</w:t>
      </w:r>
      <w:r>
        <w:rPr>
          <w:shd w:val="clear" w:fill="E1E3E6"/>
          <w:color w:val="000000"/>
          <w:rFonts w:cs="Arial" w:eastAsia="Times New Roman"/>
        </w:rPr>
        <w:t>RangeEnd:HDS</w:t>
      </w:r>
      <w:r>
        <w:rPr>
          <w:shd w:val="clear" w:fill="E1E3E6"/>
          <w:color w:val="000000"/>
          <w:rFonts w:cs="Arial" w:eastAsia="Times New Roman"/>
        </w:rPr>
        <w:t>»</w:t>
      </w:r>
      <w:r>
        <w:rPr>
          <w:rFonts w:cs="Arial" w:eastAsia="Times New Roman"/>
        </w:rPr>
        <w:t> </w:t>
      </w:r>
    </w:p>
    <w:p>
      <w:pPr/>
    </w:p>
    <w:p>
      <w:pPr>
        <w:rPr>
          <w:b w:val="1"/>
          <w:bCs w:val="1"/>
          <w:color w:val="1D3E61"/>
          <w:kern w:val="28"/>
          <w:sz w:val="52"/>
          <w:szCs w:val="52"/>
          <w:spacing w:val="5"/>
        </w:rPr>
      </w:pPr>
      <w:r>
        <w:br w:type="page"/>
      </w:r>
    </w:p>
    <w:p>
      <w:pPr>
        <w:rPr>
          <w:rFonts w:ascii="Calibri" w:hAnsi="Calibri" w:cs="Calibri"/>
        </w:rPr>
        <w:pStyle w:val="Title"/>
      </w:pPr>
      <w:r>
        <w:rPr>
          <w:rFonts w:ascii="Calibri" w:hAnsi="Calibri" w:cs="Calibri"/>
        </w:rPr>
        <w:t>Change Management Committee Outcome</w:t>
      </w: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2574"/>
        <w:gridCol w:w="2640"/>
        <w:gridCol w:w="1322"/>
        <w:gridCol w:w="686"/>
        <w:gridCol w:w="634"/>
        <w:gridCol w:w="2638"/>
      </w:tblGrid>
      <w:tr>
        <w:trPr>
          <w:trHeight w:hRule="atLeast" w:val="403"/>
        </w:trPr>
        <w:tc>
          <w:tcPr>
            <w:shd w:val="clear" w:fill="B3EDFB"/>
            <w:tcW w:type="pct" w:w="1226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Change Status:</w:t>
            </w:r>
          </w:p>
        </w:tc>
        <w:tc>
          <w:tcPr>
            <w:tcW w:type="pct" w:w="1258"/>
            <w:vAlign w:val="center"/>
          </w:tcPr>
          <w:p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92291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MS Gothic" w:eastAsia="MS Gothic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Approve</w:t>
            </w:r>
          </w:p>
        </w:tc>
        <w:tc>
          <w:tcPr>
            <w:tcW w:type="pct" w:w="1259"/>
            <w:vAlign w:val="center"/>
            <w:gridSpan w:val="3"/>
          </w:tcPr>
          <w:p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92495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MS Gothic" w:eastAsia="MS Gothic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Reject</w:t>
            </w:r>
          </w:p>
        </w:tc>
        <w:tc>
          <w:tcPr>
            <w:tcW w:type="pct" w:w="1257"/>
            <w:vAlign w:val="center"/>
          </w:tcPr>
          <w:p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97432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MS Gothic" w:eastAsia="MS Gothic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Defer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6"/>
            <w:vAlign w:val="center"/>
            <w:vMerge w:val="restart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Industry Consultation:</w:t>
            </w:r>
          </w:p>
        </w:tc>
        <w:tc>
          <w:tcPr>
            <w:tcW w:type="pct" w:w="1888"/>
            <w:vAlign w:val="center"/>
            <w:gridSpan w:val="2"/>
          </w:tcPr>
          <w:p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19944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MS Gothic" w:eastAsia="MS Gothic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10 Working Days</w:t>
            </w:r>
          </w:p>
        </w:tc>
        <w:tc>
          <w:tcPr>
            <w:tcW w:type="pct" w:w="1886"/>
            <w:vAlign w:val="center"/>
            <w:gridSpan w:val="3"/>
          </w:tcPr>
          <w:p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73336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MS Gothic" w:eastAsia="MS Gothic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15 Working Days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6"/>
            <w:vAlign w:val="center"/>
            <w:vMerge w:val="continue"/>
          </w:tcPr>
          <w:p/>
        </w:tc>
        <w:tc>
          <w:tcPr>
            <w:tcW w:type="pct" w:w="1888"/>
            <w:vAlign w:val="center"/>
            <w:gridSpan w:val="2"/>
          </w:tcPr>
          <w:p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94838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MS Gothic" w:eastAsia="MS Gothic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20 Working Days</w:t>
            </w:r>
          </w:p>
        </w:tc>
        <w:tc>
          <w:tcPr>
            <w:tcW w:type="pct" w:w="1886"/>
            <w:vAlign w:val="center"/>
            <w:gridSpan w:val="3"/>
          </w:tcPr>
          <w:p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06894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MS Gothic" w:eastAsia="MS Gothic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Other [Specify Here]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6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Date Issued:</w:t>
            </w:r>
          </w:p>
        </w:tc>
        <w:tc>
          <w:tcPr>
            <w:tcW w:type="pct" w:w="3774"/>
            <w:vAlign w:val="center"/>
            <w:gridSpan w:val="5"/>
          </w:tcPr>
          <w:sdt>
            <w:sdtPr>
              <w:rPr>
                <w:rFonts w:ascii="Calibri" w:hAnsi="Calibri" w:cs="Calibri"/>
              </w:rPr>
              <w:showingPlcHdr/>
              <w:id w:val="-342008601"/>
              <w:placeholder>
                <w:docPart w:val="60799F7CBA8941F6933391729FA62E76"/>
              </w:placeholder>
              <w:date w:fullDate="0001-01-01T00:00:00Z"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>
                <w:pPr/>
                <w:r>
                  <w:rPr>
                    <w:rFonts w:ascii="Calibri" w:hAnsi="Calibri" w:cs="Calibri"/>
                  </w:rPr>
                  <w:t>01/01/0001</w:t>
                </w:r>
              </w:p>
            </w:sdtContent>
          </w:sdt>
        </w:tc>
      </w:tr>
      <w:tr>
        <w:trPr>
          <w:trHeight w:hRule="atLeast" w:val="403"/>
        </w:trPr>
        <w:tc>
          <w:tcPr>
            <w:shd w:val="clear" w:fill="B3EDFB"/>
            <w:tcW w:type="pct" w:w="1226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Comms Ref(s):</w:t>
            </w:r>
          </w:p>
        </w:tc>
        <w:tc>
          <w:tcPr>
            <w:tcW w:type="pct" w:w="3774"/>
            <w:vAlign w:val="center"/>
            <w:gridSpan w:val="5"/>
          </w:tcPr>
          <w:p>
            <w:pPr>
              <w:rPr>
                <w:rFonts w:ascii="Calibri" w:hAnsi="Calibri" w:cs="Calibri"/>
              </w:rPr>
            </w:pPr>
          </w:p>
        </w:tc>
      </w:tr>
      <w:tr>
        <w:trPr>
          <w:trHeight w:hRule="atLeast" w:val="403"/>
        </w:trPr>
        <w:tc>
          <w:tcPr>
            <w:shd w:val="clear" w:fill="B3EDFB"/>
            <w:tcW w:type="pct" w:w="1226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Number of Responses:</w:t>
            </w:r>
          </w:p>
        </w:tc>
        <w:tc>
          <w:tcPr>
            <w:tcW w:type="pct" w:w="3774"/>
            <w:vAlign w:val="center"/>
            <w:gridSpan w:val="5"/>
          </w:tcPr>
          <w:p>
            <w:pPr>
              <w:rPr>
                <w:rFonts w:ascii="Calibri" w:hAnsi="Calibri" w:cs="Calibri"/>
              </w:rPr>
            </w:pPr>
          </w:p>
        </w:tc>
      </w:tr>
      <w:tr>
        <w:trPr>
          <w:trHeight w:hRule="atLeast" w:val="403"/>
        </w:trPr>
        <w:tc>
          <w:tcPr>
            <w:shd w:val="clear" w:fill="B3EDFB"/>
            <w:tcW w:type="pct" w:w="1226"/>
            <w:vAlign w:val="center"/>
            <w:vMerge w:val="restart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Solution Voting:</w:t>
            </w:r>
          </w:p>
        </w:tc>
        <w:tc>
          <w:tcPr>
            <w:tcW w:type="pct" w:w="2215"/>
            <w:vAlign w:val="center"/>
            <w:gridSpan w:val="3"/>
          </w:tcPr>
          <w:p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43093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MS Gothic" w:eastAsia="MS Gothic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Shipper</w:t>
            </w:r>
          </w:p>
        </w:tc>
        <w:tc>
          <w:tcPr>
            <w:tcW w:type="pct" w:w="1559"/>
            <w:vAlign w:val="center"/>
            <w:gridSpan w:val="2"/>
          </w:tcPr>
          <w:sdt>
            <w:sdtPr>
              <w:rPr>
                <w:rFonts w:ascii="Calibri" w:hAnsi="Calibri" w:cs="Calibri"/>
              </w:rPr>
              <w:alias w:val="Voting"/>
              <w:showingPlcHdr/>
              <w:tag w:val="Voting"/>
              <w:id w:val="973639804"/>
              <w:comboBox>
                <w:listItem w:displayText="Approve" w:value="Approve"/>
                <w:listItem w:displayText="Reject" w:value="Reject"/>
                <w:listItem w:displayText="N/A" w:value="N/A"/>
                <w:listItem w:displayText="Abstain" w:value="Abstain"/>
              </w:comboBox>
            </w:sdtPr>
            <w:sdtContent>
              <w:p>
                <w:pPr>
                  <w:rPr>
                    <w:rFonts w:ascii="Calibri" w:hAnsi="Calibri" w:cs="Calibri"/>
                  </w:rPr>
                </w:pPr>
                <w:r>
                  <w:rPr>
                    <w:rStyle w:val="Placeholder Text"/>
                    <w:rFonts w:ascii="Calibri" w:hAnsi="Calibri" w:cs="Calibri"/>
                  </w:rPr>
                  <w:t>Please select.</w:t>
                </w:r>
              </w:p>
            </w:sdtContent>
          </w:sdt>
        </w:tc>
      </w:tr>
      <w:tr>
        <w:trPr>
          <w:trHeight w:hRule="atLeast" w:val="403"/>
        </w:trPr>
        <w:tc>
          <w:tcPr>
            <w:shd w:val="clear" w:fill="B3EDFB"/>
            <w:tcW w:type="pct" w:w="1226"/>
            <w:vAlign w:val="center"/>
            <w:vMerge w:val="continue"/>
          </w:tcPr>
          <w:p/>
        </w:tc>
        <w:tc>
          <w:tcPr>
            <w:tcW w:type="pct" w:w="2215"/>
            <w:vAlign w:val="center"/>
            <w:gridSpan w:val="3"/>
          </w:tcPr>
          <w:p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35608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MS Gothic" w:eastAsia="MS Gothic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National G</w:t>
            </w:r>
            <w:r>
              <w:rPr>
                <w:rFonts w:ascii="Calibri" w:hAnsi="Calibri" w:cs="Calibri"/>
              </w:rPr>
              <w:t>as</w:t>
            </w:r>
            <w:r>
              <w:rPr>
                <w:rFonts w:ascii="Calibri" w:hAnsi="Calibri" w:cs="Calibri"/>
              </w:rPr>
              <w:t xml:space="preserve"> Transmission</w:t>
            </w:r>
          </w:p>
        </w:tc>
        <w:tc>
          <w:tcPr>
            <w:tcW w:type="pct" w:w="1559"/>
            <w:vAlign w:val="center"/>
            <w:gridSpan w:val="2"/>
          </w:tcPr>
          <w:sdt>
            <w:sdtPr>
              <w:rPr>
                <w:rFonts w:ascii="Calibri" w:hAnsi="Calibri" w:cs="Calibri"/>
              </w:rPr>
              <w:alias w:val="Voting"/>
              <w:showingPlcHdr/>
              <w:tag w:val="Voting"/>
              <w:id w:val="495002450"/>
              <w:comboBox>
                <w:listItem w:displayText="Approve" w:value="Approve"/>
                <w:listItem w:displayText="Reject" w:value="Reject"/>
                <w:listItem w:displayText="N/A" w:value="N/A"/>
                <w:listItem w:displayText="Abstain" w:value="Abstain"/>
              </w:comboBox>
            </w:sdtPr>
            <w:sdtContent>
              <w:p>
                <w:pPr>
                  <w:rPr>
                    <w:rFonts w:ascii="Calibri" w:hAnsi="Calibri" w:cs="Calibri"/>
                  </w:rPr>
                </w:pPr>
                <w:r>
                  <w:rPr>
                    <w:rStyle w:val="Placeholder Text"/>
                    <w:rFonts w:ascii="Calibri" w:hAnsi="Calibri" w:cs="Calibri"/>
                  </w:rPr>
                  <w:t>Please select.</w:t>
                </w:r>
              </w:p>
            </w:sdtContent>
          </w:sdt>
        </w:tc>
      </w:tr>
      <w:tr>
        <w:trPr>
          <w:trHeight w:hRule="atLeast" w:val="403"/>
        </w:trPr>
        <w:tc>
          <w:tcPr>
            <w:shd w:val="clear" w:fill="B3EDFB"/>
            <w:tcW w:type="pct" w:w="1226"/>
            <w:vAlign w:val="center"/>
            <w:vMerge w:val="continue"/>
          </w:tcPr>
          <w:p/>
        </w:tc>
        <w:tc>
          <w:tcPr>
            <w:tcW w:type="pct" w:w="2215"/>
            <w:vAlign w:val="center"/>
            <w:gridSpan w:val="3"/>
          </w:tcPr>
          <w:p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54528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MS Gothic" w:eastAsia="MS Gothic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Distribution Network Operator</w:t>
            </w:r>
          </w:p>
        </w:tc>
        <w:tc>
          <w:tcPr>
            <w:tcW w:type="pct" w:w="1559"/>
            <w:vAlign w:val="center"/>
            <w:gridSpan w:val="2"/>
          </w:tcPr>
          <w:sdt>
            <w:sdtPr>
              <w:rPr>
                <w:rFonts w:ascii="Calibri" w:hAnsi="Calibri" w:cs="Calibri"/>
              </w:rPr>
              <w:alias w:val="Voting"/>
              <w:showingPlcHdr/>
              <w:tag w:val="Voting"/>
              <w:id w:val="436720914"/>
              <w:comboBox>
                <w:listItem w:displayText="Approve" w:value="Approve"/>
                <w:listItem w:displayText="Reject" w:value="Reject"/>
                <w:listItem w:displayText="N/A" w:value="N/A"/>
                <w:listItem w:displayText="Abstain" w:value="Abstain"/>
              </w:comboBox>
            </w:sdtPr>
            <w:sdtContent>
              <w:p>
                <w:pPr>
                  <w:rPr>
                    <w:rFonts w:ascii="Calibri" w:hAnsi="Calibri" w:cs="Calibri"/>
                  </w:rPr>
                </w:pPr>
                <w:r>
                  <w:rPr>
                    <w:rStyle w:val="Placeholder Text"/>
                    <w:rFonts w:ascii="Calibri" w:hAnsi="Calibri" w:cs="Calibri"/>
                  </w:rPr>
                  <w:t>Please select.</w:t>
                </w:r>
              </w:p>
            </w:sdtContent>
          </w:sdt>
        </w:tc>
      </w:tr>
      <w:tr>
        <w:trPr>
          <w:trHeight w:hRule="atLeast" w:val="403"/>
        </w:trPr>
        <w:tc>
          <w:tcPr>
            <w:shd w:val="clear" w:fill="B3EDFB"/>
            <w:tcW w:type="pct" w:w="1226"/>
            <w:vAlign w:val="center"/>
            <w:vMerge w:val="continue"/>
          </w:tcPr>
          <w:p/>
        </w:tc>
        <w:tc>
          <w:tcPr>
            <w:tcW w:type="pct" w:w="2215"/>
            <w:vAlign w:val="center"/>
            <w:gridSpan w:val="3"/>
          </w:tcPr>
          <w:p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67951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MS Gothic" w:eastAsia="MS Gothic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IGT</w:t>
            </w:r>
          </w:p>
        </w:tc>
        <w:tc>
          <w:tcPr>
            <w:tcW w:type="pct" w:w="1559"/>
            <w:vAlign w:val="center"/>
            <w:gridSpan w:val="2"/>
          </w:tcPr>
          <w:sdt>
            <w:sdtPr>
              <w:rPr>
                <w:rFonts w:ascii="Calibri" w:hAnsi="Calibri" w:cs="Calibri"/>
              </w:rPr>
              <w:alias w:val="Voting"/>
              <w:showingPlcHdr/>
              <w:tag w:val="Voting"/>
              <w:id w:val="-771619236"/>
              <w:comboBox>
                <w:listItem w:displayText="Approve" w:value="Approve"/>
                <w:listItem w:displayText="Reject" w:value="Reject"/>
                <w:listItem w:displayText="N/A" w:value="N/A"/>
                <w:listItem w:displayText="Abstain" w:value="Abstain"/>
              </w:comboBox>
            </w:sdtPr>
            <w:sdtContent>
              <w:p>
                <w:pPr>
                  <w:rPr>
                    <w:rFonts w:ascii="Calibri" w:hAnsi="Calibri" w:cs="Calibri"/>
                  </w:rPr>
                </w:pPr>
                <w:r>
                  <w:rPr>
                    <w:rStyle w:val="Placeholder Text"/>
                    <w:rFonts w:ascii="Calibri" w:hAnsi="Calibri" w:cs="Calibri"/>
                  </w:rPr>
                  <w:t>Please select.</w:t>
                </w:r>
              </w:p>
            </w:sdtContent>
          </w:sdt>
        </w:tc>
      </w:tr>
      <w:tr>
        <w:trPr>
          <w:trHeight w:hRule="atLeast" w:val="403"/>
        </w:trPr>
        <w:tc>
          <w:tcPr>
            <w:shd w:val="clear" w:fill="B3EDFB"/>
            <w:tcW w:type="pct" w:w="1226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Meeting Date:</w:t>
            </w:r>
          </w:p>
        </w:tc>
        <w:tc>
          <w:tcPr>
            <w:tcW w:type="pct" w:w="3774"/>
            <w:vAlign w:val="center"/>
            <w:gridSpan w:val="5"/>
          </w:tcPr>
          <w:sdt>
            <w:sdtPr>
              <w:rPr>
                <w:rFonts w:ascii="Calibri" w:hAnsi="Calibri" w:cs="Calibri"/>
              </w:rPr>
              <w:showingPlcHdr/>
              <w:id w:val="626280683"/>
              <w:date w:fullDate="0001-01-01T00:00:00Z"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>
                <w:pPr/>
                <w:r>
                  <w:rPr>
                    <w:rFonts w:ascii="Calibri" w:hAnsi="Calibri" w:cs="Calibri"/>
                  </w:rPr>
                  <w:t>01/01/0001</w:t>
                </w:r>
              </w:p>
            </w:sdtContent>
          </w:sdt>
        </w:tc>
      </w:tr>
      <w:tr>
        <w:trPr>
          <w:trHeight w:hRule="atLeast" w:val="403"/>
        </w:trPr>
        <w:tc>
          <w:tcPr>
            <w:shd w:val="clear" w:fill="B3EDFB"/>
            <w:tcW w:type="pct" w:w="1226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Release Date:</w:t>
            </w:r>
          </w:p>
        </w:tc>
        <w:tc>
          <w:tcPr>
            <w:tcW w:type="pct" w:w="3774"/>
            <w:vAlign w:val="center"/>
            <w:gridSpan w:val="5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Release: Feb / Jun / Nov XX or Adhoc DD/MM/YYYY or NA</w:t>
            </w:r>
          </w:p>
        </w:tc>
      </w:tr>
    </w:tbl>
    <w:p>
      <w:pPr>
        <w:rPr>
          <w:rFonts w:ascii="Calibri" w:hAnsi="Calibri" w:cs="Calibri"/>
        </w:rPr>
      </w:pP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send the completed representation response to </w:t>
      </w:r>
      <w:hyperlink r:id="Re27bdf77a5184e8a">
        <w:r>
          <w:rPr>
            <w:rStyle w:val="Hyperlink"/>
            <w:rFonts w:ascii="Calibri" w:hAnsi="Calibri" w:cs="Calibri"/>
          </w:rPr>
          <w:t>uklink@xoserve.com</w:t>
        </w:r>
      </w:hyperlink>
      <w:r>
        <w:rPr>
          <w:rFonts w:ascii="Calibri" w:hAnsi="Calibri" w:cs="Calibri"/>
        </w:rPr>
        <w:t xml:space="preserve"> </w:t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>
      <w:pPr>
        <w:rPr>
          <w:rFonts w:ascii="Calibri" w:hAnsi="Calibri" w:cs="Calibri"/>
        </w:rPr>
        <w:pStyle w:val="Title"/>
      </w:pPr>
      <w:r>
        <w:rPr>
          <w:rFonts w:ascii="Calibri" w:hAnsi="Calibri" w:cs="Calibri"/>
        </w:rPr>
        <w:t>Version Control</w:t>
      </w:r>
    </w:p>
    <w:p>
      <w:pPr>
        <w:rPr>
          <w:rFonts w:ascii="Calibri" w:hAnsi="Calibri" w:cs="Calibri"/>
        </w:rPr>
        <w:pStyle w:val="heading 1"/>
      </w:pPr>
      <w:r>
        <w:rPr>
          <w:rFonts w:ascii="Calibri" w:hAnsi="Calibri" w:cs="Calibri"/>
        </w:rPr>
        <w:t>Document</w:t>
      </w:r>
    </w:p>
    <w:tbl>
      <w:tblPr>
        <w:tblStyle w:val="Table Grid"/>
        <w:tblLayout w:type="fixed"/>
        <w:tblW w:type="pct" w:w="5000"/>
        <w:tblLook w:firstColumn="1" w:firstRow="1" w:lastColumn="0" w:lastRow="0" w:noHBand="0" w:noVBand="1"/>
      </w:tblPr>
      <w:tblGrid>
        <w:gridCol w:w="1246"/>
        <w:gridCol w:w="1602"/>
        <w:gridCol w:w="1604"/>
        <w:gridCol w:w="1780"/>
        <w:gridCol w:w="4224"/>
      </w:tblGrid>
      <w:tr>
        <w:trPr>
          <w:trHeight w:hRule="atLeast" w:val="403"/>
        </w:trPr>
        <w:tc>
          <w:tcPr>
            <w:shd w:val="clear" w:fill="B3EDFB"/>
            <w:tcW w:type="pct" w:w="596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Version</w:t>
            </w:r>
          </w:p>
        </w:tc>
        <w:tc>
          <w:tcPr>
            <w:shd w:val="clear" w:fill="B3EDFB"/>
            <w:tcW w:type="pct" w:w="766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Status</w:t>
            </w:r>
          </w:p>
        </w:tc>
        <w:tc>
          <w:tcPr>
            <w:shd w:val="clear" w:fill="B3EDFB"/>
            <w:tcW w:type="pct" w:w="767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</w:t>
            </w:r>
          </w:p>
        </w:tc>
        <w:tc>
          <w:tcPr>
            <w:shd w:val="clear" w:fill="B3EDFB"/>
            <w:tcW w:type="pct" w:w="851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Author(s)</w:t>
            </w:r>
          </w:p>
        </w:tc>
        <w:tc>
          <w:tcPr>
            <w:shd w:val="clear" w:fill="B3EDFB"/>
            <w:tcW w:type="pct" w:w="2020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Remarks</w:t>
            </w:r>
          </w:p>
        </w:tc>
      </w:tr>
      <w:tr>
        <w:trPr>
          <w:trHeight w:hRule="atLeast" w:val="403"/>
        </w:trPr>
        <w:tc>
          <w:tcPr>
            <w:tcW w:type="pct" w:w="596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V0.1</w:t>
            </w:r>
          </w:p>
        </w:tc>
        <w:tc>
          <w:tcPr>
            <w:tcW w:type="pct" w:w="766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Draft</w:t>
            </w:r>
          </w:p>
        </w:tc>
        <w:tc>
          <w:tcPr>
            <w:tcW w:type="pct" w:w="767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26/07/2023</w:t>
            </w:r>
          </w:p>
        </w:tc>
        <w:tc>
          <w:tcPr>
            <w:tcW w:type="pct" w:w="851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Andrew Steed</w:t>
            </w:r>
          </w:p>
        </w:tc>
        <w:tc>
          <w:tcPr>
            <w:tcW w:type="pct" w:w="2020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Initial draft produced</w:t>
            </w:r>
          </w:p>
        </w:tc>
      </w:tr>
      <w:tr>
        <w:trPr>
          <w:trHeight w:hRule="atLeast" w:val="403"/>
        </w:trPr>
        <w:tc>
          <w:tcPr>
            <w:tcW w:type="pct" w:w="596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V1.0</w:t>
            </w:r>
          </w:p>
        </w:tc>
        <w:tc>
          <w:tcPr>
            <w:tcW w:type="pct" w:w="766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 Approval</w:t>
            </w:r>
          </w:p>
        </w:tc>
        <w:tc>
          <w:tcPr>
            <w:tcW w:type="pct" w:w="767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08/08/2023</w:t>
            </w:r>
          </w:p>
        </w:tc>
        <w:tc>
          <w:tcPr>
            <w:tcW w:type="pct" w:w="851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Andrew Steed</w:t>
            </w:r>
          </w:p>
        </w:tc>
        <w:tc>
          <w:tcPr>
            <w:tcW w:type="pct" w:w="2020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Final draft for approval</w:t>
            </w:r>
          </w:p>
        </w:tc>
      </w:tr>
      <w:tr>
        <w:trPr>
          <w:trHeight w:hRule="atLeast" w:val="403"/>
        </w:trPr>
        <w:tc>
          <w:tcPr>
            <w:tcW w:type="pct" w:w="596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V1.1</w:t>
            </w:r>
          </w:p>
        </w:tc>
        <w:tc>
          <w:tcPr>
            <w:tcW w:type="pct" w:w="766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 Approval</w:t>
            </w:r>
          </w:p>
        </w:tc>
        <w:tc>
          <w:tcPr>
            <w:tcW w:type="pct" w:w="767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09/08/2023</w:t>
            </w:r>
          </w:p>
        </w:tc>
        <w:tc>
          <w:tcPr>
            <w:tcW w:type="pct" w:w="851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Andrew Steed</w:t>
            </w:r>
          </w:p>
        </w:tc>
        <w:tc>
          <w:tcPr>
            <w:tcW w:type="pct" w:w="2020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Updated following review</w:t>
            </w:r>
          </w:p>
        </w:tc>
      </w:tr>
      <w:tr>
        <w:trPr>
          <w:trHeight w:hRule="atLeast" w:val="403"/>
        </w:trPr>
        <w:tc>
          <w:tcPr>
            <w:tcW w:type="pct" w:w="596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V1.2</w:t>
            </w:r>
          </w:p>
        </w:tc>
        <w:tc>
          <w:tcPr>
            <w:tcW w:type="pct" w:w="766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 Approval</w:t>
            </w:r>
          </w:p>
        </w:tc>
        <w:tc>
          <w:tcPr>
            <w:tcW w:type="pct" w:w="767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10/08/2023</w:t>
            </w:r>
          </w:p>
        </w:tc>
        <w:tc>
          <w:tcPr>
            <w:tcW w:type="pct" w:w="851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Andrew Steed</w:t>
            </w:r>
          </w:p>
        </w:tc>
        <w:tc>
          <w:tcPr>
            <w:tcW w:type="pct" w:w="2020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Updated BCL file inserted</w:t>
            </w:r>
          </w:p>
        </w:tc>
      </w:tr>
      <w:tr>
        <w:trPr>
          <w:trHeight w:hRule="atLeast" w:val="403"/>
        </w:trPr>
        <w:tc>
          <w:tcPr>
            <w:tcW w:type="pct" w:w="596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V1.3</w:t>
            </w:r>
          </w:p>
        </w:tc>
        <w:tc>
          <w:tcPr>
            <w:tcW w:type="pct" w:w="766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 Approval</w:t>
            </w:r>
          </w:p>
        </w:tc>
        <w:tc>
          <w:tcPr>
            <w:tcW w:type="pct" w:w="767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10/08/2023</w:t>
            </w:r>
          </w:p>
        </w:tc>
        <w:tc>
          <w:tcPr>
            <w:tcW w:type="pct" w:w="851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Andrew Steed</w:t>
            </w:r>
          </w:p>
        </w:tc>
        <w:tc>
          <w:tcPr>
            <w:tcW w:type="pct" w:w="2020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Updated Shipper classes impacted in Change Impact Assessment Dashboard section</w:t>
            </w:r>
          </w:p>
        </w:tc>
      </w:tr>
      <w:tr>
        <w:trPr>
          <w:trHeight w:hRule="atLeast" w:val="403"/>
        </w:trPr>
        <w:tc>
          <w:tcPr>
            <w:tcW w:type="pct" w:w="596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V1.4</w:t>
            </w:r>
          </w:p>
        </w:tc>
        <w:tc>
          <w:tcPr>
            <w:tcW w:type="pct" w:w="766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 Approval</w:t>
            </w:r>
          </w:p>
        </w:tc>
        <w:tc>
          <w:tcPr>
            <w:tcW w:type="pct" w:w="767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10/08/2023</w:t>
            </w:r>
          </w:p>
        </w:tc>
        <w:tc>
          <w:tcPr>
            <w:tcW w:type="pct" w:w="851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Andrew Steed</w:t>
            </w:r>
          </w:p>
        </w:tc>
        <w:tc>
          <w:tcPr>
            <w:tcW w:type="pct" w:w="2020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Updated following review</w:t>
            </w:r>
          </w:p>
        </w:tc>
      </w:tr>
      <w:tr>
        <w:trPr>
          <w:trHeight w:hRule="atLeast" w:val="403"/>
        </w:trPr>
        <w:tc>
          <w:tcPr>
            <w:tcW w:type="pct" w:w="596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V2.0</w:t>
            </w:r>
          </w:p>
        </w:tc>
        <w:tc>
          <w:tcPr>
            <w:tcW w:type="pct" w:w="766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Approved</w:t>
            </w:r>
          </w:p>
        </w:tc>
        <w:tc>
          <w:tcPr>
            <w:tcW w:type="pct" w:w="767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11/08/2023</w:t>
            </w:r>
          </w:p>
        </w:tc>
        <w:tc>
          <w:tcPr>
            <w:tcW w:type="pct" w:w="851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Andrew Steed</w:t>
            </w:r>
          </w:p>
        </w:tc>
        <w:tc>
          <w:tcPr>
            <w:tcW w:type="pct" w:w="2020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Document a</w:t>
            </w:r>
            <w:r>
              <w:rPr>
                <w:rFonts w:ascii="Calibri" w:hAnsi="Calibri" w:cs="Calibri"/>
              </w:rPr>
              <w:t>pproved</w:t>
            </w:r>
          </w:p>
        </w:tc>
      </w:tr>
    </w:tbl>
    <w:p>
      <w:pPr>
        <w:rPr>
          <w:rFonts w:ascii="Calibri" w:hAnsi="Calibri" w:cs="Calibri"/>
        </w:rPr>
        <w:pStyle w:val="heading 1"/>
      </w:pPr>
      <w:r>
        <w:rPr>
          <w:rFonts w:ascii="Calibri" w:hAnsi="Calibri" w:cs="Calibri"/>
        </w:rPr>
        <w:t>Template</w:t>
      </w:r>
    </w:p>
    <w:tbl>
      <w:tblPr>
        <w:tblStyle w:val="Table Grid"/>
        <w:tblW w:type="pct" w:w="5000"/>
        <w:tblLook w:firstColumn="1" w:firstRow="1" w:lastColumn="0" w:lastRow="0" w:noHBand="0" w:noVBand="1"/>
      </w:tblPr>
      <w:tblGrid>
        <w:gridCol w:w="1044"/>
        <w:gridCol w:w="1493"/>
        <w:gridCol w:w="1493"/>
        <w:gridCol w:w="1196"/>
        <w:gridCol w:w="2689"/>
        <w:gridCol w:w="2541"/>
      </w:tblGrid>
      <w:tr>
        <w:trPr>
          <w:trHeight w:hRule="atLeast" w:val="403"/>
        </w:trPr>
        <w:tc>
          <w:tcPr>
            <w:shd w:val="clear" w:fill="B3EDFB"/>
            <w:tcW w:type="pct" w:w="499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Version</w:t>
            </w:r>
          </w:p>
        </w:tc>
        <w:tc>
          <w:tcPr>
            <w:shd w:val="clear" w:fill="B3EDFB"/>
            <w:tcW w:type="pct" w:w="714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Status</w:t>
            </w:r>
          </w:p>
        </w:tc>
        <w:tc>
          <w:tcPr>
            <w:shd w:val="clear" w:fill="B3EDFB"/>
            <w:tcW w:type="pct" w:w="714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</w:t>
            </w:r>
          </w:p>
        </w:tc>
        <w:tc>
          <w:tcPr>
            <w:shd w:val="clear" w:fill="B3EDFB"/>
            <w:tcW w:type="pct" w:w="572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Author(s)</w:t>
            </w:r>
          </w:p>
        </w:tc>
        <w:tc>
          <w:tcPr>
            <w:shd w:val="clear" w:fill="B3EDFB"/>
            <w:tcW w:type="pct" w:w="1286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Remarks</w:t>
            </w:r>
          </w:p>
        </w:tc>
        <w:tc>
          <w:tcPr>
            <w:shd w:val="clear" w:fill="B3EDFB"/>
            <w:tcW w:type="pct" w:w="1215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Approved By</w:t>
            </w:r>
          </w:p>
        </w:tc>
      </w:tr>
      <w:tr>
        <w:trPr>
          <w:trHeight w:hRule="atLeast" w:val="403"/>
        </w:trPr>
        <w:tc>
          <w:tcPr>
            <w:shd w:val="clear" w:fill="FFFFFF"/>
            <w:tcW w:type="pct" w:w="499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.0</w:t>
            </w:r>
          </w:p>
        </w:tc>
        <w:tc>
          <w:tcPr>
            <w:shd w:val="clear" w:fill="FFFFFF"/>
            <w:tcW w:type="pct" w:w="714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Approved</w:t>
            </w:r>
          </w:p>
        </w:tc>
        <w:tc>
          <w:tcPr>
            <w:shd w:val="clear" w:fill="FFFFFF"/>
            <w:tcW w:type="pct" w:w="714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09/03/2022</w:t>
            </w:r>
          </w:p>
        </w:tc>
        <w:tc>
          <w:tcPr>
            <w:shd w:val="clear" w:fill="FFFFFF"/>
            <w:tcW w:type="pct" w:w="572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Rachel Taggart</w:t>
            </w:r>
          </w:p>
        </w:tc>
        <w:tc>
          <w:tcPr>
            <w:shd w:val="clear" w:fill="FFFFFF"/>
            <w:tcW w:type="pct" w:w="1286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Detail Design Change Pack </w:t>
            </w:r>
            <w:r>
              <w:rPr>
                <w:rFonts w:ascii="Calibri" w:hAnsi="Calibri" w:cs="Calibri"/>
              </w:rPr>
              <w:t>transferred to own document</w:t>
            </w:r>
          </w:p>
        </w:tc>
        <w:tc>
          <w:tcPr>
            <w:tcW w:type="pct" w:w="1215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Change Management Committee on 09/03/2022</w:t>
            </w:r>
          </w:p>
        </w:tc>
      </w:tr>
      <w:tr>
        <w:trPr>
          <w:trHeight w:hRule="atLeast" w:val="403"/>
        </w:trPr>
        <w:tc>
          <w:tcPr>
            <w:shd w:val="clear" w:fill="FFFFFF"/>
            <w:tcW w:type="pct" w:w="499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shd w:val="clear" w:fill="FFFFFF"/>
            <w:tcW w:type="pct" w:w="714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Approved</w:t>
            </w:r>
          </w:p>
        </w:tc>
        <w:tc>
          <w:tcPr>
            <w:shd w:val="clear" w:fill="FFFFFF"/>
            <w:tcW w:type="pct" w:w="714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25/04/2023</w:t>
            </w:r>
          </w:p>
        </w:tc>
        <w:tc>
          <w:tcPr>
            <w:shd w:val="clear" w:fill="FFFFFF"/>
            <w:tcW w:type="pct" w:w="572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Rachel Taggart</w:t>
            </w:r>
          </w:p>
        </w:tc>
        <w:tc>
          <w:tcPr>
            <w:shd w:val="clear" w:fill="FFFFFF"/>
            <w:tcW w:type="pct" w:w="1286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Updated with new font branding</w:t>
            </w:r>
          </w:p>
        </w:tc>
        <w:tc>
          <w:tcPr>
            <w:tcW w:type="pct" w:w="1215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Emma Smith</w:t>
            </w:r>
          </w:p>
        </w:tc>
      </w:tr>
    </w:tbl>
    <w:p>
      <w:pPr>
        <w:rPr>
          <w:rFonts w:ascii="Calibri" w:hAnsi="Calibri" w:cs="Calibri"/>
        </w:rPr>
      </w:pPr>
    </w:p>
    <w:p>
      <w:pPr>
        <w:rPr>
          <w:rFonts w:ascii="Calibri" w:hAnsi="Calibri" w:cs="Calibri"/>
        </w:rPr>
      </w:pPr>
    </w:p>
    <w:p>
      <w:pPr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6838" w:orient="portrait" w:w="11906"/>
      <w:pgMar w:bottom="720" w:footer="708" w:gutter="0" w:header="708" w:left="720" w:right="720" w:top="720"/>
      <w:pgNumType w:fmt="decimal"/>
      <w:cols w:equalWidth="1" w:num="1" w:space="708" w:sep="0"/>
      <w:headerReference w:type="default" r:id="R8a22e44d63cc4ac6"/>
      <w:footerReference w:type="default" r:id="R3b2f6861d51f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  <w:font w:name="Segoe UI">
    <w:panose1 w:val="020B0502040204020203"/>
    <w:charset w:val="01"/>
    <w:family w:val="auto"/>
    <w:notTrueType w:val="off"/>
    <w:pitch w:val="variable"/>
    <w:sig w:usb0="E4002EFF" w:usb1="C000E47F" w:usb2="00000009" w:usb3="00000000" w:csb0="200001FF" w:csb1="00000000"/>
  </w:font>
  <w:font w:name="Times New Roman">
    <w:panose1 w:val="02020603050405020304"/>
    <w:charset w:val="01"/>
    <w:family w:val="auto"/>
    <w:notTrueType w:val="off"/>
    <w:pitch w:val="variable"/>
    <w:sig w:usb0="E0002EFF" w:usb1="C000785B" w:usb2="00000009" w:usb3="00000000" w:csb0="400001FF" w:csb1="FFFF0000"/>
  </w:font>
  <w:font w:name="Arial">
    <w:panose1 w:val="020B0604020202020204"/>
    <w:charset w:val="01"/>
    <w:family w:val="auto"/>
    <w:notTrueType w:val="off"/>
    <w:pitch w:val="variable"/>
    <w:sig w:usb0="E0002EFF" w:usb1="C000785B" w:usb2="00000009" w:usb3="00000000" w:csb0="400001FF" w:csb1="FFFF0000"/>
  </w:font>
  <w:font w:name="MS Gothic">
    <w:panose1 w:val="020B0609070205080204"/>
    <w:charset w:val="01"/>
    <w:family w:val="auto"/>
    <w:notTrueType w:val="off"/>
    <w:pitch w:val="fixed"/>
    <w:sig w:usb0="E00002FF" w:usb1="6AC7FDFB" w:usb2="08000012" w:usb3="00000000" w:csb0="4002009F" w:csb1="DFD70000"/>
    <w:altName w:val="ＭＳ ゴシック"/>
  </w:font>
  <w:font w:name="Tahoma">
    <w:panose1 w:val="020B0604030504040204"/>
    <w:charset w:val="01"/>
    <w:family w:val="auto"/>
    <w:notTrueType w:val="off"/>
    <w:pitch w:val="variable"/>
    <w:sig w:usb0="E1002EFF" w:usb1="C000605B" w:usb2="00000029" w:usb3="00000000" w:csb0="200101FF" w:csb1="20280000"/>
  </w:font>
</w:fonts>
</file>

<file path=word/footer1.xml><?xml version="1.0" encoding="utf-8"?>
<w:ftr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p>
    <w:pPr>
      <w:pStyle w:val="footer"/>
    </w:pPr>
    <w:r>
      <w:t>v1</w:t>
    </w:r>
    <w:r>
      <w:t>.</w:t>
    </w:r>
    <w:r>
      <w:t>1</w:t>
    </w:r>
  </w:p>
  <w:p>
    <w:pPr>
      <w:pStyle w:val="footer"/>
    </w:pPr>
  </w:p>
  <w:p>
    <w:pPr>
      <w:rPr>
        <w:rFonts w:ascii="Calibri" w:hAnsi="Calibri" w:cs="Calibri"/>
      </w:rPr>
      <w:pStyle w:val="footer"/>
    </w:pPr>
    <w:r>
      <w:rPr>
        <w:rFonts w:ascii="Calibri" w:hAnsi="Calibri" w:cs="Calibri"/>
      </w:rPr>
      <w:t>*</w:t>
    </w:r>
    <w:r>
      <w:rPr>
        <w:rFonts w:ascii="Calibri" w:hAnsi="Calibri" w:cs="Calibri"/>
        <w:sz w:val="20"/>
        <w:szCs w:val="20"/>
      </w:rPr>
      <w:t>Assumed impacted parties of the proposed change, all parties are encouraged to review</w:t>
    </w:r>
    <w:r>
      <w:rPr>
        <w:rFonts w:ascii="Calibri" w:hAnsi="Calibri" w:cs="Calibri"/>
      </w:rPr>
      <mc:AlternateContent>
        <mc:Choice Requires="wps">
          <w:drawing>
            <wp:anchor allowOverlap="1" layoutInCell="1" relativeHeight="251658243" locked="0" simplePos="0" distL="114300" distT="0" distR="114300" distB="0" behindDoc="0">
              <wp:simplePos x="0" y="0"/>
              <wp:positionH relativeFrom="column">
                <wp:posOffset>-609600</wp:posOffset>
              </wp:positionH>
              <wp:positionV relativeFrom="paragraph">
                <wp:posOffset>331470</wp:posOffset>
              </wp:positionV>
              <wp:extent cx="8001000" cy="257175"/>
              <wp:effectExtent l="0" t="0" r="0" b="9525"/>
              <wp:wrapNone/>
              <wp:docPr id="4" name="drawingObject4"/>
              <wp:cNvGraphicFramePr/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ext cx="8001000" cy="257175"/>
                      </a:xfrm>
                      <a:prstGeom prst="rect">
                        <a:avLst/>
                      </a:prstGeom>
                      <a:solidFill>
                        <a:srgbClr val="40D1F5"/>
                      </a:solidFill>
                    </wps:spPr>
                    <wps:bodyPr anchor="ctr" horzOverflow="overflow" vertOverflow="overflow" vert="horz" lIns="91440" tIns="45720" rIns="91440" bIns="45720"/>
                  </wps:wsp>
                </a:graphicData>
              </a:graphic>
            </wp:anchor>
          </w:drawing>
        </mc:Choice>
        <mc:Fallback/>
      </mc:AlternateContent>
    </w:r>
  </w:p>
</w:ftr>
</file>

<file path=word/header1.xml><?xml version="1.0" encoding="utf-8"?>
<w:hdr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p>
    <w:pPr>
      <w:pStyle w:val="header"/>
    </w:pPr>
    <w:r>
      <mc:AlternateContent>
        <mc:Choice Requires="wps">
          <w:drawing>
            <wp:anchor allowOverlap="1" layoutInCell="1" relativeHeight="251658244" locked="0" simplePos="0" distL="114300" distT="0" distR="114300" distB="0" behindDoc="0">
              <wp:simplePos x="0" y="0"/>
              <wp:positionH relativeFrom="margin">
                <wp:align>right</wp:align>
              </wp:positionH>
              <wp:positionV relativeFrom="paragraph">
                <wp:posOffset>-85090</wp:posOffset>
              </wp:positionV>
              <wp:extent cx="2066926" cy="325750"/>
              <wp:effectExtent l="0" t="0" r="0" b="0"/>
              <wp:wrapNone/>
              <wp:docPr id="1" name="drawingObject1"/>
              <wp:cNvGraphicFramePr>
                <a:graphicFrameLocks noChangeAspect="1"/>
              </wp:cNvGraphicFramePr>
              <a:graphic>
                <a:graphicData uri="http://schemas.openxmlformats.org/drawingml/2006/picture">
                  <pic:pic>
                    <pic:nvPicPr>
                      <pic:cNvPr id="2" name="Picture 2"/>
                      <pic:cNvPicPr/>
                    </pic:nvPicPr>
                    <pic:blipFill>
                      <a:blip r:embed="R992074ac785e432e"/>
                      <a:stretch/>
                    </pic:blipFill>
                    <pic:spPr>
                      <a:xfrm rot="0">
                        <a:ext cx="2066926" cy="325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mc:Choice>
        <mc:Fallback/>
      </mc:AlternateContent>
    </w:r>
    <w:r>
      <mc:AlternateContent>
        <mc:Choice Requires="wps">
          <w:drawing>
            <wp:anchor allowOverlap="1" layoutInCell="1" relativeHeight="251658242" locked="0" simplePos="0" distL="114300" distT="0" distR="114300" distB="0" behindDoc="0">
              <wp:simplePos x="0" y="0"/>
              <wp:positionH relativeFrom="page">
                <wp:align>right</wp:align>
              </wp:positionH>
              <wp:positionV relativeFrom="paragraph">
                <wp:posOffset>-448945</wp:posOffset>
              </wp:positionV>
              <wp:extent cx="8001000" cy="266700"/>
              <wp:effectExtent l="0" t="0" r="0" b="0"/>
              <wp:wrapNone/>
              <wp:docPr id="3" name="drawingObject3"/>
              <wp:cNvGraphicFramePr/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ext cx="8001000" cy="266700"/>
                      </a:xfrm>
                      <a:prstGeom prst="rect">
                        <a:avLst/>
                      </a:prstGeom>
                      <a:solidFill>
                        <a:srgbClr val="3E5AA8"/>
                      </a:solidFill>
                    </wps:spPr>
                    <wps:bodyPr anchor="ctr" horzOverflow="overflow" vertOverflow="overflow" vert="horz" lIns="91440" tIns="45720" rIns="91440" bIns="45720"/>
                  </wps:wsp>
                </a:graphicData>
              </a:graphic>
            </wp:anchor>
          </w:drawing>
        </mc:Choice>
        <mc:Fallback/>
      </mc:AlternateContent>
    </w:r>
  </w:p>
  <w:p>
    <w:pPr>
      <w:pStyle w:val="header"/>
    </w:pPr>
  </w:p>
</w:hdr>
</file>

<file path=word/numbering.xml><?xml version="1.0" encoding="utf-8"?>
<w:numbering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>
  <w:abstractNum w:abstractNumId="0">
    <w:styleLink w:val="ListStyle12"/>
    <w:multiLevelType w:val="hybridMultilevel"/>
    <w:name w:val="ListStyle12"/>
    <w:lvl w:ilvl="0">
      <w:numFmt w:val="decimal"/>
      <w:start w:val="1"/>
      <w:lvlText w:val="%1."/>
      <w:lvlJc w:val="left"/>
      <w:pPr>
        <w:ind w:hanging="360" w:left="720"/>
      </w:pPr>
    </w:lvl>
    <w:lvl w:ilvl="1">
      <w:numFmt w:val="bullet"/>
      <w:start w:val="1"/>
      <w:lvlText w:val="o"/>
      <w:lvlJc w:val="left"/>
      <w:pPr>
        <w:ind w:hanging="360" w:left="1440"/>
      </w:pPr>
      <w:rPr>
        <w:rFonts w:ascii="Courier New" w:hAnsi="Courier New" w:cs="Courier New"/>
      </w:rPr>
    </w:lvl>
    <w:lvl w:ilvl="2">
      <w:numFmt w:val="bullet"/>
      <w:start w:val="1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start w:val="1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start w:val="1"/>
      <w:lvlText w:val="o"/>
      <w:lvlJc w:val="left"/>
      <w:pPr>
        <w:ind w:hanging="360" w:left="3600"/>
      </w:pPr>
      <w:rPr>
        <w:rFonts w:ascii="Courier New" w:hAnsi="Courier New" w:cs="Courier New"/>
      </w:rPr>
    </w:lvl>
    <w:lvl w:ilvl="5">
      <w:numFmt w:val="bullet"/>
      <w:start w:val="1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start w:val="1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start w:val="1"/>
      <w:lvlText w:val="o"/>
      <w:lvlJc w:val="left"/>
      <w:pPr>
        <w:ind w:hanging="360" w:left="5760"/>
      </w:pPr>
      <w:rPr>
        <w:rFonts w:ascii="Courier New" w:hAnsi="Courier New" w:cs="Courier New"/>
      </w:rPr>
    </w:lvl>
    <w:lvl w:ilvl="8">
      <w:numFmt w:val="bullet"/>
      <w:start w:val="1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styleLink w:val="ListStyle14"/>
    <w:multiLevelType w:val="hybridMultilevel"/>
    <w:name w:val="ListStyle14"/>
    <w:lvl w:ilvl="0">
      <w:numFmt w:val="decimal"/>
      <w:start w:val="1"/>
      <w:lvlText w:val="%1."/>
      <w:lvlJc w:val="left"/>
      <w:pPr>
        <w:ind w:hanging="360" w:left="720"/>
      </w:pPr>
    </w:lvl>
    <w:lvl w:ilvl="1">
      <w:numFmt w:val="bullet"/>
      <w:start w:val="1"/>
      <w:lvlText w:val="o"/>
      <w:lvlJc w:val="left"/>
      <w:pPr>
        <w:ind w:hanging="360" w:left="1440"/>
      </w:pPr>
      <w:rPr>
        <w:rFonts w:ascii="Courier New" w:hAnsi="Courier New" w:cs="Courier New"/>
      </w:rPr>
    </w:lvl>
    <w:lvl w:ilvl="2">
      <w:numFmt w:val="bullet"/>
      <w:start w:val="1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start w:val="1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start w:val="1"/>
      <w:lvlText w:val="o"/>
      <w:lvlJc w:val="left"/>
      <w:pPr>
        <w:ind w:hanging="360" w:left="3600"/>
      </w:pPr>
      <w:rPr>
        <w:rFonts w:ascii="Courier New" w:hAnsi="Courier New" w:cs="Courier New"/>
      </w:rPr>
    </w:lvl>
    <w:lvl w:ilvl="5">
      <w:numFmt w:val="bullet"/>
      <w:start w:val="1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start w:val="1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start w:val="1"/>
      <w:lvlText w:val="o"/>
      <w:lvlJc w:val="left"/>
      <w:pPr>
        <w:ind w:hanging="360" w:left="5760"/>
      </w:pPr>
      <w:rPr>
        <w:rFonts w:ascii="Courier New" w:hAnsi="Courier New" w:cs="Courier New"/>
      </w:rPr>
    </w:lvl>
    <w:lvl w:ilvl="8">
      <w:numFmt w:val="bullet"/>
      <w:start w:val="1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styleLink w:val="ListStyle10"/>
    <w:multiLevelType w:val="hybridMultilevel"/>
    <w:name w:val="ListStyle10"/>
    <w:lvl w:ilvl="0">
      <w:numFmt w:val="bullet"/>
      <w:start w:val="1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start w:val="1"/>
      <w:lvlText w:val="o"/>
      <w:lvlJc w:val="left"/>
      <w:pPr>
        <w:ind w:hanging="360" w:left="1440"/>
      </w:pPr>
      <w:rPr>
        <w:rFonts w:ascii="Courier New" w:hAnsi="Courier New" w:cs="Courier New"/>
      </w:rPr>
    </w:lvl>
    <w:lvl w:ilvl="2">
      <w:numFmt w:val="bullet"/>
      <w:start w:val="1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start w:val="1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start w:val="1"/>
      <w:lvlText w:val="o"/>
      <w:lvlJc w:val="left"/>
      <w:pPr>
        <w:ind w:hanging="360" w:left="3600"/>
      </w:pPr>
      <w:rPr>
        <w:rFonts w:ascii="Courier New" w:hAnsi="Courier New" w:cs="Courier New"/>
      </w:rPr>
    </w:lvl>
    <w:lvl w:ilvl="5">
      <w:numFmt w:val="bullet"/>
      <w:start w:val="1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start w:val="1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start w:val="1"/>
      <w:lvlText w:val="o"/>
      <w:lvlJc w:val="left"/>
      <w:pPr>
        <w:ind w:hanging="360" w:left="5760"/>
      </w:pPr>
      <w:rPr>
        <w:rFonts w:ascii="Courier New" w:hAnsi="Courier New" w:cs="Courier New"/>
      </w:rPr>
    </w:lvl>
    <w:lvl w:ilvl="8">
      <w:numFmt w:val="bullet"/>
      <w:start w:val="1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5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hAnsi="Arial"/>
        <w:lang w:val="en-GB"/>
        <w:sz w:val="22"/>
        <w:szCs w:val="22"/>
      </w:rPr>
    </w:rPrDefault>
    <w:pPrDefault>
      <w:pPr>
        <w:spacing w:after="200" w:lineRule="auto" w:line="276"/>
      </w:pPr>
    </w:pPrDefault>
  </w:docDefaults>
  <w:style w:type="paragraph" w:styleId="Normal" w:default="1">
    <w:name w:val="Normal"/>
    <w:qFormat/>
    <w:rPr>
      <w:rFonts w:ascii="Arial" w:hAnsi="Arial"/>
    </w:rPr>
  </w:style>
  <w:style w:type="paragraph" w:styleId="heading 1">
    <w:name w:val="heading 1"/>
    <w:qFormat/>
    <w:basedOn w:val="Normal"/>
    <w:pPr>
      <w:keepLines w:val="1"/>
      <w:keepNext w:val="1"/>
      <w:spacing w:before="480" w:after="0"/>
      <w:outlineLvl w:val="0"/>
    </w:pPr>
    <w:rPr>
      <w:b w:val="1"/>
      <w:bCs w:val="1"/>
      <w:color w:val="3E5AA8"/>
      <w:sz w:val="28"/>
      <w:szCs w:val="28"/>
    </w:rPr>
  </w:style>
  <w:style w:type="paragraph" w:styleId="heading 2">
    <w:name w:val="heading 2"/>
    <w:qFormat/>
    <w:basedOn w:val="Normal"/>
    <w:pPr>
      <w:keepLines w:val="1"/>
      <w:keepNext w:val="1"/>
      <w:spacing w:before="200" w:after="0"/>
      <w:outlineLvl w:val="1"/>
    </w:pPr>
    <w:rPr>
      <w:b w:val="1"/>
      <w:bCs w:val="1"/>
      <w:color w:val="6440A3"/>
      <w:sz w:val="26"/>
      <w:szCs w:val="26"/>
    </w:rPr>
  </w:style>
  <w:style w:type="paragraph" w:styleId="heading 3">
    <w:name w:val="heading 3"/>
    <w:qFormat/>
    <w:basedOn w:val="Normal"/>
    <w:pPr>
      <w:keepLines w:val="1"/>
      <w:keepNext w:val="1"/>
      <w:spacing w:before="200" w:after="0"/>
      <w:outlineLvl w:val="2"/>
    </w:pPr>
    <w:rPr>
      <w:b w:val="1"/>
      <w:bCs w:val="1"/>
      <w:color w:val="40D1F5"/>
      <w:rFonts w:ascii="Arial" w:hAnsi="Arial"/>
    </w:rPr>
  </w:style>
  <w:style w:type="paragraph" w:styleId="heading 4">
    <w:name w:val="heading 4"/>
    <w:qFormat/>
    <w:basedOn w:val="Normal"/>
    <w:pPr>
      <w:keepLines w:val="1"/>
      <w:keepNext w:val="1"/>
      <w:spacing w:before="200" w:after="0"/>
      <w:outlineLvl w:val="3"/>
    </w:pPr>
    <w:rPr>
      <w:b w:val="1"/>
      <w:bCs w:val="1"/>
      <w:color w:val="3E5AA8"/>
      <w:rFonts w:ascii="Arial" w:hAnsi="Arial"/>
      <w:i w:val="1"/>
      <w:iCs w:val="1"/>
    </w:rPr>
  </w:style>
  <w:style w:type="paragraph" w:styleId="heading 5">
    <w:name w:val="heading 5"/>
    <w:qFormat/>
    <w:basedOn w:val="Normal"/>
    <w:pPr>
      <w:keepLines w:val="1"/>
      <w:keepNext w:val="1"/>
      <w:spacing w:before="200" w:after="0"/>
      <w:outlineLvl w:val="4"/>
    </w:pPr>
    <w:rPr>
      <w:color w:val="1F2D54"/>
      <w:rFonts w:ascii="Arial" w:hAnsi="Arial"/>
    </w:rPr>
  </w:style>
  <w:style w:type="character" w:styleId="Default Paragraph Font" w:default="1">
    <w:name w:val="Default Paragraph Font"/>
    <w:qFormat/>
  </w:style>
  <w:style w:type="table" w:styleId="Normal Table" w:default="1">
    <w:name w:val="Normal Table"/>
    <w:qFormat/>
    <w:tblPr>
      <w:tblCellMar>
        <w:left w:type="dxa" w:w="108"/>
        <w:top w:type="dxa" w:w="0"/>
        <w:right w:type="dxa" w:w="108"/>
        <w:bottom w:type="dxa" w:w="0"/>
      </w:tblCellMar>
      <w:tblInd w:type="dxa" w:w="0"/>
    </w:tblPr>
  </w:style>
  <w:style w:type="paragraph" w:styleId="No Spacing">
    <w:name w:val="No Spacing"/>
    <w:qFormat/>
    <w:pPr>
      <w:spacing w:after="0" w:lineRule="auto" w:line="240"/>
    </w:pPr>
    <w:rPr>
      <w:rFonts w:ascii="Arial" w:hAnsi="Arial"/>
    </w:rPr>
  </w:style>
  <w:style w:type="character" w:styleId="Heading 1 Char">
    <w:name w:val="Heading 1 Char"/>
    <w:qFormat/>
    <w:basedOn w:val="Default Paragraph Font"/>
    <w:rPr>
      <w:b w:val="1"/>
      <w:bCs w:val="1"/>
      <w:color w:val="3E5AA8"/>
      <w:rFonts w:ascii="Arial" w:hAnsi="Arial"/>
      <w:sz w:val="28"/>
      <w:szCs w:val="28"/>
    </w:rPr>
  </w:style>
  <w:style w:type="character" w:styleId="Heading 2 Char">
    <w:name w:val="Heading 2 Char"/>
    <w:qFormat/>
    <w:basedOn w:val="Default Paragraph Font"/>
    <w:rPr>
      <w:b w:val="1"/>
      <w:bCs w:val="1"/>
      <w:color w:val="6440A3"/>
      <w:rFonts w:ascii="Arial" w:hAnsi="Arial"/>
      <w:sz w:val="26"/>
      <w:szCs w:val="26"/>
    </w:rPr>
  </w:style>
  <w:style w:type="paragraph" w:styleId="Title">
    <w:name w:val="Title"/>
    <w:qFormat/>
    <w:basedOn w:val="Normal"/>
    <w:pPr>
      <w:pBdr>
        <w:bottom w:val="single" w:sz="8" w:space="4" w:color="3E5AA8"/>
      </w:pBdr>
      <w:spacing w:after="300" w:lineRule="auto" w:line="240"/>
      <w:contextualSpacing w:val="1"/>
    </w:pPr>
    <w:rPr>
      <w:b w:val="1"/>
      <w:bCs w:val="1"/>
      <w:color w:val="1D3E61"/>
      <w:kern w:val="28"/>
      <w:sz w:val="52"/>
      <w:szCs w:val="52"/>
      <w:spacing w:val="5"/>
    </w:rPr>
  </w:style>
  <w:style w:type="character" w:styleId="Title Char">
    <w:name w:val="Title Char"/>
    <w:qFormat/>
    <w:basedOn w:val="Default Paragraph Font"/>
    <w:rPr>
      <w:b w:val="1"/>
      <w:bCs w:val="1"/>
      <w:color w:val="1D3E61"/>
      <w:rFonts w:ascii="Arial" w:hAnsi="Arial"/>
      <w:kern w:val="28"/>
      <w:sz w:val="52"/>
      <w:szCs w:val="52"/>
      <w:spacing w:val="5"/>
    </w:rPr>
  </w:style>
  <w:style w:type="paragraph" w:styleId="Subtitle">
    <w:name w:val="Subtitle"/>
    <w:qFormat/>
    <w:basedOn w:val="Normal"/>
    <w:rPr>
      <w:color w:val="56CF9E"/>
      <w:i w:val="1"/>
      <w:iCs w:val="1"/>
      <w:sz w:val="24"/>
      <w:szCs w:val="24"/>
      <w:spacing w:val="15"/>
    </w:rPr>
  </w:style>
  <w:style w:type="character" w:styleId="Subtitle Char">
    <w:name w:val="Subtitle Char"/>
    <w:qFormat/>
    <w:basedOn w:val="Default Paragraph Font"/>
    <w:rPr>
      <w:color w:val="56CF9E"/>
      <w:rFonts w:ascii="Arial" w:hAnsi="Arial"/>
      <w:i w:val="1"/>
      <w:iCs w:val="1"/>
      <w:sz w:val="24"/>
      <w:szCs w:val="24"/>
      <w:spacing w:val="15"/>
    </w:rPr>
  </w:style>
  <w:style w:type="character" w:styleId="Subtle Emphasis">
    <w:name w:val="Subtle Emphasis"/>
    <w:qFormat/>
    <w:basedOn w:val="Default Paragraph Font"/>
    <w:rPr>
      <w:color w:val="808080"/>
      <w:rFonts w:ascii="Arial" w:hAnsi="Arial"/>
      <w:i w:val="1"/>
      <w:iCs w:val="1"/>
    </w:rPr>
  </w:style>
  <w:style w:type="paragraph" w:styleId="header">
    <w:name w:val="header"/>
    <w:qFormat/>
    <w:basedOn w:val="Normal"/>
    <w:pPr>
      <w:tabs>
        <w:tab w:val="center" w:leader="none" w:pos="4513"/>
        <w:tab w:val="right" w:leader="none" w:pos="9026"/>
      </w:tabs>
      <w:spacing w:after="0" w:lineRule="auto" w:line="240"/>
    </w:pPr>
  </w:style>
  <w:style w:type="character" w:styleId="Header Char">
    <w:name w:val="Header Char"/>
    <w:qFormat/>
    <w:basedOn w:val="Default Paragraph Font"/>
    <w:rPr>
      <w:rFonts w:ascii="Arial" w:hAnsi="Arial"/>
    </w:rPr>
  </w:style>
  <w:style w:type="paragraph" w:styleId="footer">
    <w:name w:val="footer"/>
    <w:qFormat/>
    <w:basedOn w:val="Normal"/>
    <w:pPr>
      <w:tabs>
        <w:tab w:val="center" w:leader="none" w:pos="4513"/>
        <w:tab w:val="right" w:leader="none" w:pos="9026"/>
      </w:tabs>
      <w:spacing w:after="0" w:lineRule="auto" w:line="240"/>
    </w:pPr>
  </w:style>
  <w:style w:type="character" w:styleId="Footer Char">
    <w:name w:val="Footer Char"/>
    <w:qFormat/>
    <w:basedOn w:val="Default Paragraph Font"/>
    <w:rPr>
      <w:rFonts w:ascii="Arial" w:hAnsi="Arial"/>
    </w:rPr>
  </w:style>
  <w:style w:type="character" w:styleId="Heading 3 Char">
    <w:name w:val="Heading 3 Char"/>
    <w:qFormat/>
    <w:basedOn w:val="Default Paragraph Font"/>
    <w:rPr>
      <w:b w:val="1"/>
      <w:bCs w:val="1"/>
      <w:color w:val="40D1F5"/>
      <w:rFonts w:ascii="Arial" w:hAnsi="Arial"/>
    </w:rPr>
  </w:style>
  <w:style w:type="paragraph" w:styleId="Balloon Text">
    <w:name w:val="Balloon Text"/>
    <w:qFormat/>
    <w:basedOn w:val="Normal"/>
    <w:pPr>
      <w:spacing w:after="0" w:lineRule="auto" w:line="240"/>
    </w:pPr>
    <w:rPr>
      <w:rFonts w:ascii="Tahoma" w:hAnsi="Tahoma" w:cs="Tahoma"/>
      <w:sz w:val="16"/>
      <w:szCs w:val="16"/>
    </w:rPr>
  </w:style>
  <w:style w:type="character" w:styleId="Balloon Text Char">
    <w:name w:val="Balloon Text Char"/>
    <w:qFormat/>
    <w:basedOn w:val="Default Paragraph Font"/>
    <w:rPr>
      <w:rFonts w:ascii="Tahoma" w:hAnsi="Tahoma" w:cs="Tahoma"/>
      <w:sz w:val="16"/>
      <w:szCs w:val="16"/>
    </w:rPr>
  </w:style>
  <w:style w:type="character" w:styleId="Hyperlink">
    <w:name w:val="Hyperlink"/>
    <w:qFormat/>
    <w:basedOn w:val="Default Paragraph Font"/>
    <w:rPr>
      <w:color w:val="6440A3"/>
      <w:u w:val="single"/>
    </w:rPr>
  </w:style>
  <w:style w:type="character" w:styleId="Heading 4 Char">
    <w:name w:val="Heading 4 Char"/>
    <w:qFormat/>
    <w:basedOn w:val="Default Paragraph Font"/>
    <w:rPr>
      <w:b w:val="1"/>
      <w:bCs w:val="1"/>
      <w:color w:val="3E5AA8"/>
      <w:rFonts w:ascii="Arial" w:hAnsi="Arial"/>
      <w:i w:val="1"/>
      <w:iCs w:val="1"/>
    </w:rPr>
  </w:style>
  <w:style w:type="character" w:styleId="Heading 5 Char">
    <w:name w:val="Heading 5 Char"/>
    <w:qFormat/>
    <w:basedOn w:val="Default Paragraph Font"/>
    <w:rPr>
      <w:color w:val="1F2D54"/>
      <w:rFonts w:ascii="Arial" w:hAnsi="Arial"/>
    </w:rPr>
  </w:style>
  <w:style w:type="character" w:styleId="Intense Emphasis">
    <w:name w:val="Intense Emphasis"/>
    <w:qFormat/>
    <w:basedOn w:val="Default Paragraph Font"/>
    <w:rPr>
      <w:b w:val="1"/>
      <w:bCs w:val="1"/>
      <w:color w:val="3E5AA8"/>
      <w:i w:val="1"/>
      <w:iCs w:val="1"/>
    </w:rPr>
  </w:style>
  <w:style w:type="character" w:styleId="Strong">
    <w:name w:val="Strong"/>
    <w:qFormat/>
    <w:basedOn w:val="Default Paragraph Font"/>
    <w:rPr>
      <w:b w:val="1"/>
      <w:bCs w:val="1"/>
    </w:rPr>
  </w:style>
  <w:style w:type="paragraph" w:styleId="Quote">
    <w:name w:val="Quote"/>
    <w:qFormat/>
    <w:basedOn w:val="Normal"/>
    <w:rPr>
      <w:color w:val="000000"/>
      <w:i w:val="1"/>
      <w:iCs w:val="1"/>
    </w:rPr>
  </w:style>
  <w:style w:type="character" w:styleId="Quote Char">
    <w:name w:val="Quote Char"/>
    <w:qFormat/>
    <w:basedOn w:val="Default Paragraph Font"/>
    <w:rPr>
      <w:color w:val="000000"/>
      <w:rFonts w:ascii="Arial" w:hAnsi="Arial"/>
      <w:i w:val="1"/>
      <w:iCs w:val="1"/>
    </w:rPr>
  </w:style>
  <w:style w:type="table" w:styleId="Table Grid">
    <w:name w:val="Table Grid"/>
    <w:qFormat/>
    <w:basedOn w:val="Normal Table"/>
    <w:tblPr>
      <w:tblBorders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pPr>
      <w:spacing w:after="0" w:lineRule="auto" w:line="240"/>
    </w:pPr>
  </w:style>
  <w:style w:type="paragraph" w:styleId="List Paragraph">
    <w:name w:val="List Paragraph"/>
    <w:qFormat/>
    <w:basedOn w:val="Normal"/>
    <w:pPr>
      <w:ind w:left="720"/>
      <w:contextualSpacing w:val="1"/>
    </w:pPr>
    <w:rPr>
      <w:rFonts w:ascii="Arial" w:hAnsi="Arial"/>
    </w:rPr>
  </w:style>
  <w:style w:type="character" w:styleId="annotation reference">
    <w:name w:val="annotation reference"/>
    <w:qFormat/>
    <w:basedOn w:val="Default Paragraph Font"/>
    <w:rPr>
      <w:sz w:val="16"/>
      <w:szCs w:val="16"/>
    </w:rPr>
  </w:style>
  <w:style w:type="paragraph" w:styleId="annotation text">
    <w:name w:val="annotation text"/>
    <w:qFormat/>
    <w:basedOn w:val="Normal"/>
    <w:pPr>
      <w:spacing w:lineRule="auto" w:line="240"/>
    </w:pPr>
    <w:rPr>
      <w:sz w:val="20"/>
      <w:szCs w:val="20"/>
    </w:rPr>
  </w:style>
  <w:style w:type="character" w:styleId="Comment Text Char">
    <w:name w:val="Comment Text Char"/>
    <w:qFormat/>
    <w:basedOn w:val="Default Paragraph Font"/>
    <w:rPr>
      <w:rFonts w:ascii="Arial" w:hAnsi="Arial"/>
      <w:sz w:val="20"/>
      <w:szCs w:val="20"/>
    </w:rPr>
  </w:style>
  <w:style w:type="paragraph" w:styleId="annotation subject">
    <w:name w:val="annotation subject"/>
    <w:qFormat/>
    <w:basedOn w:val="annotation text"/>
    <w:rPr>
      <w:b w:val="1"/>
      <w:bCs w:val="1"/>
    </w:rPr>
  </w:style>
  <w:style w:type="character" w:styleId="Comment Subject Char">
    <w:name w:val="Comment Subject Char"/>
    <w:qFormat/>
    <w:basedOn w:val="Comment Text Char"/>
    <w:rPr>
      <w:b w:val="1"/>
      <w:bCs w:val="1"/>
      <w:rFonts w:ascii="Arial" w:hAnsi="Arial"/>
      <w:sz w:val="20"/>
      <w:szCs w:val="20"/>
    </w:rPr>
  </w:style>
  <w:style w:type="character" w:styleId="Placeholder Text">
    <w:name w:val="Placeholder Text"/>
    <w:qFormat/>
    <w:basedOn w:val="Default Paragraph Font"/>
    <w:rPr>
      <w:color w:val="808080"/>
    </w:rPr>
  </w:style>
  <w:style w:type="character" w:styleId="Unresolved Mention">
    <w:name w:val="Unresolved Mention"/>
    <w:qFormat/>
    <w:basedOn w:val="Default Paragraph Font"/>
    <w:rPr>
      <w:shd w:val="clear" w:fill="E1DFDD"/>
      <w:color w:val="605E5C"/>
    </w:rPr>
  </w:style>
  <w:style w:type="character" w:styleId="FollowedHyperlink">
    <w:name w:val="FollowedHyperlink"/>
    <w:qFormat/>
    <w:basedOn w:val="Default Paragraph Font"/>
    <w:rPr>
      <w:color w:val="D2232A"/>
      <w:u w:val="single"/>
    </w:rPr>
  </w:style>
  <w:style w:type="character" w:styleId="Mention">
    <w:name w:val="Mention"/>
    <w:qFormat/>
    <w:basedOn w:val="Default Paragraph Font"/>
    <w:rPr>
      <w:shd w:val="clear" w:fill="E1DFDD"/>
      <w:color w:val="2B579A"/>
    </w:rPr>
  </w:style>
  <w:style w:type="character" w:styleId="normaltextrun">
    <w:name w:val="normaltextrun"/>
    <w:qFormat/>
    <w:basedOn w:val="Default Paragraph Font"/>
  </w:style>
  <w:style w:type="character" w:styleId="cf01">
    <w:name w:val="cf01"/>
    <w:qFormat/>
    <w:basedOn w:val="Default Paragraph Font"/>
    <w:rPr>
      <w:rFonts w:ascii="Segoe UI" w:hAnsi="Segoe UI" w:cs="Segoe UI"/>
      <w:sz w:val="18"/>
      <w:szCs w:val="18"/>
    </w:rPr>
  </w:style>
  <w:style w:type="paragraph" w:styleId="Revision">
    <w:name w:val="Revision"/>
    <w:qFormat/>
    <w:pPr>
      <w:spacing w:after="0" w:lineRule="auto" w:line="240"/>
    </w:pPr>
    <w:rPr>
      <w:rFonts w:ascii="Arial" w:hAnsi="Arial"/>
    </w:rPr>
  </w:style>
  <w:style w:type="numbering" w:styleId="ListStyle12">
    <w:name w:val="ListStyle12"/>
    <w:qFormat/>
  </w:style>
  <w:style w:type="numbering" w:styleId="ListStyle14">
    <w:name w:val="ListStyle14"/>
    <w:qFormat/>
  </w:style>
  <w:style w:type="numbering" w:styleId="ListStyle10">
    <w:name w:val="ListStyle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oleObject" Target="embeddings/oleObject1.bin" Id="rId18" /><Relationship Type="http://schemas.openxmlformats.org/officeDocument/2006/relationships/glossaryDocument" Target="glossary/document.xml" Id="rId26" /><Relationship Type="http://schemas.openxmlformats.org/officeDocument/2006/relationships/image" Target="media/image1.emf" Id="rId17" /><Relationship Type="http://schemas.openxmlformats.org/officeDocument/2006/relationships/package" Target="embeddings/Microsoft_Word_Document.docx" Id="rId20" /><Relationship Type="http://schemas.openxmlformats.org/officeDocument/2006/relationships/image" Target="media/image2.emf" Id="rId19" /><Relationship Type="http://schemas.openxmlformats.org/officeDocument/2006/relationships/theme" Target="theme/theme1.xml" Id="rId27" /><Relationship Type="http://schemas.openxmlformats.org/officeDocument/2006/relationships/hyperlink" Target="https://www.xoserve.com/change/customer-change-register/xrn5675-implementation-of-0836s-resolution-of-missing-messages-after-css-implementation-and-integration-with-r0067-and-0855-settlement-adjustments-for-smps-impacted-by-the-central-switching-system-p1-incident/" TargetMode="External" Id="Rb7ce8b7eb9a34c81" /><Relationship Type="http://schemas.openxmlformats.org/officeDocument/2006/relationships/hyperlink" Target="mailto:uklinkdelivery@xoserve.com" TargetMode="External" Id="R4dbd0a4b08f64d5e" /><Relationship Type="http://schemas.openxmlformats.org/officeDocument/2006/relationships/hyperlink" Target="https://www.gasgovernance.co.uk/0855" TargetMode="External" Id="Rdcd3253d30a24bce" /><Relationship Type="http://schemas.openxmlformats.org/officeDocument/2006/relationships/hyperlink" Target="https://www.igt-unc.co.uk/igt171-settlement-adjustments-for-supply-meter-points-impacted-by-the-central-switching-system-p1-incident/" TargetMode="External" Id="Ra1773f3196644556" /><Relationship Type="http://schemas.openxmlformats.org/officeDocument/2006/relationships/hyperlink" Target="https://www.gasgovernance.co.uk/0836" TargetMode="External" Id="R1c7c1ad67518468a" /><Relationship Type="http://schemas.openxmlformats.org/officeDocument/2006/relationships/hyperlink" Target="https://www.igt-unc.co.uk/igt170-resolution-of-missing-messages-following-central-switching-service-implementation-and-integration-with-rec-change-r0067/" TargetMode="External" Id="Ra7a077d6629c46ef" /><Relationship Type="http://schemas.openxmlformats.org/officeDocument/2006/relationships/image" Target="/word/media/image1.emf" Id="R94dd9a6618fb4015" /><Relationship Type="http://schemas.openxmlformats.org/officeDocument/2006/relationships/oleObject" Target="/word/embeddings/oleObject1.bin" Id="R6f8f172896f04209" /><Relationship Type="http://schemas.openxmlformats.org/officeDocument/2006/relationships/image" Target="/word/media/image2.emf" Id="R9d9c570b23104c0e" /><Relationship Type="http://schemas.openxmlformats.org/officeDocument/2006/relationships/package" Target="/word/embeddings/Microsoft_Word_Document.docx" Id="R3a71e82a53e248f7" /><Relationship Type="http://schemas.openxmlformats.org/officeDocument/2006/relationships/hyperlink" Target="mailto:uklink@xoserve.com" TargetMode="External" Id="R74431f66eaa948be" /><Relationship Type="http://schemas.openxmlformats.org/officeDocument/2006/relationships/hyperlink" Target="mailto:uklink@xoserve.com" TargetMode="External" Id="Re27bdf77a5184e8a" /><Relationship Type="http://schemas.openxmlformats.org/officeDocument/2006/relationships/header" Target="header1.xml" Id="R8a22e44d63cc4ac6" /><Relationship Type="http://schemas.openxmlformats.org/officeDocument/2006/relationships/footer" Target="footer1.xml" Id="R3b2f6861d51f4916" /><Relationship Type="http://schemas.openxmlformats.org/officeDocument/2006/relationships/customXml" Target="/customXml/item1.xml" Id="R82bab634bc844374" /><Relationship Type="http://schemas.openxmlformats.org/officeDocument/2006/relationships/customXml" Target="/customXml/item2.xml" Id="Rcbb0322ecfa64ad6" /><Relationship Type="http://schemas.openxmlformats.org/officeDocument/2006/relationships/customXml" Target="/customXml/item3.xml" Id="R4a901d013a754149" /><Relationship Type="http://schemas.openxmlformats.org/officeDocument/2006/relationships/customXml" Target="/customXml/item4.xml" Id="Rffc24253050b48d8" /><Relationship Type="http://schemas.openxmlformats.org/officeDocument/2006/relationships/styles" Target="styles.xml" Id="R375ef31b8a5a411e" /><Relationship Type="http://schemas.openxmlformats.org/officeDocument/2006/relationships/fontTable" Target="fontTable.xml" Id="Re4dcf7a908564ffe" /><Relationship Type="http://schemas.openxmlformats.org/officeDocument/2006/relationships/numbering" Target="numbering.xml" Id="Rf078202deb8d4ad1" /><Relationship Type="http://schemas.openxmlformats.org/officeDocument/2006/relationships/settings" Target="settings.xml" Id="R2256971a05ca4bf2" /><Relationship Type="http://schemas.openxmlformats.org/officeDocument/2006/relationships/webSettings" Target="webSettings.xml" Id="Re0a52b034dda4a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u53fkf2k.png" Id="R992074ac785e432e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tyles" Target="styles.xml" Id="R65bee38f7e4d4eaf" /><Relationship Type="http://schemas.openxmlformats.org/officeDocument/2006/relationships/fontTable" Target="fontTable.xml" Id="R3d6c5419ace942f3" /><Relationship Type="http://schemas.openxmlformats.org/officeDocument/2006/relationships/settings" Target="settings.xml" Id="R8e3540052ee041cd" /><Relationship Type="http://schemas.openxmlformats.org/officeDocument/2006/relationships/webSettings" Target="webSettings.xml" Id="R8d1146dffc074da0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799F7CBA8941F6933391729FA62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12C0A-B4B2-4438-994F-8A78858437EA}"/>
      </w:docPartPr>
      <w:docPartBody>
        <w:p>
          <w:pPr>
            <w:pStyle w:val="60799F7CBA8941F6933391729FA62E76"/>
          </w:pPr>
          <w:r>
            <w:rPr>
              <w:rStyle w:val="Placeholder 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5"/>
  </w:compat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lang w:val="en-GB"/>
        <w:sz w:val="22"/>
        <w:szCs w:val="22"/>
      </w:rPr>
    </w:rPrDefault>
    <w:pPrDefault>
      <w:pPr>
        <w:spacing w:after="160" w:lineRule="auto" w:line="259"/>
      </w:pPr>
    </w:pPrDefault>
  </w:docDefaults>
  <w:style w:type="paragraph" w:styleId="Normal" w:default="1">
    <w:name w:val="Normal"/>
    <w:qFormat/>
  </w:style>
  <w:style w:type="character" w:styleId="Default Paragraph Font" w:default="1">
    <w:name w:val="Default Paragraph Font"/>
    <w:qFormat/>
  </w:style>
  <w:style w:type="table" w:styleId="Normal Table" w:default="1">
    <w:name w:val="Normal Table"/>
    <w:qFormat/>
    <w:tblPr>
      <w:tblCellMar>
        <w:left w:type="dxa" w:w="108"/>
        <w:top w:type="dxa" w:w="0"/>
        <w:right w:type="dxa" w:w="108"/>
        <w:bottom w:type="dxa" w:w="0"/>
      </w:tblCellMar>
      <w:tblInd w:type="dxa" w:w="0"/>
    </w:tblPr>
  </w:style>
  <w:style w:type="character" w:styleId="Placeholder Text">
    <w:name w:val="Placeholder Text"/>
    <w:qFormat/>
    <w:basedOn w:val="Default Paragraph Font"/>
    <w:rPr>
      <w:color w:val="808080"/>
    </w:rPr>
  </w:style>
  <w:style w:type="paragraph" w:styleId="60799F7CBA8941F6933391729FA62E76">
    <w:name w:val="60799F7CBA8941F6933391729FA62E76"/>
    <w:qFormat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Xoserve 2018">
      <a:dk1>
        <a:sysClr val="windowText" lastClr="000000"/>
      </a:dk1>
      <a:lt1>
        <a:sysClr val="window" lastClr="FFFFFF"/>
      </a:lt1>
      <a:dk2>
        <a:srgbClr val="1D3E61"/>
      </a:dk2>
      <a:lt2>
        <a:srgbClr val="EEECE1"/>
      </a:lt2>
      <a:accent1>
        <a:srgbClr val="3E5AA8"/>
      </a:accent1>
      <a:accent2>
        <a:srgbClr val="D75733"/>
      </a:accent2>
      <a:accent3>
        <a:srgbClr val="56CF9E"/>
      </a:accent3>
      <a:accent4>
        <a:srgbClr val="6440A3"/>
      </a:accent4>
      <a:accent5>
        <a:srgbClr val="40D1F5"/>
      </a:accent5>
      <a:accent6>
        <a:srgbClr val="FCBC55"/>
      </a:accent6>
      <a:hlink>
        <a:srgbClr val="6440A3"/>
      </a:hlink>
      <a:folHlink>
        <a:srgbClr val="D2232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5ccc7425730a40a8" 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itemProps2.xml" Id="R86776fd86b524827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itemProps3.xml" Id="R54b3d9ad35ae4a8f" /></Relationships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itemProps4.xml" Id="Rbee5064e428747d9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497C3D8F507488A9CDD43D440A310" ma:contentTypeVersion="9" ma:contentTypeDescription="Create a new document." ma:contentTypeScope="" ma:versionID="f0b7d57ef7209a77ee40aff37bb95d76">
  <xsd:schema xmlns:xsd="http://www.w3.org/2001/XMLSchema" xmlns:xs="http://www.w3.org/2001/XMLSchema" xmlns:p="http://schemas.microsoft.com/office/2006/metadata/properties" xmlns:ns2="13af0b2b-8185-4f6e-b1da-6ba5995e69fd" xmlns:ns3="103fba77-31dd-4780-83f9-c54f26c3a260" targetNamespace="http://schemas.microsoft.com/office/2006/metadata/properties" ma:root="true" ma:fieldsID="18f129e198fdc70392cb2045533f5cc8" ns2:_="" ns3:_="">
    <xsd:import namespace="13af0b2b-8185-4f6e-b1da-6ba5995e69fd"/>
    <xsd:import namespace="103fba77-31dd-4780-83f9-c54f26c3a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f0b2b-8185-4f6e-b1da-6ba5995e6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fba77-31dd-4780-83f9-c54f26c3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FE92D9-C373-4587-A1BF-C6A521F5E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268FF5-78B3-4B70-8C08-72C8696498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5FD1E4-E801-45E3-8622-5705A3614C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AAC9F1-32A2-4E39-B8D6-E7DED2573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af0b2b-8185-4f6e-b1da-6ba5995e69fd"/>
    <ds:schemaRef ds:uri="103fba77-31dd-4780-83f9-c54f26c3a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Document .Net v.5.5.4.14</Application>
  <Company>National Grid</Company>
  <Pages>9</Pages>
  <Words>2152</Words>
  <Characters>12272</Characters>
  <CharactersWithSpaces>14396</CharactersWithSpaces>
  <Lines>102</Lin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National Grid</dc:creator>
  <cp:lastModifiedBy>Vikki Orsler</cp:lastModifiedBy>
  <dcterms:created xsi:type="dcterms:W3CDTF">2024-03-15T08:32:00Z</dcterms:created>
  <dcterms:modified xsi:type="dcterms:W3CDTF">2024-03-18T10:00:00Z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0x010100302497C3D8F507488A9CDD43D440A310</vt:lpwstr>
  </property>
</Properties>
</file>