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glossary/document.xml" ContentType="application/vnd.openxmlformats-officedocument.wordprocessingml.document.glossary+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9505bb78625e4c78" /><Relationship Type="http://schemas.openxmlformats.org/officeDocument/2006/relationships/extended-properties" Target="/docProps/app.xml" Id="R58e601cd6042467e" /><Relationship Type="http://schemas.openxmlformats.org/officeDocument/2006/relationships/custom-properties" Target="/docProps/custom.xml" Id="R04469446163041c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xml:space="preserve">
  <w:body>
    <w:p>
      <w:pPr>
        <w:rPr>
          <w:rFonts w:ascii="Calibri" w:hAnsi="Calibri" w:cs="Calibri"/>
        </w:rPr>
        <w:pStyle w:val="Title"/>
      </w:pPr>
      <w:r>
        <w:rPr>
          <w:rFonts w:ascii="Calibri" w:hAnsi="Calibri" w:cs="Calibri"/>
        </w:rPr>
        <w:t>High Level Solution Options Change Pack</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Mar>
              <w:left w:type="dxa" w:w="0"/>
              <w:top w:type="dxa" w:w="0"/>
              <w:right w:type="dxa" w:w="0"/>
              <w:bottom w:type="dxa" w:w="0"/>
            </w:tcMar>
            <w:tcW w:type="pct" w:w="1223"/>
            <w:vAlign w:val="center"/>
          </w:tcPr>
          <w:p>
            <w:pPr>
              <w:rPr>
                <w:rFonts w:ascii="Calibri" w:hAnsi="Calibri" w:cs="Calibri"/>
              </w:rPr>
              <w:jc w:val="right"/>
            </w:pPr>
            <w:r>
              <w:rPr>
                <w:rFonts w:ascii="Calibri" w:hAnsi="Calibri" w:cs="Calibri"/>
              </w:rPr>
              <w:t>Comm Reference:</w:t>
            </w:r>
          </w:p>
        </w:tc>
        <w:tc>
          <w:tcPr>
            <w:tcMar>
              <w:left w:type="dxa" w:w="0"/>
              <w:top w:type="dxa" w:w="0"/>
              <w:right w:type="dxa" w:w="0"/>
              <w:bottom w:type="dxa" w:w="0"/>
            </w:tcMar>
            <w:tcW w:type="pct" w:w="3777"/>
            <w:vAlign w:val="center"/>
          </w:tcPr>
          <w:p>
            <w:pPr>
              <w:rPr>
                <w:rFonts w:ascii="Calibri" w:hAnsi="Calibri" w:cs="Calibri"/>
              </w:rPr>
            </w:pPr>
            <w:r>
              <w:rPr>
                <w:rFonts w:ascii="Calibri" w:hAnsi="Calibri" w:cs="Calibri"/>
              </w:rPr>
              <w:t>3235.1 - VO - PO</w:t>
            </w:r>
          </w:p>
        </w:tc>
      </w:tr>
      <w:tr>
        <w:trPr>
          <w:trHeight w:hRule="atLeast" w:val="403"/>
        </w:trPr>
        <w:tc>
          <w:tcPr>
            <w:shd w:val="clear" w:fill="B3EDFB"/>
            <w:tcMar>
              <w:left w:type="dxa" w:w="0"/>
              <w:top w:type="dxa" w:w="0"/>
              <w:right w:type="dxa" w:w="0"/>
              <w:bottom w:type="dxa" w:w="0"/>
            </w:tcMar>
            <w:tcW w:type="pct" w:w="1223"/>
            <w:vAlign w:val="center"/>
          </w:tcPr>
          <w:p>
            <w:pPr>
              <w:rPr>
                <w:rFonts w:ascii="Calibri" w:hAnsi="Calibri" w:cs="Calibri"/>
              </w:rPr>
              <w:jc w:val="right"/>
            </w:pPr>
            <w:r>
              <w:rPr>
                <w:rFonts w:ascii="Calibri" w:hAnsi="Calibri" w:cs="Calibri"/>
              </w:rPr>
              <w:t>Comm Title:</w:t>
            </w:r>
          </w:p>
        </w:tc>
        <w:tc>
          <w:tcPr>
            <w:tcMar>
              <w:left w:type="dxa" w:w="0"/>
              <w:top w:type="dxa" w:w="0"/>
              <w:right w:type="dxa" w:w="0"/>
              <w:bottom w:type="dxa" w:w="0"/>
            </w:tcMar>
            <w:tcW w:type="pct" w:w="3777"/>
            <w:vAlign w:val="center"/>
          </w:tcPr>
          <w:p>
            <w:pPr>
              <w:rPr>
                <w:rFonts w:ascii="Calibri" w:hAnsi="Calibri" w:cs="Calibri"/>
              </w:rPr>
            </w:pPr>
            <w:r>
              <w:rPr>
                <w:rFonts w:ascii="Calibri" w:hAnsi="Calibri" w:cs="Calibri"/>
              </w:rPr>
              <w:t xml:space="preserve">XRN 5614 - </w:t>
            </w:r>
            <w:r>
              <w:rPr>
                <w:rFonts w:ascii="Calibri" w:hAnsi="Calibri" w:cs="Calibri"/>
              </w:rPr>
              <w:t xml:space="preserve">Improving IGT SMP New Connection Process to support accurate and timely Supplier Registrations – Solution Option Change Pack  </w:t>
            </w:r>
          </w:p>
        </w:tc>
      </w:tr>
      <w:tr>
        <w:trPr>
          <w:trHeight w:hRule="atLeast" w:val="403"/>
        </w:trPr>
        <w:tc>
          <w:tcPr>
            <w:shd w:val="clear" w:fill="B3EDFB"/>
            <w:tcMar>
              <w:left w:type="dxa" w:w="0"/>
              <w:top w:type="dxa" w:w="0"/>
              <w:right w:type="dxa" w:w="0"/>
              <w:bottom w:type="dxa" w:w="0"/>
            </w:tcMar>
            <w:tcW w:type="pct" w:w="1223"/>
            <w:vAlign w:val="center"/>
          </w:tcPr>
          <w:p>
            <w:pPr>
              <w:rPr>
                <w:rFonts w:ascii="Calibri" w:hAnsi="Calibri" w:cs="Calibri"/>
              </w:rPr>
              <w:jc w:val="right"/>
            </w:pPr>
            <w:r>
              <w:rPr>
                <w:rFonts w:ascii="Calibri" w:hAnsi="Calibri" w:cs="Calibri"/>
              </w:rPr>
              <w:t>Comm Date:</w:t>
            </w:r>
          </w:p>
        </w:tc>
        <w:tc>
          <w:tcPr>
            <w:tcMar>
              <w:left w:type="dxa" w:w="0"/>
              <w:top w:type="dxa" w:w="0"/>
              <w:right w:type="dxa" w:w="0"/>
              <w:bottom w:type="dxa" w:w="0"/>
            </w:tcMar>
            <w:tcW w:type="pct" w:w="3777"/>
            <w:vAlign w:val="center"/>
          </w:tcPr>
          <w:sdt>
            <w:sdtPr>
              <w:rPr>
                <w:rFonts w:ascii="Calibri" w:hAnsi="Calibri" w:cs="Calibri"/>
              </w:rPr>
              <w:id w:val="-1238475608"/>
              <w:date w:fullDate="2023-11-13T00:00:00Z">
                <w:dateFormat w:val="dd/MM/yyyy"/>
                <w:lid w:val="en-GB"/>
                <w:storeMappedDataAs w:val="dateTime"/>
                <w:calendar w:val="gregorian"/>
              </w:date>
            </w:sdtPr>
            <w:sdtContent>
              <w:p>
                <w:pPr/>
                <w:r>
                  <w:rPr>
                    <w:rFonts w:ascii="Calibri" w:hAnsi="Calibri" w:cs="Calibri"/>
                  </w:rPr>
                  <w:t>13/11/2023</w:t>
                </w:r>
              </w:p>
            </w:sdtContent>
          </w:sdt>
        </w:tc>
      </w:tr>
    </w:tbl>
    <w:p>
      <w:pPr>
        <w:rPr>
          <w:rFonts w:ascii="Calibri" w:hAnsi="Calibri" w:cs="Calibri"/>
        </w:rPr>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Action Required:</w:t>
            </w:r>
          </w:p>
        </w:tc>
        <w:tc>
          <w:tcPr>
            <w:tcW w:type="pct" w:w="3777"/>
            <w:vAlign w:val="center"/>
          </w:tcPr>
          <w:p>
            <w:pPr>
              <w:rPr>
                <w:rFonts w:ascii="Calibri" w:hAnsi="Calibri" w:cs="Calibri"/>
              </w:rPr>
            </w:pPr>
            <w:r>
              <w:rPr>
                <w:rFonts w:ascii="Calibri" w:hAnsi="Calibri" w:cs="Calibri"/>
              </w:rPr>
              <w:t xml:space="preserve">For Representation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Close Out Date:</w:t>
            </w:r>
          </w:p>
        </w:tc>
        <w:tc>
          <w:tcPr>
            <w:tcW w:type="pct" w:w="3777"/>
            <w:vAlign w:val="center"/>
          </w:tcPr>
          <w:sdt>
            <w:sdtPr>
              <w:rPr>
                <w:rFonts w:ascii="Calibri" w:hAnsi="Calibri" w:cs="Calibri"/>
              </w:rPr>
              <w:id w:val="2100211890"/>
              <w:date w:fullDate="2023-11-27T00:00:00Z">
                <w:dateFormat w:val="dd/MM/yyyy"/>
                <w:lid w:val="en-GB"/>
                <w:storeMappedDataAs w:val="dateTime"/>
                <w:calendar w:val="gregorian"/>
              </w:date>
            </w:sdtPr>
            <w:sdtContent>
              <w:p>
                <w:pPr/>
                <w:r>
                  <w:rPr>
                    <w:rFonts w:ascii="Calibri" w:hAnsi="Calibri" w:cs="Calibri"/>
                  </w:rPr>
                  <w:t>27/11/2023</w:t>
                </w:r>
              </w:p>
            </w:sdtContent>
          </w:sdt>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Mar>
              <w:left w:type="dxa" w:w="0"/>
              <w:top w:type="dxa" w:w="0"/>
              <w:right w:type="dxa" w:w="0"/>
              <w:bottom w:type="dxa" w:w="0"/>
            </w:tcMar>
            <w:tcW w:type="pct" w:w="1223"/>
            <w:vAlign w:val="center"/>
          </w:tcPr>
          <w:p>
            <w:pPr>
              <w:rPr>
                <w:rFonts w:ascii="Calibri" w:hAnsi="Calibri" w:cs="Calibri"/>
              </w:rPr>
              <w:jc w:val="right"/>
            </w:pPr>
            <w:r>
              <w:rPr>
                <w:rFonts w:ascii="Calibri" w:hAnsi="Calibri" w:cs="Calibri"/>
              </w:rPr>
              <w:t xml:space="preserve">Xoserve Reference Number: </w:t>
            </w:r>
          </w:p>
        </w:tc>
        <w:tc>
          <w:tcPr>
            <w:tcMar>
              <w:left w:type="dxa" w:w="0"/>
              <w:top w:type="dxa" w:w="0"/>
              <w:right w:type="dxa" w:w="0"/>
              <w:bottom w:type="dxa" w:w="0"/>
            </w:tcMar>
            <w:tcW w:type="pct" w:w="3777"/>
            <w:vAlign w:val="center"/>
          </w:tcPr>
          <w:p>
            <w:pPr>
              <w:rPr>
                <w:rFonts w:ascii="Calibri" w:hAnsi="Calibri" w:cs="Calibri"/>
              </w:rPr>
            </w:pPr>
            <w:r>
              <w:rPr>
                <w:rFonts w:ascii="Calibri" w:hAnsi="Calibri" w:cs="Calibri"/>
              </w:rPr>
              <w:t>XRN5614</w:t>
            </w:r>
          </w:p>
        </w:tc>
      </w:tr>
      <w:tr>
        <w:trPr>
          <w:trHeight w:hRule="atLeast" w:val="403"/>
        </w:trPr>
        <w:tc>
          <w:tcPr>
            <w:shd w:val="clear" w:fill="B3EDFB"/>
            <w:tcMar>
              <w:left w:type="dxa" w:w="0"/>
              <w:top w:type="dxa" w:w="0"/>
              <w:right w:type="dxa" w:w="0"/>
              <w:bottom w:type="dxa" w:w="0"/>
            </w:tcMar>
            <w:tcW w:type="pct" w:w="1223"/>
            <w:vAlign w:val="center"/>
          </w:tcPr>
          <w:p>
            <w:pPr>
              <w:rPr>
                <w:rFonts w:ascii="Calibri" w:hAnsi="Calibri" w:cs="Calibri"/>
              </w:rPr>
              <w:jc w:val="right"/>
            </w:pPr>
            <w:r>
              <w:rPr>
                <w:rFonts w:ascii="Calibri" w:hAnsi="Calibri" w:cs="Calibri"/>
              </w:rPr>
              <w:t>*ChMC Constituency Impacted:</w:t>
            </w:r>
          </w:p>
        </w:tc>
        <w:tc>
          <w:tcPr>
            <w:tcMar>
              <w:left w:type="dxa" w:w="0"/>
              <w:top w:type="dxa" w:w="0"/>
              <w:right w:type="dxa" w:w="0"/>
              <w:bottom w:type="dxa" w:w="0"/>
            </w:tcMar>
            <w:tcW w:type="pct" w:w="3777"/>
            <w:vAlign w:val="center"/>
          </w:tcPr>
          <w:p>
            <w:pPr>
              <w:rPr>
                <w:rFonts w:ascii="Calibri" w:hAnsi="Calibri" w:cs="Calibri"/>
              </w:rPr>
            </w:pPr>
            <w:r>
              <w:rPr>
                <w:rFonts w:ascii="Calibri" w:hAnsi="Calibri" w:cs="Calibri"/>
              </w:rPr>
              <w:t xml:space="preserve">IGT </w:t>
            </w:r>
          </w:p>
          <w:p>
            <w:pPr>
              <w:rPr>
                <w:rFonts w:ascii="Calibri" w:hAnsi="Calibri" w:cs="Calibri"/>
              </w:rPr>
            </w:pPr>
            <w:r>
              <w:rPr>
                <w:rFonts w:ascii="Calibri" w:hAnsi="Calibri" w:cs="Calibri"/>
              </w:rPr>
              <w:t xml:space="preserve">Shipper </w:t>
            </w:r>
          </w:p>
        </w:tc>
      </w:tr>
      <w:tr>
        <w:trPr>
          <w:trHeight w:hRule="atLeast" w:val="403"/>
        </w:trPr>
        <w:tc>
          <w:tcPr>
            <w:shd w:val="clear" w:fill="B3EDFB"/>
            <w:tcMar>
              <w:left w:type="dxa" w:w="0"/>
              <w:top w:type="dxa" w:w="0"/>
              <w:right w:type="dxa" w:w="0"/>
              <w:bottom w:type="dxa" w:w="0"/>
            </w:tcMar>
            <w:tcW w:type="pct" w:w="1223"/>
            <w:vAlign w:val="center"/>
          </w:tcPr>
          <w:p>
            <w:pPr>
              <w:rPr>
                <w:rFonts w:ascii="Calibri" w:hAnsi="Calibri" w:cs="Calibri"/>
              </w:rPr>
              <w:jc w:val="right"/>
            </w:pPr>
            <w:r>
              <w:rPr>
                <w:rFonts w:ascii="Calibri" w:hAnsi="Calibri" w:cs="Calibri"/>
              </w:rPr>
              <w:t xml:space="preserve">Change Owner: </w:t>
            </w:r>
          </w:p>
        </w:tc>
        <w:tc>
          <w:tcPr>
            <w:tcMar>
              <w:left w:type="dxa" w:w="0"/>
              <w:top w:type="dxa" w:w="0"/>
              <w:right w:type="dxa" w:w="0"/>
              <w:bottom w:type="dxa" w:w="0"/>
            </w:tcMar>
            <w:tcW w:type="pct" w:w="3777"/>
            <w:vAlign w:val="center"/>
          </w:tcPr>
          <w:p>
            <w:pPr>
              <w:rPr>
                <w:rFonts w:ascii="Calibri" w:hAnsi="Calibri" w:cs="Calibri"/>
              </w:rPr>
            </w:pPr>
            <w:hyperlink r:id="Rc423b5c738544101">
              <w:r>
                <w:rPr>
                  <w:rStyle w:val="Hyperlink"/>
                  <w:rFonts w:ascii="Calibri" w:hAnsi="Calibri" w:cs="Calibri"/>
                </w:rPr>
                <w:t>uklink@xoserve.com</w:t>
              </w:r>
            </w:hyperlink>
            <w:r>
              <w:rPr>
                <w:rFonts w:ascii="Calibri" w:hAnsi="Calibri" w:cs="Calibri"/>
              </w:rPr>
              <w:t xml:space="preserve"> </w:t>
            </w:r>
          </w:p>
        </w:tc>
      </w:tr>
      <w:tr>
        <w:trPr>
          <w:trHeight w:hRule="atLeast" w:val="403"/>
        </w:trPr>
        <w:tc>
          <w:tcPr>
            <w:shd w:val="clear" w:fill="B3EDFB"/>
            <w:tcMar>
              <w:left w:type="dxa" w:w="0"/>
              <w:top w:type="dxa" w:w="0"/>
              <w:right w:type="dxa" w:w="0"/>
              <w:bottom w:type="dxa" w:w="0"/>
            </w:tcMar>
            <w:tcW w:type="pct" w:w="1223"/>
            <w:vAlign w:val="center"/>
          </w:tcPr>
          <w:p>
            <w:pPr>
              <w:rPr>
                <w:rFonts w:ascii="Calibri" w:hAnsi="Calibri" w:cs="Calibri"/>
              </w:rPr>
              <w:jc w:val="right"/>
            </w:pPr>
            <w:r>
              <w:rPr>
                <w:rFonts w:ascii="Calibri" w:hAnsi="Calibri" w:cs="Calibri"/>
              </w:rPr>
              <w:t>Background and Context:</w:t>
            </w:r>
          </w:p>
        </w:tc>
        <w:tc>
          <w:tcPr>
            <w:tcMar>
              <w:left w:type="dxa" w:w="0"/>
              <w:top w:type="dxa" w:w="0"/>
              <w:right w:type="dxa" w:w="0"/>
              <w:bottom w:type="dxa" w:w="0"/>
            </w:tcMar>
            <w:tcW w:type="pct" w:w="3777"/>
            <w:vAlign w:val="center"/>
          </w:tcPr>
          <w:p>
            <w:pPr>
              <w:rPr>
                <w:rFonts w:ascii="Calibri" w:hAnsi="Calibri" w:cs="Calibri"/>
              </w:rPr>
            </w:pPr>
            <w:r>
              <w:rPr>
                <w:rFonts w:ascii="Calibri" w:hAnsi="Calibri" w:cs="Calibri"/>
              </w:rPr>
              <w:t xml:space="preserve">Change Proposal </w:t>
            </w:r>
            <w:hyperlink r:id="R25cbd4240a974122">
              <w:r>
                <w:rPr>
                  <w:color w:val="0000FF"/>
                  <w:rFonts w:ascii="Calibri" w:hAnsi="Calibri" w:cs="Calibri"/>
                  <w:u w:val="single"/>
                </w:rPr>
                <w:t>XRN5614</w:t>
              </w:r>
            </w:hyperlink>
            <w:r>
              <w:rPr>
                <w:rFonts w:ascii="Calibri" w:hAnsi="Calibri" w:cs="Calibri"/>
              </w:rPr>
              <w:t xml:space="preserve"> has been raised by IGT customers due to challenges they experienced in aligning industry datasets and reflecting correct contractual details against IGT MPRNs during their creation and initial registration.  </w:t>
            </w:r>
          </w:p>
          <w:p>
            <w:pPr>
              <w:rPr>
                <w:rFonts w:ascii="Calibri" w:hAnsi="Calibri" w:cs="Calibri"/>
              </w:rPr>
            </w:pPr>
          </w:p>
          <w:p>
            <w:pPr>
              <w:rPr>
                <w:rFonts w:ascii="Calibri" w:hAnsi="Calibri" w:cs="Calibri"/>
              </w:rPr>
            </w:pPr>
            <w:r>
              <w:rPr>
                <w:rFonts w:ascii="Calibri" w:hAnsi="Calibri" w:cs="Calibri"/>
              </w:rPr>
              <w:t>At present</w:t>
            </w:r>
            <w:r>
              <w:rPr>
                <w:rFonts w:ascii="Calibri" w:hAnsi="Calibri" w:cs="Calibri"/>
              </w:rPr>
              <w:t xml:space="preserve">, when a property developer notifies an IGT of contracted Shipper and Supplier details against IGT MPRNs, IGTs and Shippers </w:t>
            </w:r>
            <w:r>
              <w:rPr>
                <w:rFonts w:ascii="Calibri" w:hAnsi="Calibri" w:cs="Calibri"/>
              </w:rPr>
              <w:t>are able to</w:t>
            </w:r>
            <w:r>
              <w:rPr>
                <w:rFonts w:ascii="Calibri" w:hAnsi="Calibri" w:cs="Calibri"/>
              </w:rPr>
              <w:t xml:space="preserve"> agree this information and CDSP records are reflected accordingly. </w:t>
            </w:r>
          </w:p>
          <w:p>
            <w:pPr>
              <w:rPr>
                <w:rFonts w:ascii="Calibri" w:hAnsi="Calibri" w:cs="Calibri"/>
              </w:rPr>
            </w:pPr>
          </w:p>
          <w:p>
            <w:pPr>
              <w:rPr>
                <w:rFonts w:ascii="Calibri" w:hAnsi="Calibri" w:cs="Calibri"/>
              </w:rPr>
            </w:pPr>
            <w:r>
              <w:rPr>
                <w:rFonts w:ascii="Calibri" w:hAnsi="Calibri" w:cs="Calibri"/>
              </w:rPr>
              <w:t>This information can be corrected and maintained by</w:t>
            </w:r>
            <w:r>
              <w:rPr>
                <w:rFonts w:ascii="Calibri" w:hAnsi="Calibri" w:cs="Calibri"/>
              </w:rPr>
              <w:t xml:space="preserve"> IGTs up until the point at which an IGT MPRN has undergone first registration activities within Central Switching Service processes. </w:t>
            </w:r>
          </w:p>
          <w:p>
            <w:pPr>
              <w:rPr>
                <w:rFonts w:ascii="Calibri" w:hAnsi="Calibri" w:cs="Calibri"/>
              </w:rPr>
            </w:pPr>
          </w:p>
          <w:p>
            <w:pPr>
              <w:rPr>
                <w:rFonts w:ascii="Calibri" w:hAnsi="Calibri" w:cs="Calibri"/>
              </w:rPr>
            </w:pPr>
            <w:r>
              <w:rPr>
                <w:rFonts w:ascii="Calibri" w:hAnsi="Calibri" w:cs="Calibri"/>
              </w:rPr>
              <w:t>After this point, whilst IGTs and Shippers may become aware of changes to property developer contract alternations, IGTs</w:t>
            </w:r>
            <w:r>
              <w:rPr>
                <w:rFonts w:ascii="Calibri" w:hAnsi="Calibri" w:cs="Calibri"/>
              </w:rPr>
              <w:t xml:space="preserve"> are unable to notify the CDSP of such changes and the CDSP consequently is unable to notify a Shipper that IGT MPRN details have been removed or added to their prospective portfolio.  </w:t>
            </w:r>
          </w:p>
          <w:p>
            <w:pPr>
              <w:rPr>
                <w:rFonts w:ascii="Calibri" w:hAnsi="Calibri" w:cs="Calibri"/>
              </w:rPr>
            </w:pPr>
          </w:p>
          <w:p>
            <w:pPr>
              <w:rPr>
                <w:rFonts w:ascii="Calibri" w:hAnsi="Calibri" w:cs="Calibri"/>
              </w:rPr>
            </w:pPr>
            <w:r>
              <w:rPr>
                <w:rFonts w:ascii="Calibri" w:hAnsi="Calibri" w:cs="Calibri"/>
              </w:rPr>
              <w:t>The driver for this Change Proposal therefore is to improve the IGT S</w:t>
            </w:r>
            <w:r>
              <w:rPr>
                <w:rFonts w:ascii="Calibri" w:hAnsi="Calibri" w:cs="Calibri"/>
              </w:rPr>
              <w:t xml:space="preserve">upply Meter Point New Connection process, by enabling the CDSP to accept relate amendments from IGTs and ensuring that the relevant parties have the information they need to support accurate and timely Shipper and Supplier Registration details. </w:t>
            </w:r>
          </w:p>
          <w:p>
            <w:pPr>
              <w:rPr>
                <w:rFonts w:ascii="Calibri" w:hAnsi="Calibri" w:cs="Calibri"/>
              </w:rPr>
            </w:pPr>
          </w:p>
        </w:tc>
      </w:tr>
    </w:tbl>
    <w:p>
      <w:pPr>
        <w:rPr>
          <w:rFonts w:ascii="Calibri" w:hAnsi="Calibri" w:cs="Calibri"/>
        </w:rPr>
      </w:pPr>
    </w:p>
    <w:p>
      <w:pPr>
        <w:rPr>
          <w:rFonts w:ascii="Calibri" w:hAnsi="Calibri" w:cs="Calibri"/>
        </w:rPr>
        <w:pStyle w:val="heading 1"/>
      </w:pPr>
      <w:r>
        <w:rPr>
          <w:rFonts w:ascii="Calibri" w:hAnsi="Calibri" w:cs="Calibri"/>
        </w:rPr>
        <w:t>Solutio</w:t>
      </w:r>
      <w:r>
        <w:rPr>
          <w:rFonts w:ascii="Calibri" w:hAnsi="Calibri" w:cs="Calibri"/>
        </w:rPr>
        <w:t>n Options</w:t>
      </w:r>
    </w:p>
    <w:tbl>
      <w:tblPr>
        <w:tblStyle w:val="Table Grid"/>
        <w:tblInd w:type="dxa" w:w="-34"/>
        <w:tblW w:type="pct" w:w="5018"/>
        <w:tblLook w:firstColumn="1" w:firstRow="1" w:lastColumn="0" w:lastRow="0" w:noHBand="0" w:noVBand="1"/>
      </w:tblPr>
      <w:tblGrid>
        <w:gridCol w:w="2567"/>
        <w:gridCol w:w="7927"/>
      </w:tblGrid>
      <w:tr>
        <w:trPr>
          <w:trHeight w:hRule="atLeast" w:val="1537"/>
        </w:trPr>
        <w:tc>
          <w:tcPr>
            <w:shd w:val="clear" w:fill="B3EDFB"/>
            <w:tcW w:type="pct" w:w="1223"/>
            <w:vAlign w:val="center"/>
          </w:tcPr>
          <w:p>
            <w:pPr>
              <w:rPr>
                <w:rFonts w:ascii="Calibri" w:hAnsi="Calibri" w:cs="Calibri"/>
              </w:rPr>
              <w:jc w:val="right"/>
            </w:pPr>
            <w:r>
              <w:rPr>
                <w:rFonts w:ascii="Calibri" w:hAnsi="Calibri" w:cs="Calibri"/>
              </w:rPr>
              <w:t>Solution Option Summary:</w:t>
            </w:r>
          </w:p>
        </w:tc>
        <w:tc>
          <w:tcPr>
            <w:tcW w:type="pct" w:w="3777"/>
          </w:tcPr>
          <w:p>
            <w:pPr>
              <w:rPr>
                <w:rFonts w:ascii="Calibri" w:hAnsi="Calibri" w:cs="Calibri"/>
              </w:rPr>
            </w:pPr>
            <w:r>
              <w:rPr>
                <w:rFonts w:ascii="Calibri" w:hAnsi="Calibri" w:cs="Calibri"/>
              </w:rPr>
              <w:t xml:space="preserve">The attached High Level Solution Option (HLSO) document describes in detail the solution which has been </w:t>
            </w:r>
            <w:r>
              <w:rPr>
                <w:rFonts w:ascii="Calibri" w:hAnsi="Calibri" w:cs="Calibri"/>
              </w:rPr>
              <w:t>identified;</w:t>
            </w:r>
          </w:p>
          <w:p>
            <w:pPr>
              <w:rPr>
                <w:rFonts w:ascii="Calibri" w:hAnsi="Calibri" w:cs="Calibri"/>
              </w:rPr>
            </w:pPr>
            <w:r>
              <w:rPr>
                <w:rFonts w:ascii="Calibri" w:hAnsi="Calibri" w:cs="Calibri"/>
                <w:szCs w:val="20"/>
              </w:rPr>
              <w:object w:dxaOrig="1508" w:dyaOrig="982" w14:anchorId="0DE30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e35019e63b1645df" o:title=""/>
                </v:shape>
                <o:OLEObject Type="Embed" ProgID="Word.Document.12" ShapeID="_x0000_i1025" DrawAspect="Icon" ObjectID="_1764077619" r:id="R8431a33ff8c44e82">
                  <o:FieldCodes>\s</o:FieldCodes>
                </o:OLEObject>
              </w:object>
            </w:r>
          </w:p>
          <w:p>
            <w:pPr>
              <w:rPr>
                <w:rFonts w:ascii="Calibri" w:hAnsi="Calibri" w:cs="Calibri"/>
              </w:rPr>
            </w:pPr>
          </w:p>
          <w:p>
            <w:pPr>
              <w:rPr>
                <w:b w:val="1"/>
                <w:bCs w:val="1"/>
                <w:rFonts w:ascii="Calibri" w:hAnsi="Calibri" w:cs="Calibri"/>
              </w:rPr>
            </w:pPr>
            <w:r>
              <w:rPr>
                <w:b w:val="1"/>
                <w:bCs w:val="1"/>
                <w:rFonts w:ascii="Calibri" w:hAnsi="Calibri" w:cs="Calibri"/>
              </w:rPr>
              <w:t xml:space="preserve">Solution Title: </w:t>
            </w:r>
            <w:r>
              <w:rPr>
                <w:b w:val="1"/>
                <w:bCs w:val="1"/>
                <w:rFonts w:ascii="Calibri" w:hAnsi="Calibri" w:cs="Calibri"/>
                <w:lang w:val="en-IN"/>
              </w:rPr>
              <w:t>Amend the validations in UK Link and generate comparison</w:t>
            </w:r>
            <w:r>
              <w:rPr>
                <w:b w:val="1"/>
                <w:bCs w:val="1"/>
                <w:rFonts w:ascii="Calibri" w:hAnsi="Calibri" w:cs="Calibri"/>
                <w:lang w:val="en-IN"/>
              </w:rPr>
              <w:t xml:space="preserve"> </w:t>
            </w:r>
            <w:r>
              <w:rPr>
                <w:b w:val="1"/>
                <w:bCs w:val="1"/>
                <w:rFonts w:ascii="Calibri" w:hAnsi="Calibri" w:cs="Calibri"/>
                <w:lang w:val="en-IN"/>
              </w:rPr>
              <w:t>datasets</w:t>
            </w:r>
          </w:p>
          <w:p>
            <w:pPr>
              <w:rPr>
                <w:b w:val="1"/>
                <w:bCs w:val="1"/>
                <w:rFonts w:ascii="Calibri" w:hAnsi="Calibri" w:cs="Calibri"/>
              </w:rPr>
            </w:pPr>
            <w:r>
              <w:rPr>
                <w:b w:val="1"/>
                <w:bCs w:val="1"/>
                <w:rFonts w:ascii="Calibri" w:hAnsi="Calibri" w:cs="Calibri"/>
              </w:rPr>
              <w:t xml:space="preserve">Solution Option Overview </w:t>
            </w:r>
          </w:p>
          <w:p>
            <w:pPr>
              <w:rPr>
                <w:rFonts w:ascii="Calibri" w:hAnsi="Calibri" w:cs="Calibri"/>
              </w:rPr>
            </w:pPr>
            <w:r>
              <w:rPr>
                <w:rFonts w:ascii="Calibri" w:hAnsi="Calibri" w:cs="Calibri"/>
              </w:rPr>
              <w:t>This solution enables IGT Meter Point Amendment requests, as supplied via the .IMA file, to be handled and processed by the CDSP regardless of the presence of CSS Registration Activity.</w:t>
            </w:r>
          </w:p>
          <w:p>
            <w:pPr>
              <w:rPr>
                <w:rFonts w:ascii="Calibri" w:hAnsi="Calibri" w:cs="Calibri"/>
              </w:rPr>
            </w:pPr>
          </w:p>
          <w:p>
            <w:pPr>
              <w:rPr>
                <w:rFonts w:ascii="Calibri" w:hAnsi="Calibri" w:cs="Calibri"/>
              </w:rPr>
            </w:pPr>
            <w:r>
              <w:rPr>
                <w:rFonts w:ascii="Calibri" w:hAnsi="Calibri" w:cs="Calibri"/>
              </w:rPr>
              <w:t xml:space="preserve">This will be achieved by removing existing validation logic which currently prevents .IMA file flows from being accepted where an IGT SMP is registered within Central Switching Service systems. It also enables associated Shippers to be made aware of their </w:t>
            </w:r>
            <w:r>
              <w:rPr>
                <w:rFonts w:ascii="Calibri" w:hAnsi="Calibri" w:cs="Calibri"/>
              </w:rPr>
              <w:t xml:space="preserve">appointment and </w:t>
            </w:r>
            <w:r>
              <w:rPr>
                <w:rFonts w:ascii="Calibri" w:hAnsi="Calibri" w:cs="Calibri"/>
              </w:rPr>
              <w:t>deappointment</w:t>
            </w:r>
            <w:r>
              <w:rPr>
                <w:rFonts w:ascii="Calibri" w:hAnsi="Calibri" w:cs="Calibri"/>
              </w:rPr>
              <w:t xml:space="preserve"> against the associated IGT Supply Meter Points, in line with the details that will have been shared and confirmed via the existing PSA and PSB process. </w:t>
            </w:r>
          </w:p>
          <w:p>
            <w:pPr>
              <w:rPr>
                <w:rFonts w:ascii="Calibri" w:hAnsi="Calibri" w:cs="Calibri"/>
              </w:rPr>
            </w:pPr>
          </w:p>
          <w:p>
            <w:pPr>
              <w:rPr>
                <w:rFonts w:ascii="Calibri" w:hAnsi="Calibri" w:cs="Calibri"/>
              </w:rPr>
            </w:pPr>
            <w:r>
              <w:rPr>
                <w:rFonts w:ascii="Calibri" w:hAnsi="Calibri" w:cs="Calibri"/>
              </w:rPr>
              <w:t>Whilst progressing with this DSC Change Proposal with IGT customers, sev</w:t>
            </w:r>
            <w:r>
              <w:rPr>
                <w:rFonts w:ascii="Calibri" w:hAnsi="Calibri" w:cs="Calibri"/>
              </w:rPr>
              <w:t xml:space="preserve">eral requirements were identified that would be necessary to fully mitigate the challenge of accurate registration records across industry systems – these are listed below and are included within the HLSO document in </w:t>
            </w:r>
            <w:r>
              <w:rPr>
                <w:rFonts w:ascii="Calibri" w:hAnsi="Calibri" w:cs="Calibri"/>
              </w:rPr>
              <w:t>full;</w:t>
            </w:r>
            <w:r>
              <w:rPr>
                <w:rFonts w:ascii="Calibri" w:hAnsi="Calibri" w:cs="Calibri"/>
              </w:rPr>
              <w:t xml:space="preserve">   </w:t>
            </w:r>
          </w:p>
          <w:p>
            <w:pPr>
              <w:rPr>
                <w:rFonts w:ascii="Calibri" w:hAnsi="Calibri" w:cs="Calibri"/>
              </w:rPr>
            </w:pPr>
          </w:p>
          <w:tbl>
            <w:tblPr>
              <w:jc w:val="center"/>
              <w:tblW w:type="pct" w:w="4443"/>
              <w:tblLook w:firstColumn="1" w:firstRow="1" w:lastColumn="0" w:lastRow="0" w:noHBand="0" w:noVBand="1"/>
            </w:tblPr>
            <w:tblGrid>
              <w:gridCol w:w="642"/>
              <w:gridCol w:w="599"/>
              <w:gridCol w:w="2058"/>
              <w:gridCol w:w="1844"/>
              <w:gridCol w:w="1700"/>
            </w:tblGrid>
            <w:tr>
              <w:trPr>
                <w:trHeight w:hRule="atLeast" w:val="930"/>
              </w:trPr>
              <w:tc>
                <w:tcPr>
                  <w:shd w:val="clear" w:fill="FFFFFF"/>
                  <w:tcW w:type="pct" w:w="468"/>
                  <w:vAlign w:val="center"/>
                  <w:tcBorders>
                    <w:left w:val="single" w:sz="4" w:space="0" w:color="auto"/>
                    <w:top w:val="single" w:sz="4" w:space="0" w:color="auto"/>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CR3.0</w:t>
                  </w:r>
                </w:p>
              </w:tc>
              <w:tc>
                <w:tcPr>
                  <w:shd w:val="clear" w:fill="FFFFFF"/>
                  <w:tcW w:type="pct" w:w="438"/>
                  <w:vAlign w:val="center"/>
                  <w:tcBorders>
                    <w:left w:val="nil"/>
                    <w:top w:val="single" w:sz="4" w:space="0" w:color="auto"/>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CDSP</w:t>
                  </w:r>
                </w:p>
              </w:tc>
              <w:tc>
                <w:tcPr>
                  <w:shd w:val="clear" w:fill="FFFFFF"/>
                  <w:tcW w:type="pct" w:w="1504"/>
                  <w:vAlign w:val="center"/>
                  <w:tcBorders>
                    <w:left w:val="nil"/>
                    <w:top w:val="single" w:sz="4" w:space="0" w:color="auto"/>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I want to notify the Central Switching Service (CSS) of changes to registered Shipper/Supplier details</w:t>
                  </w:r>
                </w:p>
              </w:tc>
              <w:tc>
                <w:tcPr>
                  <w:shd w:val="clear" w:fill="FFFFFF"/>
                  <w:tcW w:type="pct" w:w="1347"/>
                  <w:tcBorders>
                    <w:left w:val="nil"/>
                    <w:top w:val="single" w:sz="4" w:space="0" w:color="auto"/>
                    <w:right w:val="single" w:sz="4" w:space="0" w:color="auto"/>
                    <w:bottom w:val="nil"/>
                  </w:tcBorders>
                </w:tcPr>
                <w:p>
                  <w:pPr>
                    <w:rPr>
                      <w:rFonts w:ascii="Calibri" w:hAnsi="Calibri" w:cs="Calibri"/>
                      <w:sz w:val="18"/>
                      <w:szCs w:val="18"/>
                    </w:rPr>
                    <w:spacing w:after="0" w:lineRule="auto" w:line="240"/>
                  </w:pPr>
                  <w:r>
                    <w:rPr>
                      <w:rFonts w:ascii="Calibri" w:hAnsi="Calibri" w:cs="Calibri"/>
                      <w:sz w:val="18"/>
                      <w:szCs w:val="18"/>
                    </w:rPr>
                    <w:t>So that the CSS can make the appropriate updates to the registration details recorded against the relevant IGT meter points</w:t>
                  </w:r>
                </w:p>
              </w:tc>
              <w:tc>
                <w:tcPr>
                  <w:shd w:val="clear" w:fill="FFFFFF"/>
                  <w:tcW w:type="pct" w:w="1242"/>
                  <w:tcBorders>
                    <w:left w:val="nil"/>
                    <w:top w:val="single" w:sz="4" w:space="0" w:color="auto"/>
                    <w:right w:val="single" w:sz="4" w:space="0" w:color="auto"/>
                    <w:bottom w:val="nil"/>
                  </w:tcBorders>
                </w:tcPr>
                <w:p>
                  <w:pPr>
                    <w:rPr>
                      <w:rFonts w:ascii="Calibri" w:hAnsi="Calibri" w:cs="Calibri"/>
                      <w:sz w:val="18"/>
                      <w:szCs w:val="18"/>
                    </w:rPr>
                    <w:spacing w:after="0" w:lineRule="auto" w:line="240"/>
                  </w:pPr>
                  <w:r>
                    <w:rPr>
                      <w:rFonts w:ascii="Calibri" w:hAnsi="Calibri" w:cs="Calibri"/>
                      <w:sz w:val="18"/>
                      <w:szCs w:val="18"/>
                    </w:rPr>
                    <w:t>- Audit history maintained of</w:t>
                  </w:r>
                  <w:r>
                    <w:rPr>
                      <w:rFonts w:ascii="Calibri" w:hAnsi="Calibri" w:cs="Calibri"/>
                      <w:sz w:val="18"/>
                      <w:szCs w:val="18"/>
                    </w:rPr>
                    <w:t xml:space="preserve"> update sent to CSS</w:t>
                  </w:r>
                  <w:r>
                    <w:rPr>
                      <w:rFonts w:ascii="Calibri" w:hAnsi="Calibri" w:cs="Calibri"/>
                      <w:sz w:val="18"/>
                      <w:szCs w:val="18"/>
                    </w:rPr>
                    <w:br w:type="textWrapping"/>
                  </w:r>
                  <w:r>
                    <w:rPr>
                      <w:rFonts w:ascii="Calibri" w:hAnsi="Calibri" w:cs="Calibri"/>
                      <w:sz w:val="18"/>
                      <w:szCs w:val="18"/>
                    </w:rPr>
                    <w:t>- Relevant details sent through to CSS</w:t>
                  </w:r>
                </w:p>
              </w:tc>
            </w:tr>
            <w:tr>
              <w:trPr>
                <w:trHeight w:hRule="atLeast" w:val="930"/>
              </w:trPr>
              <w:tc>
                <w:tcPr>
                  <w:shd w:val="clear" w:fill="FFFFFF"/>
                  <w:tcW w:type="pct" w:w="468"/>
                  <w:vAlign w:val="center"/>
                  <w:tcBorders>
                    <w:left w:val="single" w:sz="4" w:space="0" w:color="auto"/>
                    <w:top w:val="nil"/>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CR3.1</w:t>
                  </w:r>
                </w:p>
              </w:tc>
              <w:tc>
                <w:tcPr>
                  <w:shd w:val="clear" w:fill="FFFFFF"/>
                  <w:tcW w:type="pct" w:w="438"/>
                  <w:vAlign w:val="center"/>
                  <w:tcBorders>
                    <w:left w:val="nil"/>
                    <w:top w:val="nil"/>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CSS</w:t>
                  </w:r>
                </w:p>
              </w:tc>
              <w:tc>
                <w:tcPr>
                  <w:shd w:val="clear" w:fill="FFFFFF"/>
                  <w:tcW w:type="pct" w:w="1504"/>
                  <w:vAlign w:val="center"/>
                  <w:tcBorders>
                    <w:left w:val="nil"/>
                    <w:top w:val="nil"/>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I want to process and update to the registered Shipper/Supplier details from the CDSP</w:t>
                  </w:r>
                </w:p>
              </w:tc>
              <w:tc>
                <w:tcPr>
                  <w:shd w:val="clear" w:fill="FFFFFF"/>
                  <w:tcW w:type="pct" w:w="1347"/>
                  <w:tcBorders>
                    <w:left w:val="nil"/>
                    <w:top w:val="single" w:sz="4" w:space="0" w:color="auto"/>
                    <w:right w:val="single" w:sz="4" w:space="0" w:color="auto"/>
                    <w:bottom w:val="nil"/>
                  </w:tcBorders>
                </w:tcPr>
                <w:p>
                  <w:pPr>
                    <w:rPr>
                      <w:rFonts w:ascii="Calibri" w:hAnsi="Calibri" w:cs="Calibri"/>
                      <w:sz w:val="18"/>
                      <w:szCs w:val="18"/>
                    </w:rPr>
                    <w:spacing w:after="0" w:lineRule="auto" w:line="240"/>
                  </w:pPr>
                  <w:r>
                    <w:rPr>
                      <w:rFonts w:ascii="Calibri" w:hAnsi="Calibri" w:cs="Calibri"/>
                      <w:sz w:val="18"/>
                      <w:szCs w:val="18"/>
                    </w:rPr>
                    <w:t>So that central systems are updated with the correct information</w:t>
                  </w:r>
                </w:p>
              </w:tc>
              <w:tc>
                <w:tcPr>
                  <w:shd w:val="clear" w:fill="FFFFFF"/>
                  <w:tcW w:type="pct" w:w="1242"/>
                  <w:tcBorders>
                    <w:left w:val="nil"/>
                    <w:top w:val="single" w:sz="4" w:space="0" w:color="auto"/>
                    <w:right w:val="single" w:sz="4" w:space="0" w:color="auto"/>
                    <w:bottom w:val="nil"/>
                  </w:tcBorders>
                </w:tcPr>
                <w:p>
                  <w:pPr>
                    <w:rPr>
                      <w:rFonts w:ascii="Calibri" w:hAnsi="Calibri" w:cs="Calibri"/>
                      <w:sz w:val="18"/>
                      <w:szCs w:val="18"/>
                    </w:rPr>
                    <w:spacing w:after="0" w:lineRule="auto" w:line="240"/>
                  </w:pPr>
                  <w:r>
                    <w:rPr>
                      <w:rFonts w:ascii="Calibri" w:hAnsi="Calibri" w:cs="Calibri"/>
                      <w:sz w:val="18"/>
                      <w:szCs w:val="18"/>
                    </w:rPr>
                    <w:t>- Registration details updated within the CSS</w:t>
                  </w:r>
                  <w:r>
                    <w:rPr>
                      <w:rFonts w:ascii="Calibri" w:hAnsi="Calibri" w:cs="Calibri"/>
                      <w:sz w:val="18"/>
                      <w:szCs w:val="18"/>
                    </w:rPr>
                    <w:br w:type="textWrapping"/>
                  </w:r>
                  <w:r>
                    <w:rPr>
                      <w:rFonts w:ascii="Calibri" w:hAnsi="Calibri" w:cs="Calibri"/>
                      <w:sz w:val="18"/>
                      <w:szCs w:val="18"/>
                    </w:rPr>
                    <w:t>- Update issued to CDSP to confirm result of request</w:t>
                  </w:r>
                </w:p>
              </w:tc>
            </w:tr>
            <w:tr>
              <w:trPr>
                <w:trHeight w:hRule="atLeast" w:val="620"/>
              </w:trPr>
              <w:tc>
                <w:tcPr>
                  <w:shd w:val="clear" w:fill="FFFFFF"/>
                  <w:tcW w:type="pct" w:w="468"/>
                  <w:vAlign w:val="center"/>
                  <w:tcBorders>
                    <w:left w:val="single" w:sz="4" w:space="0" w:color="auto"/>
                    <w:top w:val="nil"/>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CR3.2</w:t>
                  </w:r>
                </w:p>
              </w:tc>
              <w:tc>
                <w:tcPr>
                  <w:shd w:val="clear" w:fill="FFFFFF"/>
                  <w:tcW w:type="pct" w:w="438"/>
                  <w:vAlign w:val="center"/>
                  <w:tcBorders>
                    <w:left w:val="nil"/>
                    <w:top w:val="nil"/>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CDSP</w:t>
                  </w:r>
                </w:p>
              </w:tc>
              <w:tc>
                <w:tcPr>
                  <w:shd w:val="clear" w:fill="FFFFFF"/>
                  <w:tcW w:type="pct" w:w="1504"/>
                  <w:vAlign w:val="center"/>
                  <w:tcBorders>
                    <w:left w:val="nil"/>
                    <w:top w:val="nil"/>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I want to process submission response from the CSS</w:t>
                  </w:r>
                </w:p>
              </w:tc>
              <w:tc>
                <w:tcPr>
                  <w:shd w:val="clear" w:fill="FFFFFF"/>
                  <w:tcW w:type="pct" w:w="1347"/>
                  <w:tcBorders>
                    <w:left w:val="nil"/>
                    <w:top w:val="single" w:sz="4" w:space="0" w:color="auto"/>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So that the result of the submission is known</w:t>
                  </w:r>
                </w:p>
              </w:tc>
              <w:tc>
                <w:tcPr>
                  <w:shd w:val="clear" w:fill="FFFFFF"/>
                  <w:tcW w:type="pct" w:w="1242"/>
                  <w:tcBorders>
                    <w:left w:val="nil"/>
                    <w:top w:val="single" w:sz="4" w:space="0" w:color="auto"/>
                    <w:right w:val="single" w:sz="4" w:space="0" w:color="auto"/>
                    <w:bottom w:val="single" w:sz="4" w:space="0" w:color="auto"/>
                  </w:tcBorders>
                </w:tcPr>
                <w:p>
                  <w:pPr>
                    <w:rPr>
                      <w:rFonts w:ascii="Calibri" w:hAnsi="Calibri" w:cs="Calibri"/>
                      <w:sz w:val="18"/>
                      <w:szCs w:val="18"/>
                    </w:rPr>
                    <w:spacing w:after="0" w:lineRule="auto" w:line="240"/>
                  </w:pPr>
                  <w:r>
                    <w:rPr>
                      <w:rFonts w:ascii="Calibri" w:hAnsi="Calibri" w:cs="Calibri"/>
                      <w:sz w:val="18"/>
                      <w:szCs w:val="18"/>
                    </w:rPr>
                    <w:t>- Audit updated to reflect result of the submission</w:t>
                  </w:r>
                </w:p>
              </w:tc>
            </w:tr>
          </w:tbl>
          <w:p>
            <w:pPr>
              <w:rPr>
                <w:rFonts w:ascii="Calibri" w:hAnsi="Calibri" w:cs="Calibri"/>
              </w:rPr>
            </w:pPr>
          </w:p>
          <w:p>
            <w:pPr>
              <w:rPr>
                <w:rFonts w:ascii="Calibri" w:hAnsi="Calibri" w:cs="Calibri"/>
              </w:rPr>
            </w:pPr>
            <w:r>
              <w:rPr>
                <w:rFonts w:ascii="Calibri" w:hAnsi="Calibri" w:cs="Calibri"/>
              </w:rPr>
              <w:t xml:space="preserve">At this stage the CDSP solution that has been identified </w:t>
            </w:r>
            <w:r>
              <w:rPr>
                <w:rFonts w:ascii="Calibri" w:hAnsi="Calibri" w:cs="Calibri"/>
                <w:u w:val="single"/>
              </w:rPr>
              <w:t>does not</w:t>
            </w:r>
            <w:r>
              <w:rPr>
                <w:rFonts w:ascii="Calibri" w:hAnsi="Calibri" w:cs="Calibri"/>
              </w:rPr>
              <w:t xml:space="preserve"> meet these requirements. This is due to the dependency of an associated Retail Energy Code (REC) Modification Change Proposal. Any Modification of this nature would look to set out the specification of any related activities placed on the CDSP, to which t</w:t>
            </w:r>
            <w:r>
              <w:rPr>
                <w:rFonts w:ascii="Calibri" w:hAnsi="Calibri" w:cs="Calibri"/>
              </w:rPr>
              <w:t xml:space="preserve">he CDSP would be obligated to implement. </w:t>
            </w:r>
          </w:p>
          <w:p>
            <w:pPr>
              <w:rPr>
                <w:rFonts w:ascii="Calibri" w:hAnsi="Calibri" w:cs="Calibri"/>
              </w:rPr>
            </w:pPr>
          </w:p>
          <w:p>
            <w:pPr>
              <w:rPr>
                <w:rFonts w:ascii="Calibri" w:hAnsi="Calibri" w:cs="Calibri"/>
              </w:rPr>
            </w:pPr>
            <w:r>
              <w:rPr>
                <w:rFonts w:ascii="Calibri" w:hAnsi="Calibri" w:cs="Calibri"/>
              </w:rPr>
              <w:t>If the above requirements are not progressed via a Retail Energy Code Modification, Xoserve would recommend external reporting and monitoring requirements are introduced within the scope of the solution that has b</w:t>
            </w:r>
            <w:r>
              <w:rPr>
                <w:rFonts w:ascii="Calibri" w:hAnsi="Calibri" w:cs="Calibri"/>
              </w:rPr>
              <w:t xml:space="preserve">een identified, to enable comparison datasets to be made available and data accuracy to be monitored. This </w:t>
            </w:r>
            <w:r>
              <w:rPr>
                <w:rFonts w:ascii="Calibri" w:hAnsi="Calibri" w:cs="Calibri"/>
              </w:rPr>
              <w:t>would support parties in taking appropriate measures using existing functionality and rules that exist within the REC and CSS registration processes.</w:t>
            </w:r>
            <w:r>
              <w:rPr>
                <w:rFonts w:ascii="Calibri" w:hAnsi="Calibri" w:cs="Calibri"/>
              </w:rPr>
              <w:t xml:space="preserve"> </w:t>
            </w:r>
          </w:p>
          <w:p>
            <w:pPr>
              <w:rPr>
                <w:b w:val="1"/>
                <w:bCs w:val="1"/>
                <w:rFonts w:ascii="Calibri" w:hAnsi="Calibri" w:cs="Calibri"/>
              </w:rPr>
              <w:jc w:val="both"/>
            </w:pPr>
          </w:p>
          <w:p>
            <w:pPr>
              <w:rPr>
                <w:b w:val="1"/>
                <w:bCs w:val="1"/>
                <w:rFonts w:ascii="Calibri" w:hAnsi="Calibri" w:cs="Calibri"/>
              </w:rPr>
              <w:jc w:val="both"/>
            </w:pPr>
            <w:r>
              <w:rPr>
                <w:b w:val="1"/>
                <w:bCs w:val="1"/>
                <w:rFonts w:ascii="Calibri" w:hAnsi="Calibri" w:cs="Calibri"/>
              </w:rPr>
              <w:t>Solution Option Cost summary</w:t>
            </w:r>
          </w:p>
          <w:p>
            <w:pPr>
              <w:rPr>
                <w:b w:val="1"/>
                <w:bCs w:val="1"/>
                <w:rFonts w:ascii="Calibri" w:hAnsi="Calibri" w:cs="Calibri"/>
              </w:rPr>
              <w:jc w:val="both"/>
            </w:pPr>
          </w:p>
          <w:tbl>
            <w:tblPr>
              <w:tblStyle w:val="Table Grid"/>
              <w:tblW w:type="auto" w:w="0"/>
              <w:tblLook w:firstColumn="1" w:firstRow="1" w:lastColumn="0" w:lastRow="0" w:noHBand="0" w:noVBand="1"/>
            </w:tblPr>
            <w:tblGrid>
              <w:gridCol w:w="3963"/>
              <w:gridCol w:w="1710"/>
              <w:gridCol w:w="1711"/>
            </w:tblGrid>
            <w:tr>
              <w:trPr>
                <w:trHeight w:hRule="atLeast" w:val="283"/>
              </w:trPr>
              <w:tc>
                <w:tcPr>
                  <w:shd w:val="clear" w:fill="DEDAC4"/>
                  <w:tcW w:type="dxa" w:w="3963"/>
                  <w:vAlign w:val="center"/>
                  <w:vMerge w:val="restart"/>
                </w:tcPr>
                <w:p>
                  <w:pPr>
                    <w:rPr>
                      <w:b w:val="1"/>
                      <w:bCs w:val="1"/>
                      <w:rFonts w:ascii="Nunito Sans" w:hAnsi="Nunito Sans"/>
                      <w:sz w:val="20"/>
                      <w:szCs w:val="20"/>
                    </w:rPr>
                    <w:jc w:val="center"/>
                  </w:pPr>
                  <w:r>
                    <w:rPr>
                      <w:b w:val="1"/>
                      <w:bCs w:val="1"/>
                      <w:rFonts w:ascii="Nunito Sans" w:hAnsi="Nunito Sans"/>
                      <w:sz w:val="20"/>
                      <w:szCs w:val="20"/>
                    </w:rPr>
                    <w:t>Solution Option Cost Range</w:t>
                  </w:r>
                </w:p>
              </w:tc>
              <w:tc>
                <w:tcPr>
                  <w:shd w:val="clear" w:fill="DEDAC4"/>
                  <w:tcW w:type="dxa" w:w="1710"/>
                  <w:vAlign w:val="center"/>
                </w:tcPr>
                <w:p>
                  <w:pPr>
                    <w:rPr>
                      <w:b w:val="1"/>
                      <w:bCs w:val="1"/>
                      <w:rFonts w:ascii="Nunito Sans" w:hAnsi="Nunito Sans" w:cs="Arial"/>
                      <w:sz w:val="20"/>
                      <w:szCs w:val="20"/>
                    </w:rPr>
                    <w:jc w:val="center"/>
                  </w:pPr>
                  <w:r>
                    <w:rPr>
                      <w:b w:val="1"/>
                      <w:bCs w:val="1"/>
                      <w:rFonts w:ascii="Nunito Sans" w:hAnsi="Nunito Sans" w:cs="Arial"/>
                      <w:sz w:val="20"/>
                      <w:szCs w:val="20"/>
                    </w:rPr>
                    <w:t xml:space="preserve">Low </w:t>
                  </w:r>
                </w:p>
              </w:tc>
              <w:tc>
                <w:tcPr>
                  <w:shd w:val="clear" w:fill="DEDAC4"/>
                  <w:tcW w:type="dxa" w:w="1711"/>
                  <w:vAlign w:val="center"/>
                </w:tcPr>
                <w:p>
                  <w:pPr>
                    <w:rPr>
                      <w:b w:val="1"/>
                      <w:bCs w:val="1"/>
                      <w:rFonts w:ascii="Nunito Sans" w:hAnsi="Nunito Sans" w:cs="Arial"/>
                      <w:sz w:val="20"/>
                      <w:szCs w:val="20"/>
                    </w:rPr>
                    <w:jc w:val="center"/>
                  </w:pPr>
                  <w:r>
                    <w:rPr>
                      <w:b w:val="1"/>
                      <w:bCs w:val="1"/>
                      <w:rFonts w:ascii="Nunito Sans" w:hAnsi="Nunito Sans" w:cs="Arial"/>
                      <w:sz w:val="20"/>
                      <w:szCs w:val="20"/>
                    </w:rPr>
                    <w:t>High</w:t>
                  </w:r>
                </w:p>
              </w:tc>
            </w:tr>
            <w:tr>
              <w:trPr>
                <w:trHeight w:hRule="atLeast" w:val="283"/>
              </w:trPr>
              <w:tc>
                <w:tcPr>
                  <w:shd w:val="clear" w:fill="DEDAC4"/>
                  <w:tcW w:type="dxa" w:w="3963"/>
                  <w:vAlign w:val="center"/>
                  <w:vMerge w:val="continue"/>
                </w:tcPr>
                <w:p/>
              </w:tc>
              <w:tc>
                <w:tcPr>
                  <w:tcW w:type="dxa" w:w="1710"/>
                  <w:vAlign w:val="center"/>
                </w:tcPr>
                <w:p>
                  <w:pPr>
                    <w:rPr>
                      <w:b w:val="1"/>
                      <w:bCs w:val="1"/>
                      <w:rFonts w:ascii="Nunito Sans" w:hAnsi="Nunito Sans"/>
                      <w:sz w:val="20"/>
                      <w:szCs w:val="20"/>
                    </w:rPr>
                    <w:jc w:val="center"/>
                  </w:pPr>
                  <w:r>
                    <w:rPr>
                      <w:b w:val="1"/>
                      <w:bCs w:val="1"/>
                      <w:rFonts w:ascii="Nunito Sans" w:hAnsi="Nunito Sans" w:cs="Arial"/>
                      <w:sz w:val="20"/>
                      <w:szCs w:val="20"/>
                    </w:rPr>
                    <w:t>£165,000</w:t>
                  </w:r>
                </w:p>
              </w:tc>
              <w:tc>
                <w:tcPr>
                  <w:tcW w:type="dxa" w:w="1711"/>
                  <w:vAlign w:val="center"/>
                </w:tcPr>
                <w:p>
                  <w:pPr>
                    <w:rPr>
                      <w:b w:val="1"/>
                      <w:bCs w:val="1"/>
                      <w:rFonts w:ascii="Nunito Sans" w:hAnsi="Nunito Sans"/>
                      <w:sz w:val="20"/>
                      <w:szCs w:val="20"/>
                    </w:rPr>
                    <w:jc w:val="center"/>
                  </w:pPr>
                  <w:r>
                    <w:rPr>
                      <w:b w:val="1"/>
                      <w:bCs w:val="1"/>
                      <w:rFonts w:ascii="Nunito Sans" w:hAnsi="Nunito Sans" w:cs="Arial"/>
                      <w:sz w:val="20"/>
                      <w:szCs w:val="20"/>
                    </w:rPr>
                    <w:t>£209,000</w:t>
                  </w:r>
                </w:p>
              </w:tc>
            </w:tr>
          </w:tbl>
          <w:p>
            <w:pPr>
              <w:rPr>
                <w:b w:val="1"/>
                <w:bCs w:val="1"/>
                <w:rFonts w:ascii="Calibri" w:hAnsi="Calibri" w:cs="Calibri"/>
              </w:rPr>
              <w:jc w:val="both"/>
            </w:pPr>
          </w:p>
          <w:p>
            <w:pPr>
              <w:rPr>
                <w:rFonts w:ascii="Calibri" w:hAnsi="Calibri" w:cs="Calibri"/>
              </w:rPr>
              <w:jc w:val="both"/>
            </w:pPr>
            <w:r>
              <w:rPr>
                <w:rFonts w:ascii="Calibri" w:hAnsi="Calibri" w:cs="Calibri"/>
              </w:rPr>
              <w:t xml:space="preserve">The solution identified at this stage </w:t>
            </w:r>
            <w:r>
              <w:rPr>
                <w:rFonts w:ascii="Calibri" w:hAnsi="Calibri" w:cs="Calibri"/>
              </w:rPr>
              <w:t xml:space="preserve">is anticipated to cost no less than £165,000, but probably no more than £209,000. This includes a contingency margin of approx. £19,000. </w:t>
            </w:r>
          </w:p>
          <w:p>
            <w:pPr>
              <w:rPr>
                <w:rFonts w:ascii="Calibri" w:hAnsi="Calibri" w:cs="Calibri"/>
              </w:rPr>
              <w:jc w:val="both"/>
            </w:pPr>
          </w:p>
          <w:p>
            <w:pPr>
              <w:rPr>
                <w:b w:val="1"/>
                <w:bCs w:val="1"/>
                <w:rFonts w:ascii="Calibri" w:hAnsi="Calibri" w:cs="Calibri"/>
              </w:rPr>
              <w:jc w:val="both"/>
            </w:pPr>
            <w:r>
              <w:rPr>
                <w:b w:val="1"/>
                <w:bCs w:val="1"/>
                <w:rFonts w:ascii="Calibri" w:hAnsi="Calibri" w:cs="Calibri"/>
              </w:rPr>
              <w:t>Implementation Timeline and Funding</w:t>
            </w:r>
          </w:p>
          <w:p>
            <w:pPr>
              <w:rPr>
                <w:rFonts w:ascii="Calibri" w:hAnsi="Calibri" w:cs="Calibri"/>
              </w:rPr>
              <w:jc w:val="both"/>
              <w:spacing w:after="120"/>
            </w:pPr>
            <w:r>
              <w:rPr>
                <w:rFonts w:ascii="Calibri" w:hAnsi="Calibri" w:cs="Calibri"/>
              </w:rPr>
              <w:t>It is recommended that the solution is delivered within a major release to provid</w:t>
            </w:r>
            <w:r>
              <w:rPr>
                <w:rFonts w:ascii="Calibri" w:hAnsi="Calibri" w:cs="Calibri"/>
              </w:rPr>
              <w:t>e the full support and lead time for the associated changes. Alternatively, the solution may be delivered via an Adhoc Release, subject to customer approval.</w:t>
            </w:r>
          </w:p>
          <w:p>
            <w:pPr>
              <w:rPr>
                <w:rFonts w:ascii="Calibri" w:hAnsi="Calibri" w:cs="Calibri"/>
              </w:rPr>
            </w:pPr>
            <w:r>
              <w:rPr>
                <w:rFonts w:ascii="Calibri" w:hAnsi="Calibri" w:cs="Calibri"/>
              </w:rPr>
              <w:t>The proposed funding of this change within the Change Proposal is 50% Shipper - 50% IGT – feedback</w:t>
            </w:r>
            <w:r>
              <w:rPr>
                <w:rFonts w:ascii="Calibri" w:hAnsi="Calibri" w:cs="Calibri"/>
              </w:rPr>
              <w:t xml:space="preserve"> on this is welcomed as part of this Solution Option Change Pack Consultation.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Proposed Implementation Date:</w:t>
            </w:r>
          </w:p>
        </w:tc>
        <w:tc>
          <w:tcPr>
            <w:tcW w:type="pct" w:w="3777"/>
            <w:vAlign w:val="center"/>
          </w:tcPr>
          <w:p>
            <w:pPr>
              <w:rPr>
                <w:rFonts w:ascii="Calibri" w:hAnsi="Calibri" w:cs="Calibri"/>
              </w:rPr>
            </w:pPr>
            <w:r>
              <w:rPr>
                <w:rFonts w:ascii="Calibri" w:hAnsi="Calibri" w:cs="Calibri"/>
              </w:rPr>
              <w:t>To be confirmed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Xoserve preferred option:</w:t>
            </w:r>
          </w:p>
          <w:p>
            <w:pPr>
              <w:rPr>
                <w:rFonts w:ascii="Calibri" w:hAnsi="Calibri" w:cs="Calibri"/>
              </w:rPr>
              <w:jc w:val="right"/>
            </w:pPr>
            <w:r>
              <w:rPr>
                <w:rFonts w:ascii="Calibri" w:hAnsi="Calibri" w:cs="Calibri"/>
              </w:rPr>
              <w:t>(</w:t>
            </w:r>
            <w:r>
              <w:rPr>
                <w:rFonts w:ascii="Calibri" w:hAnsi="Calibri" w:cs="Calibri"/>
              </w:rPr>
              <w:t>including</w:t>
            </w:r>
            <w:r>
              <w:rPr>
                <w:rFonts w:ascii="Calibri" w:hAnsi="Calibri" w:cs="Calibri"/>
              </w:rPr>
              <w:t xml:space="preserve"> rationale)</w:t>
            </w:r>
          </w:p>
        </w:tc>
        <w:tc>
          <w:tcPr>
            <w:tcW w:type="pct" w:w="3777"/>
            <w:vAlign w:val="center"/>
          </w:tcPr>
          <w:p>
            <w:pPr>
              <w:rPr>
                <w:rFonts w:ascii="Calibri" w:hAnsi="Calibri" w:cs="Calibri"/>
              </w:rPr>
            </w:pPr>
            <w:r>
              <w:rPr>
                <w:rFonts w:ascii="Calibri" w:hAnsi="Calibri" w:cs="Calibri"/>
              </w:rPr>
              <w:t xml:space="preserve">A single solution </w:t>
            </w:r>
            <w:r>
              <w:rPr>
                <w:rFonts w:ascii="Calibri" w:hAnsi="Calibri" w:cs="Calibri"/>
              </w:rPr>
              <w:t>option has been identified and is proposed within the Change Pack</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DSG preferred solution option:</w:t>
            </w:r>
          </w:p>
          <w:p>
            <w:pPr>
              <w:rPr>
                <w:rFonts w:ascii="Calibri" w:hAnsi="Calibri" w:cs="Calibri"/>
              </w:rPr>
              <w:jc w:val="right"/>
            </w:pPr>
            <w:r>
              <w:rPr>
                <w:rFonts w:ascii="Calibri" w:hAnsi="Calibri" w:cs="Calibri"/>
              </w:rPr>
              <w:t>(</w:t>
            </w:r>
            <w:r>
              <w:rPr>
                <w:rFonts w:ascii="Calibri" w:hAnsi="Calibri" w:cs="Calibri"/>
              </w:rPr>
              <w:t>including</w:t>
            </w:r>
            <w:r>
              <w:rPr>
                <w:rFonts w:ascii="Calibri" w:hAnsi="Calibri" w:cs="Calibri"/>
              </w:rPr>
              <w:t xml:space="preserve"> rationale)</w:t>
            </w:r>
          </w:p>
        </w:tc>
        <w:tc>
          <w:tcPr>
            <w:tcW w:type="pct" w:w="3777"/>
            <w:vAlign w:val="center"/>
          </w:tcPr>
          <w:p>
            <w:pPr>
              <w:rPr>
                <w:rFonts w:ascii="Calibri" w:hAnsi="Calibri" w:cs="Calibri"/>
              </w:rPr>
            </w:pPr>
            <w:r>
              <w:rPr>
                <w:rFonts w:ascii="Calibri" w:hAnsi="Calibri" w:cs="Calibri"/>
              </w:rPr>
              <w:t>To be presented and discussed at DSG on November 20</w:t>
            </w:r>
            <w:r>
              <w:rPr>
                <w:rFonts w:ascii="Calibri" w:hAnsi="Calibri" w:cs="Calibri"/>
                <w:vertAlign w:val="superscript"/>
              </w:rPr>
              <w:t>th</w:t>
            </w:r>
            <w:r>
              <w:rPr>
                <w:rFonts w:ascii="Calibri" w:hAnsi="Calibri" w:cs="Calibri"/>
              </w:rPr>
              <w:t xml:space="preserve">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Consultation closeout:</w:t>
            </w:r>
          </w:p>
        </w:tc>
        <w:tc>
          <w:tcPr>
            <w:tcW w:type="pct" w:w="3777"/>
            <w:vAlign w:val="center"/>
          </w:tcPr>
          <w:sdt>
            <w:sdtPr>
              <w:rPr>
                <w:rFonts w:ascii="Calibri" w:hAnsi="Calibri" w:cs="Calibri"/>
              </w:rPr>
              <w:showingPlcHdr/>
              <w:id w:val="549498403"/>
              <w:date w:fullDate="1900-01-01T00:00:00Z">
                <w:dateFormat w:val="dd/MM/yyyy"/>
                <w:lid w:val="en-GB"/>
                <w:storeMappedDataAs w:val="dateTime"/>
                <w:calendar w:val="gregorian"/>
              </w:date>
            </w:sdtPr>
            <w:sdtContent>
              <w:p>
                <w:pPr/>
                <w:r>
                  <w:rPr>
                    <w:rFonts w:ascii="Calibri" w:hAnsi="Calibri" w:cs="Calibri"/>
                  </w:rPr>
                  <w:t>01/01/1900</w:t>
                </w:r>
              </w:p>
            </w:sdtContent>
          </w:sdt>
        </w:tc>
      </w:tr>
    </w:tbl>
    <w:p>
      <w:pPr>
        <w:rPr>
          <w:rFonts w:ascii="Calibri" w:hAnsi="Calibri" w:cs="Calibri"/>
        </w:rPr>
      </w:pPr>
    </w:p>
    <w:p>
      <w:pPr>
        <w:rPr>
          <w:b w:val="0"/>
          <w:bCs w:val="0"/>
          <w:rFonts w:ascii="Calibri" w:hAnsi="Calibri" w:cs="Calibri"/>
        </w:rPr>
        <w:pStyle w:val="heading 1"/>
      </w:pPr>
      <w:r>
        <w:rPr>
          <w:rFonts w:ascii="Calibri" w:hAnsi="Calibri" w:cs="Calibri"/>
        </w:rPr>
        <w:t xml:space="preserve">Service Lines and Funding – </w:t>
      </w:r>
      <w:r>
        <w:rPr>
          <w:b w:val="0"/>
          <w:bCs w:val="0"/>
          <w:color w:val="auto"/>
          <w:rFonts w:ascii="Calibri" w:hAnsi="Calibri" w:cs="Calibri"/>
          <w:sz w:val="24"/>
          <w:szCs w:val="24"/>
        </w:rPr>
        <w:t>for each optio</w:t>
      </w:r>
      <w:r>
        <w:rPr>
          <w:b w:val="0"/>
          <w:bCs w:val="0"/>
          <w:color w:val="auto"/>
          <w:rFonts w:ascii="Calibri" w:hAnsi="Calibri" w:cs="Calibri"/>
          <w:sz w:val="24"/>
          <w:szCs w:val="24"/>
        </w:rPr>
        <w:t>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Service Line(s) Impacted - New or existing</w:t>
            </w:r>
          </w:p>
        </w:tc>
        <w:tc>
          <w:tcPr>
            <w:tcW w:type="pct" w:w="3777"/>
            <w:vAlign w:val="center"/>
          </w:tcPr>
          <w:p>
            <w:pPr>
              <w:rPr>
                <w:rFonts w:ascii="Calibri" w:hAnsi="Calibri" w:cs="Calibri"/>
              </w:rPr>
            </w:pPr>
            <w:r>
              <w:rPr>
                <w:rFonts w:ascii="Calibri" w:hAnsi="Calibri" w:cs="Calibri"/>
              </w:rPr>
              <w:t xml:space="preserve">Service Area 3 – Manage Updates to Customer Portfolio  </w:t>
            </w:r>
          </w:p>
          <w:p>
            <w:pPr>
              <w:rPr>
                <w:rFonts w:ascii="Calibri" w:hAnsi="Calibri" w:cs="Calibri"/>
              </w:rPr>
            </w:pPr>
            <w:r>
              <w:rPr>
                <w:rFonts w:ascii="Calibri" w:hAnsi="Calibri" w:cs="Calibri"/>
              </w:rPr>
              <w:t>A new service line is anticipated to support the change once implemented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Level of Impact</w:t>
            </w:r>
          </w:p>
        </w:tc>
        <w:tc>
          <w:tcPr>
            <w:tcW w:type="pct" w:w="3777"/>
            <w:vAlign w:val="center"/>
          </w:tcPr>
          <w:p>
            <w:pPr>
              <w:rPr>
                <w:color w:val="808080"/>
                <w:rFonts w:ascii="Calibri" w:hAnsi="Calibri" w:cs="Calibri"/>
              </w:rPr>
            </w:pPr>
            <w:r>
              <w:rPr>
                <w:rFonts w:ascii="Calibri" w:hAnsi="Calibri" w:cs="Calibri"/>
              </w:rPr>
              <w:t xml:space="preserve">Medium – due to changes </w:t>
            </w:r>
            <w:r>
              <w:rPr>
                <w:rFonts w:ascii="Calibri" w:hAnsi="Calibri" w:cs="Calibri"/>
              </w:rPr>
              <w:t xml:space="preserve">that are being made within existing interfaces – with these interfaces being core to the IGT new connection process.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Impacts on UK Link Manual/ Data Permissions Matrix  </w:t>
            </w:r>
          </w:p>
        </w:tc>
        <w:tc>
          <w:tcPr>
            <w:tcW w:type="pct" w:w="3777"/>
            <w:vAlign w:val="center"/>
          </w:tcPr>
          <w:p>
            <w:pPr>
              <w:rPr>
                <w:color w:val="808080"/>
                <w:rFonts w:ascii="Calibri" w:hAnsi="Calibri" w:cs="Calibri"/>
              </w:rPr>
            </w:pPr>
            <w:r>
              <w:rPr>
                <w:rFonts w:ascii="Calibri" w:hAnsi="Calibri" w:cs="Calibri"/>
              </w:rPr>
              <w:t>No impacts have been identified to either UK Link Manual or the Data Permissions Ma</w:t>
            </w:r>
            <w:r>
              <w:rPr>
                <w:rFonts w:ascii="Calibri" w:hAnsi="Calibri" w:cs="Calibri"/>
              </w:rPr>
              <w:t xml:space="preserve">trix at this stage of development.  </w:t>
            </w:r>
          </w:p>
        </w:tc>
      </w:tr>
    </w:tbl>
    <w:p>
      <w:pPr>
        <w:rPr>
          <w:rFonts w:ascii="Calibri" w:hAnsi="Calibri" w:cs="Calibri"/>
        </w:rPr>
      </w:pPr>
      <w:r>
        <w:rPr>
          <w:rFonts w:ascii="Calibri" w:hAnsi="Calibri" w:cs="Calibri"/>
        </w:rPr>
        <w:br w:type="page"/>
      </w:r>
    </w:p>
    <w:p>
      <w:pPr>
        <w:rPr>
          <w:rFonts w:ascii="Nunito Sans" w:hAnsi="Nunito Sans" w:cs="Calibri"/>
        </w:rPr>
        <w:pStyle w:val="Title"/>
      </w:pPr>
      <w:r>
        <w:rPr>
          <w:rFonts w:ascii="Nunito Sans" w:hAnsi="Nunito Sans" w:cs="Calibri"/>
        </w:rPr>
        <w:t>Industry Response Solution Options Review</w:t>
      </w:r>
    </w:p>
    <w:p>
      <w:pPr>
        <w:rPr>
          <w:color w:val="auto"/>
          <w:rFonts w:ascii="Nunito Sans" w:hAnsi="Nunito Sans" w:cs="Calibri"/>
          <w:i w:val="1"/>
          <w:iCs w:val="1"/>
          <w:sz w:val="22"/>
          <w:szCs w:val="22"/>
        </w:rPr>
        <w:pStyle w:val="heading 1"/>
      </w:pPr>
      <w:r>
        <w:rPr>
          <w:color w:val="auto"/>
          <w:rFonts w:ascii="Nunito Sans" w:hAnsi="Nunito Sans" w:cs="Calibri"/>
          <w:i w:val="1"/>
          <w:iCs w:val="1"/>
          <w:sz w:val="22"/>
          <w:szCs w:val="22"/>
        </w:rPr>
        <w:t xml:space="preserve">Please consider any commercial impacts to your organisation that Xoserve need to be aware of when formulating your </w:t>
      </w:r>
      <w:r>
        <w:rPr>
          <w:color w:val="auto"/>
          <w:rFonts w:ascii="Nunito Sans" w:hAnsi="Nunito Sans" w:cs="Calibri"/>
          <w:i w:val="1"/>
          <w:iCs w:val="1"/>
          <w:sz w:val="22"/>
          <w:szCs w:val="22"/>
        </w:rPr>
        <w:t>response</w:t>
      </w:r>
    </w:p>
    <w:p>
      <w:pPr>
        <w:rPr>
          <w:rFonts w:ascii="Nunito Sans" w:hAnsi="Nunito Sans" w:cs="Calibri"/>
        </w:rPr>
        <w:pStyle w:val="heading 1"/>
      </w:pPr>
      <w:r>
        <w:rPr>
          <w:rFonts w:ascii="Nunito Sans" w:hAnsi="Nunito Sans"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Nunito Sans" w:hAnsi="Nunito Sans" w:cs="Calibri"/>
              </w:rPr>
              <w:jc w:val="right"/>
            </w:pPr>
            <w:r>
              <w:rPr>
                <w:rFonts w:ascii="Nunito Sans" w:hAnsi="Nunito Sans" w:cs="Calibri"/>
              </w:rPr>
              <w:t>User Cont</w:t>
            </w:r>
            <w:r>
              <w:rPr>
                <w:rFonts w:ascii="Nunito Sans" w:hAnsi="Nunito Sans" w:cs="Calibri"/>
              </w:rPr>
              <w:t>act Details:</w:t>
            </w:r>
          </w:p>
        </w:tc>
        <w:tc>
          <w:tcPr>
            <w:shd w:val="clear" w:fill="B3EDFB"/>
            <w:tcW w:type="pct" w:w="917"/>
            <w:vAlign w:val="center"/>
          </w:tcPr>
          <w:p>
            <w:pPr>
              <w:rPr>
                <w:rFonts w:ascii="Nunito Sans" w:hAnsi="Nunito Sans" w:cs="Calibri"/>
              </w:rPr>
              <w:jc w:val="right"/>
            </w:pPr>
            <w:r>
              <w:rPr>
                <w:rFonts w:ascii="Nunito Sans" w:hAnsi="Nunito Sans" w:cs="Calibri"/>
              </w:rPr>
              <w:t>Organisation:</w:t>
            </w:r>
          </w:p>
        </w:tc>
        <w:tc>
          <w:tcPr>
            <w:tcW w:type="pct" w:w="2860"/>
            <w:vAlign w:val="center"/>
          </w:tcPr>
          <w:p>
            <w:pPr>
              <w:rPr>
                <w:rFonts w:ascii="Nunito Sans" w:hAnsi="Nunito Sans" w:cs="Arial"/>
              </w:rPr>
            </w:pPr>
            <w:r>
              <w:rPr>
                <w:rFonts w:ascii="Nunito Sans" w:hAnsi="Nunito Sans" w:cs="Arial"/>
              </w:rPr>
              <w:t>Indigo Pipelines Limited</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Name:</w:t>
            </w:r>
          </w:p>
        </w:tc>
        <w:tc>
          <w:tcPr>
            <w:tcW w:type="pct" w:w="2860"/>
            <w:vAlign w:val="center"/>
          </w:tcPr>
          <w:p>
            <w:pPr>
              <w:rPr>
                <w:rFonts w:ascii="Nunito Sans" w:hAnsi="Nunito Sans" w:cs="Arial"/>
              </w:rPr>
            </w:pPr>
            <w:r>
              <w:rPr>
                <w:rFonts w:ascii="Nunito Sans" w:hAnsi="Nunito Sans" w:cs="Arial"/>
              </w:rPr>
              <w:t>Cher Harris</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Email:</w:t>
            </w:r>
          </w:p>
        </w:tc>
        <w:tc>
          <w:tcPr>
            <w:tcW w:type="pct" w:w="2860"/>
            <w:vAlign w:val="center"/>
          </w:tcPr>
          <w:p>
            <w:pPr>
              <w:rPr>
                <w:rFonts w:ascii="Nunito Sans" w:hAnsi="Nunito Sans" w:cs="Arial"/>
              </w:rPr>
            </w:pPr>
            <w:r>
              <w:rPr>
                <w:rFonts w:ascii="Nunito Sans" w:hAnsi="Nunito Sans" w:cs="Arial"/>
              </w:rPr>
              <w:t>cher.harris@sse.com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Telephone:</w:t>
            </w:r>
          </w:p>
        </w:tc>
        <w:tc>
          <w:tcPr>
            <w:tcW w:type="pct" w:w="2860"/>
            <w:vAlign w:val="center"/>
          </w:tcPr>
          <w:p>
            <w:pPr>
              <w:rPr>
                <w:rFonts w:ascii="Nunito Sans" w:hAnsi="Nunito Sans" w:cs="Arial"/>
              </w:rPr>
            </w:pPr>
            <w:r>
              <w:rPr>
                <w:rFonts w:ascii="Nunito Sans" w:hAnsi="Nunito Sans" w:cs="Arial"/>
              </w:rPr>
              <w:t>07747559101</w:t>
            </w:r>
          </w:p>
        </w:tc>
      </w:tr>
      <w:tr>
        <w:trPr>
          <w:trHeight w:hRule="atLeast" w:val="1137"/>
        </w:trPr>
        <w:tc>
          <w:tcPr>
            <w:shd w:val="clear" w:fill="B3EDFB"/>
            <w:tcW w:type="pct" w:w="1223"/>
            <w:vAlign w:val="center"/>
          </w:tcPr>
          <w:p>
            <w:pPr>
              <w:rPr>
                <w:rFonts w:ascii="Nunito Sans" w:hAnsi="Nunito Sans" w:cs="Calibri"/>
              </w:rPr>
              <w:jc w:val="right"/>
            </w:pPr>
            <w:r>
              <w:rPr>
                <w:rFonts w:ascii="Nunito Sans" w:hAnsi="Nunito Sans" w:cs="Calibri"/>
              </w:rPr>
              <w:t xml:space="preserve">Organisation’s preferred solution option, including rationale </w:t>
            </w:r>
            <w:r>
              <w:rPr>
                <w:rFonts w:ascii="Nunito Sans" w:hAnsi="Nunito Sans" w:cs="Calibri"/>
              </w:rPr>
              <w:t>taking into account</w:t>
            </w:r>
            <w:r>
              <w:rPr>
                <w:rFonts w:ascii="Nunito Sans" w:hAnsi="Nunito Sans" w:cs="Calibri"/>
              </w:rPr>
              <w:t xml:space="preserve"> costs, risks, resource etc.</w:t>
            </w:r>
          </w:p>
        </w:tc>
        <w:tc>
          <w:tcPr>
            <w:tcW w:type="pct" w:w="3777"/>
            <w:vAlign w:val="center"/>
            <w:gridSpan w:val="2"/>
          </w:tcPr>
          <w:p>
            <w:pPr>
              <w:rPr>
                <w:rFonts w:ascii="Nunito Sans" w:hAnsi="Nunito Sans" w:cs="Arial"/>
              </w:rPr>
            </w:pPr>
            <w:r>
              <w:rPr>
                <w:rFonts w:ascii="Nunito Sans" w:hAnsi="Nunito Sans" w:cs="Arial"/>
              </w:rPr>
              <w:t>Option 1</w:t>
            </w:r>
            <w:r>
              <w:rPr>
                <w:rFonts w:ascii="Nunito Sans" w:hAnsi="Nunito Sans" w:cs="Arial"/>
              </w:rPr>
              <w:br w:type="textWrapping"/>
            </w:r>
            <w:r>
              <w:rPr>
                <w:rFonts w:ascii="Nunito Sans" w:hAnsi="Nunito Sans" w:cs="Arial"/>
              </w:rPr>
              <w:br w:type="textWrapping"/>
            </w:r>
            <w:r>
              <w:rPr>
                <w:rFonts w:ascii="Nunito Sans" w:hAnsi="Nunito Sans" w:cs="Arial"/>
              </w:rPr>
              <w:t>IGTs can update their own systems to reflect the change of shipper (through the PSA/PSB process), but shippers advise that they cannot p</w:t>
            </w:r>
            <w:r>
              <w:rPr>
                <w:rFonts w:ascii="Nunito Sans" w:hAnsi="Nunito Sans" w:cs="Arial"/>
              </w:rPr>
              <w:t>rogress the change of shipper/supplier without receiving the AES file from CDSP.  As such, the benefit to shippers is the key driver for this change but it is understated in the HLSO. This proposal enables the new Shipper to progress the change of Shipper/</w:t>
            </w:r>
            <w:r>
              <w:rPr>
                <w:rFonts w:ascii="Nunito Sans" w:hAnsi="Nunito Sans" w:cs="Arial"/>
              </w:rPr>
              <w:t>supplier and fulfil their obligations to the customer.</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Customer decision on preferred solution option:</w:t>
            </w:r>
          </w:p>
        </w:tc>
        <w:tc>
          <w:tcPr>
            <w:tcW w:type="pct" w:w="3777"/>
            <w:vAlign w:val="center"/>
            <w:gridSpan w:val="2"/>
          </w:tcPr>
          <w:p>
            <w:pPr>
              <w:rPr>
                <w:rFonts w:ascii="Nunito Sans" w:hAnsi="Nunito Sans" w:cs="Arial"/>
              </w:rPr>
            </w:pPr>
            <w:r>
              <w:rPr>
                <w:rFonts w:ascii="Nunito Sans" w:hAnsi="Nunito Sans" w:cs="Arial"/>
              </w:rPr>
              <w:t>approved</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Publication of consultation response:</w:t>
            </w:r>
          </w:p>
        </w:tc>
        <w:tc>
          <w:tcPr>
            <w:tcW w:type="pct" w:w="3777"/>
            <w:vAlign w:val="center"/>
            <w:gridSpan w:val="2"/>
          </w:tcPr>
          <w:p>
            <w:pPr>
              <w:rPr>
                <w:rFonts w:ascii="Nunito Sans" w:hAnsi="Nunito Sans" w:cs="Arial"/>
              </w:rPr>
            </w:pPr>
            <w:r>
              <w:rPr>
                <w:rFonts w:ascii="Nunito Sans" w:hAnsi="Nunito Sans" w:cs="Arial"/>
              </w:rPr>
              <w:t>N/A</w:t>
            </w:r>
          </w:p>
        </w:tc>
      </w:tr>
    </w:tbl>
    <w:p>
      <w:pPr>
        <w:rPr>
          <w:rFonts w:ascii="Nunito Sans" w:hAnsi="Nunito Sans" w:cs="Calibri"/>
        </w:rPr>
        <w:pStyle w:val="heading 1"/>
      </w:pPr>
      <w:r>
        <w:rPr>
          <w:rFonts w:ascii="Nunito Sans" w:hAnsi="Nunito Sans"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Nunito Sans" w:hAnsi="Nunito Sans" w:cs="Arial"/>
              </w:rPr>
              <w:jc w:val="right"/>
            </w:pPr>
            <w:r>
              <w:rPr>
                <w:rFonts w:ascii="Nunito Sans" w:hAnsi="Nunito Sans" w:cs="Calibri"/>
              </w:rPr>
              <w:t>Xoserve Response to Organisations Comments</w:t>
            </w:r>
            <w:r>
              <w:rPr>
                <w:rFonts w:ascii="Nunito Sans" w:hAnsi="Nunito Sans" w:cs="Arial"/>
              </w:rPr>
              <w:t>:</w:t>
            </w:r>
          </w:p>
        </w:tc>
        <w:tc>
          <w:tcPr>
            <w:tcW w:type="pct" w:w="3777"/>
            <w:vAlign w:val="center"/>
          </w:tcPr>
          <w:p>
            <w:pPr>
              <w:rPr>
                <w:rFonts w:ascii="Nunito Sans" w:hAnsi="Nunito Sans" w:cs="Arial"/>
              </w:rPr>
            </w:pPr>
            <w:r>
              <w:rPr>
                <w:rFonts w:ascii="Nunito Sans" w:hAnsi="Nunito Sans" w:cs="Arial"/>
              </w:rPr>
              <w:t>Thank you for your representation, we will feed this into ChMC for a final decision.</w:t>
            </w:r>
          </w:p>
        </w:tc>
      </w:tr>
    </w:tbl>
    <w:p>
      <w:pPr>
        <w:rPr>
          <w:rFonts w:ascii="Nunito Sans" w:hAnsi="Nunito Sans"/>
        </w:rPr>
      </w:pPr>
    </w:p>
    <w:p>
      <w:pPr>
        <w:rPr>
          <w:color w:val="auto"/>
          <w:rFonts w:ascii="Nunito Sans" w:hAnsi="Nunito Sans" w:cs="Calibri"/>
          <w:i w:val="1"/>
          <w:iCs w:val="1"/>
          <w:sz w:val="22"/>
          <w:szCs w:val="22"/>
        </w:rPr>
        <w:pStyle w:val="heading 1"/>
      </w:pPr>
      <w:r>
        <w:rPr>
          <w:color w:val="auto"/>
          <w:rFonts w:ascii="Nunito Sans" w:hAnsi="Nunito Sans" w:cs="Calibri"/>
          <w:i w:val="1"/>
          <w:iCs w:val="1"/>
          <w:sz w:val="22"/>
          <w:szCs w:val="22"/>
        </w:rPr>
        <w:t xml:space="preserve">Please consider any commercial impacts to your organisation that Xoserve need to be aware of when formulating your </w:t>
      </w:r>
      <w:r>
        <w:rPr>
          <w:color w:val="auto"/>
          <w:rFonts w:ascii="Nunito Sans" w:hAnsi="Nunito Sans" w:cs="Calibri"/>
          <w:i w:val="1"/>
          <w:iCs w:val="1"/>
          <w:sz w:val="22"/>
          <w:szCs w:val="22"/>
        </w:rPr>
        <w:t>response</w:t>
      </w:r>
    </w:p>
    <w:p>
      <w:pPr>
        <w:rPr>
          <w:rFonts w:ascii="Nunito Sans" w:hAnsi="Nunito Sans" w:cs="Calibri"/>
        </w:rPr>
        <w:pStyle w:val="heading 1"/>
      </w:pPr>
      <w:r>
        <w:rPr>
          <w:rFonts w:ascii="Nunito Sans" w:hAnsi="Nunito Sans" w:cs="Calibri"/>
        </w:rPr>
        <w:t>O</w:t>
      </w:r>
      <w:r>
        <w:rPr>
          <w:rFonts w:ascii="Nunito Sans" w:hAnsi="Nunito Sans" w:cs="Calibri"/>
        </w:rPr>
        <w:t>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Nunito Sans" w:hAnsi="Nunito Sans" w:cs="Calibri"/>
              </w:rPr>
              <w:jc w:val="right"/>
            </w:pPr>
            <w:r>
              <w:rPr>
                <w:rFonts w:ascii="Nunito Sans" w:hAnsi="Nunito Sans" w:cs="Calibri"/>
              </w:rPr>
              <w:t>User Contact Details:</w:t>
            </w:r>
          </w:p>
        </w:tc>
        <w:tc>
          <w:tcPr>
            <w:shd w:val="clear" w:fill="B3EDFB"/>
            <w:tcW w:type="pct" w:w="917"/>
            <w:vAlign w:val="center"/>
          </w:tcPr>
          <w:p>
            <w:pPr>
              <w:rPr>
                <w:rFonts w:ascii="Nunito Sans" w:hAnsi="Nunito Sans" w:cs="Calibri"/>
              </w:rPr>
              <w:jc w:val="right"/>
            </w:pPr>
            <w:r>
              <w:rPr>
                <w:rFonts w:ascii="Nunito Sans" w:hAnsi="Nunito Sans" w:cs="Calibri"/>
              </w:rPr>
              <w:t>Organisation:</w:t>
            </w:r>
          </w:p>
        </w:tc>
        <w:tc>
          <w:tcPr>
            <w:tcW w:type="pct" w:w="2860"/>
            <w:vAlign w:val="center"/>
          </w:tcPr>
          <w:p>
            <w:pPr>
              <w:rPr>
                <w:rFonts w:ascii="Nunito Sans" w:hAnsi="Nunito Sans" w:cs="Arial"/>
              </w:rPr>
            </w:pPr>
            <w:r>
              <w:rPr>
                <w:rFonts w:ascii="Nunito Sans" w:hAnsi="Nunito Sans" w:cs="Arial"/>
              </w:rPr>
              <w:t>Energy Assets Pipelines Ltd / EAP</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Name:</w:t>
            </w:r>
          </w:p>
        </w:tc>
        <w:tc>
          <w:tcPr>
            <w:tcW w:type="pct" w:w="2860"/>
            <w:vAlign w:val="center"/>
          </w:tcPr>
          <w:p>
            <w:pPr>
              <w:rPr>
                <w:rFonts w:ascii="Nunito Sans" w:hAnsi="Nunito Sans" w:cs="Arial"/>
              </w:rPr>
            </w:pPr>
            <w:r>
              <w:rPr>
                <w:rFonts w:ascii="Nunito Sans" w:hAnsi="Nunito Sans" w:cs="Arial"/>
              </w:rPr>
              <w:t>Michelle Brown</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Email:</w:t>
            </w:r>
          </w:p>
        </w:tc>
        <w:tc>
          <w:tcPr>
            <w:tcW w:type="pct" w:w="2860"/>
            <w:vAlign w:val="center"/>
          </w:tcPr>
          <w:p>
            <w:pPr>
              <w:rPr>
                <w:rFonts w:ascii="Nunito Sans" w:hAnsi="Nunito Sans" w:cs="Arial"/>
              </w:rPr>
            </w:pPr>
            <w:r>
              <w:rPr>
                <w:rFonts w:ascii="Nunito Sans" w:hAnsi="Nunito Sans" w:cs="Arial"/>
              </w:rPr>
              <w:t>michellebrown@energyassets.co.uk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Telephone:</w:t>
            </w:r>
          </w:p>
        </w:tc>
        <w:tc>
          <w:tcPr>
            <w:tcW w:type="pct" w:w="2860"/>
            <w:vAlign w:val="center"/>
          </w:tcPr>
          <w:p>
            <w:pPr>
              <w:rPr>
                <w:rFonts w:ascii="Nunito Sans" w:hAnsi="Nunito Sans" w:cs="Arial"/>
              </w:rPr>
            </w:pPr>
            <w:r>
              <w:rPr>
                <w:rFonts w:ascii="Nunito Sans" w:hAnsi="Nunito Sans" w:cs="Arial"/>
              </w:rPr>
              <w:t>+447538629496</w:t>
            </w:r>
          </w:p>
        </w:tc>
      </w:tr>
      <w:tr>
        <w:trPr>
          <w:trHeight w:hRule="atLeast" w:val="1137"/>
        </w:trPr>
        <w:tc>
          <w:tcPr>
            <w:shd w:val="clear" w:fill="B3EDFB"/>
            <w:tcW w:type="pct" w:w="1223"/>
            <w:vAlign w:val="center"/>
          </w:tcPr>
          <w:p>
            <w:pPr>
              <w:rPr>
                <w:rFonts w:ascii="Nunito Sans" w:hAnsi="Nunito Sans" w:cs="Calibri"/>
              </w:rPr>
              <w:jc w:val="right"/>
            </w:pPr>
            <w:r>
              <w:rPr>
                <w:rFonts w:ascii="Nunito Sans" w:hAnsi="Nunito Sans" w:cs="Calibri"/>
              </w:rPr>
              <w:t xml:space="preserve">Organisation’s preferred solution option, including rationale </w:t>
            </w:r>
            <w:r>
              <w:rPr>
                <w:rFonts w:ascii="Nunito Sans" w:hAnsi="Nunito Sans" w:cs="Calibri"/>
              </w:rPr>
              <w:t>taking into account</w:t>
            </w:r>
            <w:r>
              <w:rPr>
                <w:rFonts w:ascii="Nunito Sans" w:hAnsi="Nunito Sans" w:cs="Calibri"/>
              </w:rPr>
              <w:t xml:space="preserve"> costs, risks, resource etc.</w:t>
            </w:r>
          </w:p>
        </w:tc>
        <w:tc>
          <w:tcPr>
            <w:tcW w:type="pct" w:w="3777"/>
            <w:vAlign w:val="center"/>
            <w:gridSpan w:val="2"/>
          </w:tcPr>
          <w:p>
            <w:pPr>
              <w:rPr>
                <w:rFonts w:ascii="Nunito Sans" w:hAnsi="Nunito Sans" w:cs="Arial"/>
              </w:rPr>
            </w:pPr>
            <w:r>
              <w:rPr>
                <w:rFonts w:ascii="Nunito Sans" w:hAnsi="Nunito Sans" w:cs="Arial"/>
              </w:rPr>
              <w:t xml:space="preserve">Option 1 </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Customer decision on preferred solution option:</w:t>
            </w:r>
          </w:p>
        </w:tc>
        <w:tc>
          <w:tcPr>
            <w:tcW w:type="pct" w:w="3777"/>
            <w:vAlign w:val="center"/>
            <w:gridSpan w:val="2"/>
          </w:tcPr>
          <w:p>
            <w:pPr>
              <w:rPr>
                <w:rFonts w:ascii="Nunito Sans" w:hAnsi="Nunito Sans" w:cs="Arial"/>
              </w:rPr>
            </w:pPr>
            <w:r>
              <w:rPr>
                <w:rFonts w:ascii="Nunito Sans" w:hAnsi="Nunito Sans" w:cs="Arial"/>
              </w:rPr>
              <w:t>approved</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Publication of consultation response:</w:t>
            </w:r>
          </w:p>
        </w:tc>
        <w:tc>
          <w:tcPr>
            <w:tcW w:type="pct" w:w="3777"/>
            <w:vAlign w:val="center"/>
            <w:gridSpan w:val="2"/>
          </w:tcPr>
          <w:p>
            <w:pPr>
              <w:rPr>
                <w:rFonts w:ascii="Nunito Sans" w:hAnsi="Nunito Sans" w:cs="Arial"/>
              </w:rPr>
            </w:pPr>
            <w:r>
              <w:rPr>
                <w:rFonts w:ascii="Nunito Sans" w:hAnsi="Nunito Sans" w:cs="Arial"/>
              </w:rPr>
              <w:t>N/A</w:t>
            </w:r>
          </w:p>
        </w:tc>
      </w:tr>
    </w:tbl>
    <w:p>
      <w:pPr>
        <w:rPr>
          <w:rFonts w:ascii="Nunito Sans" w:hAnsi="Nunito Sans" w:cs="Calibri"/>
        </w:rPr>
        <w:pStyle w:val="heading 1"/>
      </w:pPr>
      <w:r>
        <w:rPr>
          <w:rFonts w:ascii="Nunito Sans" w:hAnsi="Nunito Sans"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Nunito Sans" w:hAnsi="Nunito Sans" w:cs="Arial"/>
              </w:rPr>
              <w:jc w:val="right"/>
            </w:pPr>
            <w:r>
              <w:rPr>
                <w:rFonts w:ascii="Nunito Sans" w:hAnsi="Nunito Sans" w:cs="Calibri"/>
              </w:rPr>
              <w:t>Xoserve Response to Organisations Comments</w:t>
            </w:r>
            <w:r>
              <w:rPr>
                <w:rFonts w:ascii="Nunito Sans" w:hAnsi="Nunito Sans" w:cs="Arial"/>
              </w:rPr>
              <w:t>:</w:t>
            </w:r>
          </w:p>
        </w:tc>
        <w:tc>
          <w:tcPr>
            <w:tcW w:type="pct" w:w="3777"/>
            <w:vAlign w:val="center"/>
          </w:tcPr>
          <w:p>
            <w:pPr>
              <w:rPr>
                <w:rFonts w:ascii="Nunito Sans" w:hAnsi="Nunito Sans" w:cs="Arial"/>
              </w:rPr>
            </w:pPr>
            <w:r>
              <w:rPr>
                <w:rFonts w:ascii="Nunito Sans" w:hAnsi="Nunito Sans" w:cs="Arial"/>
              </w:rPr>
              <w:t>Thank you for your representation, we will feed this into ChMC for a final decision.</w:t>
            </w:r>
          </w:p>
        </w:tc>
      </w:tr>
    </w:tbl>
    <w:p>
      <w:pPr>
        <w:rPr>
          <w:rFonts w:ascii="Nunito Sans" w:hAnsi="Nunito Sans"/>
        </w:rPr>
      </w:pPr>
    </w:p>
    <w:p>
      <w:pPr>
        <w:rPr>
          <w:color w:val="auto"/>
          <w:rFonts w:ascii="Nunito Sans" w:hAnsi="Nunito Sans" w:cs="Calibri"/>
          <w:i w:val="1"/>
          <w:iCs w:val="1"/>
          <w:sz w:val="22"/>
          <w:szCs w:val="22"/>
        </w:rPr>
        <w:pStyle w:val="heading 1"/>
      </w:pPr>
      <w:r>
        <w:rPr>
          <w:color w:val="auto"/>
          <w:rFonts w:ascii="Nunito Sans" w:hAnsi="Nunito Sans" w:cs="Calibri"/>
          <w:i w:val="1"/>
          <w:iCs w:val="1"/>
          <w:sz w:val="22"/>
          <w:szCs w:val="22"/>
        </w:rPr>
        <w:t>Please consider any commercial impacts to your organisation that Xoserve need to be aware of when formul</w:t>
      </w:r>
      <w:r>
        <w:rPr>
          <w:color w:val="auto"/>
          <w:rFonts w:ascii="Nunito Sans" w:hAnsi="Nunito Sans" w:cs="Calibri"/>
          <w:i w:val="1"/>
          <w:iCs w:val="1"/>
          <w:sz w:val="22"/>
          <w:szCs w:val="22"/>
        </w:rPr>
        <w:t xml:space="preserve">ating your </w:t>
      </w:r>
      <w:r>
        <w:rPr>
          <w:color w:val="auto"/>
          <w:rFonts w:ascii="Nunito Sans" w:hAnsi="Nunito Sans" w:cs="Calibri"/>
          <w:i w:val="1"/>
          <w:iCs w:val="1"/>
          <w:sz w:val="22"/>
          <w:szCs w:val="22"/>
        </w:rPr>
        <w:t>response</w:t>
      </w:r>
    </w:p>
    <w:p>
      <w:pPr>
        <w:rPr>
          <w:rFonts w:ascii="Nunito Sans" w:hAnsi="Nunito Sans" w:cs="Calibri"/>
        </w:rPr>
        <w:pStyle w:val="heading 1"/>
      </w:pPr>
      <w:r>
        <w:rPr>
          <w:rFonts w:ascii="Nunito Sans" w:hAnsi="Nunito Sans"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Nunito Sans" w:hAnsi="Nunito Sans" w:cs="Calibri"/>
              </w:rPr>
              <w:jc w:val="right"/>
            </w:pPr>
            <w:r>
              <w:rPr>
                <w:rFonts w:ascii="Nunito Sans" w:hAnsi="Nunito Sans" w:cs="Calibri"/>
              </w:rPr>
              <w:t>User Contact Details:</w:t>
            </w:r>
          </w:p>
        </w:tc>
        <w:tc>
          <w:tcPr>
            <w:shd w:val="clear" w:fill="B3EDFB"/>
            <w:tcW w:type="pct" w:w="917"/>
            <w:vAlign w:val="center"/>
          </w:tcPr>
          <w:p>
            <w:pPr>
              <w:rPr>
                <w:rFonts w:ascii="Nunito Sans" w:hAnsi="Nunito Sans" w:cs="Calibri"/>
              </w:rPr>
              <w:jc w:val="right"/>
            </w:pPr>
            <w:r>
              <w:rPr>
                <w:rFonts w:ascii="Nunito Sans" w:hAnsi="Nunito Sans" w:cs="Calibri"/>
              </w:rPr>
              <w:t>Organisation:</w:t>
            </w:r>
          </w:p>
        </w:tc>
        <w:tc>
          <w:tcPr>
            <w:tcW w:type="pct" w:w="2860"/>
            <w:vAlign w:val="center"/>
          </w:tcPr>
          <w:p>
            <w:pPr>
              <w:rPr>
                <w:rFonts w:ascii="Nunito Sans" w:hAnsi="Nunito Sans" w:cs="Arial"/>
              </w:rPr>
            </w:pPr>
            <w:r>
              <w:rPr>
                <w:rFonts w:ascii="Nunito Sans" w:hAnsi="Nunito Sans" w:cs="Arial"/>
              </w:rPr>
              <w:t>SEFE Energy</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Name:</w:t>
            </w:r>
          </w:p>
        </w:tc>
        <w:tc>
          <w:tcPr>
            <w:tcW w:type="pct" w:w="2860"/>
            <w:vAlign w:val="center"/>
          </w:tcPr>
          <w:p>
            <w:pPr>
              <w:rPr>
                <w:rFonts w:ascii="Nunito Sans" w:hAnsi="Nunito Sans" w:cs="Arial"/>
              </w:rPr>
            </w:pPr>
            <w:r>
              <w:rPr>
                <w:rFonts w:ascii="Nunito Sans" w:hAnsi="Nunito Sans" w:cs="Arial"/>
              </w:rPr>
              <w:t>Lisa Saycell</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Email:</w:t>
            </w:r>
          </w:p>
        </w:tc>
        <w:tc>
          <w:tcPr>
            <w:tcW w:type="pct" w:w="2860"/>
            <w:vAlign w:val="center"/>
          </w:tcPr>
          <w:p>
            <w:pPr>
              <w:rPr>
                <w:rFonts w:ascii="Nunito Sans" w:hAnsi="Nunito Sans" w:cs="Arial"/>
              </w:rPr>
            </w:pPr>
            <w:r>
              <w:rPr>
                <w:rFonts w:ascii="Nunito Sans" w:hAnsi="Nunito Sans" w:cs="Arial"/>
              </w:rPr>
              <w:t>Lisa.saycell@sefe-energy.com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Telephone:</w:t>
            </w:r>
          </w:p>
        </w:tc>
        <w:tc>
          <w:tcPr>
            <w:tcW w:type="pct" w:w="2860"/>
            <w:vAlign w:val="center"/>
          </w:tcPr>
          <w:p>
            <w:pPr>
              <w:rPr>
                <w:rFonts w:ascii="Nunito Sans" w:hAnsi="Nunito Sans" w:cs="Arial"/>
              </w:rPr>
            </w:pPr>
            <w:r>
              <w:rPr>
                <w:rFonts w:ascii="Nunito Sans" w:hAnsi="Nunito Sans" w:cs="Arial"/>
              </w:rPr>
              <w:t>07860408770</w:t>
            </w:r>
          </w:p>
        </w:tc>
      </w:tr>
      <w:tr>
        <w:trPr>
          <w:trHeight w:hRule="atLeast" w:val="1137"/>
        </w:trPr>
        <w:tc>
          <w:tcPr>
            <w:shd w:val="clear" w:fill="B3EDFB"/>
            <w:tcW w:type="pct" w:w="1223"/>
            <w:vAlign w:val="center"/>
          </w:tcPr>
          <w:p>
            <w:pPr>
              <w:rPr>
                <w:rFonts w:ascii="Nunito Sans" w:hAnsi="Nunito Sans" w:cs="Calibri"/>
              </w:rPr>
              <w:jc w:val="right"/>
            </w:pPr>
            <w:r>
              <w:rPr>
                <w:rFonts w:ascii="Nunito Sans" w:hAnsi="Nunito Sans" w:cs="Calibri"/>
              </w:rPr>
              <w:t xml:space="preserve">Organisation’s preferred solution option, including rationale </w:t>
            </w:r>
            <w:r>
              <w:rPr>
                <w:rFonts w:ascii="Nunito Sans" w:hAnsi="Nunito Sans" w:cs="Calibri"/>
              </w:rPr>
              <w:t xml:space="preserve">taking into </w:t>
            </w:r>
            <w:r>
              <w:rPr>
                <w:rFonts w:ascii="Nunito Sans" w:hAnsi="Nunito Sans" w:cs="Calibri"/>
              </w:rPr>
              <w:t>account</w:t>
            </w:r>
            <w:r>
              <w:rPr>
                <w:rFonts w:ascii="Nunito Sans" w:hAnsi="Nunito Sans" w:cs="Calibri"/>
              </w:rPr>
              <w:t xml:space="preserve"> costs, risks, resource etc.</w:t>
            </w:r>
          </w:p>
        </w:tc>
        <w:tc>
          <w:tcPr>
            <w:tcW w:type="pct" w:w="3777"/>
            <w:vAlign w:val="center"/>
            <w:gridSpan w:val="2"/>
          </w:tcPr>
          <w:p>
            <w:pPr>
              <w:rPr>
                <w:rFonts w:ascii="Nunito Sans" w:hAnsi="Nunito Sans" w:cs="Arial"/>
              </w:rPr>
            </w:pPr>
            <w:r>
              <w:rPr>
                <w:rFonts w:ascii="Nunito Sans" w:hAnsi="Nunito Sans" w:cs="Arial"/>
              </w:rPr>
              <w:t xml:space="preserve">Option 1 </w:t>
            </w:r>
            <w:r>
              <w:rPr>
                <w:rFonts w:ascii="Nunito Sans" w:hAnsi="Nunito Sans" w:cs="Arial"/>
              </w:rPr>
              <w:br w:type="textWrapping"/>
            </w:r>
            <w:r>
              <w:rPr>
                <w:rFonts w:ascii="Nunito Sans" w:hAnsi="Nunito Sans" w:cs="Arial"/>
              </w:rPr>
              <w:t>The costs for the change seem considerable.  Please can you provide more information on the following queries, in relation to the detail</w:t>
            </w:r>
            <w:r>
              <w:rPr>
                <w:rFonts w:ascii="Nunito Sans" w:hAnsi="Nunito Sans" w:cs="Arial"/>
              </w:rPr>
              <w:t>ed requirements and if changing or removing them would have a material impact?</w:t>
            </w:r>
            <w:r>
              <w:rPr>
                <w:rFonts w:ascii="Nunito Sans" w:hAnsi="Nunito Sans" w:cs="Arial"/>
              </w:rPr>
              <w:br w:type="textWrapping"/>
            </w:r>
            <w:r>
              <w:rPr>
                <w:rFonts w:ascii="Nunito Sans" w:hAnsi="Nunito Sans" w:cs="Arial"/>
              </w:rPr>
              <w:t>CR4.0 - This asks for data values to be configurable.  Please clarify what data values are being validated, as the change is to remove validation.  For priority is this a SHOULD</w:t>
            </w:r>
            <w:r>
              <w:rPr>
                <w:rFonts w:ascii="Nunito Sans" w:hAnsi="Nunito Sans" w:cs="Arial"/>
              </w:rPr>
              <w:t xml:space="preserve"> and not a MUST?</w:t>
            </w:r>
            <w:r>
              <w:rPr>
                <w:rFonts w:ascii="Nunito Sans" w:hAnsi="Nunito Sans" w:cs="Arial"/>
              </w:rPr>
              <w:br w:type="textWrapping"/>
            </w:r>
            <w:r>
              <w:rPr>
                <w:rFonts w:ascii="Nunito Sans" w:hAnsi="Nunito Sans" w:cs="Arial"/>
              </w:rPr>
              <w:t>CR6.0 - What are the benefits on reporting on the service, if uptake is low, whose performance is being measured?</w:t>
            </w:r>
            <w:r>
              <w:rPr>
                <w:rFonts w:ascii="Nunito Sans" w:hAnsi="Nunito Sans" w:cs="Arial"/>
              </w:rPr>
              <w:br w:type="textWrapping"/>
            </w:r>
            <w:r>
              <w:rPr>
                <w:rFonts w:ascii="Nunito Sans" w:hAnsi="Nunito Sans" w:cs="Arial"/>
              </w:rPr>
              <w:t xml:space="preserve">CR7.0 - Is there currently no query and support process for IGTs?  If one exists why is this a requirement for this process? </w:t>
            </w:r>
            <w:r>
              <w:rPr>
                <w:rFonts w:ascii="Nunito Sans" w:hAnsi="Nunito Sans" w:cs="Arial"/>
              </w:rPr>
              <w:t xml:space="preserve"> I have never seen this called out before, so would like to understand the difference?</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Customer decision on preferred solution option:</w:t>
            </w:r>
          </w:p>
        </w:tc>
        <w:tc>
          <w:tcPr>
            <w:tcW w:type="pct" w:w="3777"/>
            <w:vAlign w:val="center"/>
            <w:gridSpan w:val="2"/>
          </w:tcPr>
          <w:p>
            <w:pPr>
              <w:rPr>
                <w:rFonts w:ascii="Nunito Sans" w:hAnsi="Nunito Sans" w:cs="Arial"/>
              </w:rPr>
            </w:pPr>
            <w:r>
              <w:rPr>
                <w:rFonts w:ascii="Nunito Sans" w:hAnsi="Nunito Sans" w:cs="Arial"/>
              </w:rPr>
              <w:t>approved</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Publication of consultation response:</w:t>
            </w:r>
          </w:p>
        </w:tc>
        <w:tc>
          <w:tcPr>
            <w:tcW w:type="pct" w:w="3777"/>
            <w:vAlign w:val="center"/>
            <w:gridSpan w:val="2"/>
          </w:tcPr>
          <w:p>
            <w:pPr>
              <w:rPr>
                <w:rFonts w:ascii="Nunito Sans" w:hAnsi="Nunito Sans" w:cs="Arial"/>
              </w:rPr>
            </w:pPr>
            <w:r>
              <w:rPr>
                <w:rFonts w:ascii="Nunito Sans" w:hAnsi="Nunito Sans" w:cs="Arial"/>
              </w:rPr>
              <w:t>N/A</w:t>
            </w:r>
          </w:p>
        </w:tc>
      </w:tr>
    </w:tbl>
    <w:p>
      <w:pPr>
        <w:rPr>
          <w:rFonts w:ascii="Nunito Sans" w:hAnsi="Nunito Sans" w:cs="Calibri"/>
        </w:rPr>
        <w:pStyle w:val="heading 1"/>
      </w:pPr>
      <w:r>
        <w:rPr>
          <w:rFonts w:ascii="Nunito Sans" w:hAnsi="Nunito Sans"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Nunito Sans" w:hAnsi="Nunito Sans" w:cs="Arial"/>
              </w:rPr>
              <w:jc w:val="right"/>
            </w:pPr>
            <w:r>
              <w:rPr>
                <w:rFonts w:ascii="Nunito Sans" w:hAnsi="Nunito Sans" w:cs="Calibri"/>
              </w:rPr>
              <w:t>Xoserve Response to Organisations Comments</w:t>
            </w:r>
            <w:r>
              <w:rPr>
                <w:rFonts w:ascii="Nunito Sans" w:hAnsi="Nunito Sans" w:cs="Arial"/>
              </w:rPr>
              <w:t>:</w:t>
            </w:r>
          </w:p>
        </w:tc>
        <w:tc>
          <w:tcPr>
            <w:tcW w:type="pct" w:w="3777"/>
            <w:vAlign w:val="center"/>
          </w:tcPr>
          <w:p>
            <w:pPr>
              <w:rPr>
                <w:rFonts w:ascii="Nunito Sans" w:hAnsi="Nunito Sans" w:cs="Arial"/>
              </w:rPr>
            </w:pPr>
            <w:r>
              <w:rPr>
                <w:rFonts w:ascii="Nunito Sans" w:hAnsi="Nunito Sans" w:cs="Arial"/>
              </w:rPr>
              <w:t>Many thanks for your representation.</w:t>
            </w:r>
            <w:r>
              <w:rPr>
                <w:rFonts w:ascii="Nunito Sans" w:hAnsi="Nunito Sans" w:cs="Arial"/>
              </w:rPr>
              <w:br w:type="textWrapping"/>
            </w:r>
            <w:r>
              <w:rPr>
                <w:rFonts w:ascii="Nunito Sans" w:hAnsi="Nunito Sans" w:cs="Arial"/>
              </w:rPr>
              <w:t>We can confirm that Customer Requirements are used to support assurance of viable solution options as these are developed and delivered through the change process. With regard</w:t>
            </w:r>
            <w:r>
              <w:rPr>
                <w:rFonts w:ascii="Nunito Sans" w:hAnsi="Nunito Sans" w:cs="Arial"/>
              </w:rPr>
              <w:t xml:space="preserve">s to those requirements you have listed (CR4 – CR7 inclusive), these are standard customer requirements that are captured against all changes for the following purposes </w:t>
            </w:r>
            <w:r>
              <w:rPr>
                <w:rFonts w:ascii="Nunito Sans" w:hAnsi="Nunito Sans" w:cs="Arial"/>
              </w:rPr>
              <w:br w:type="textWrapping"/>
            </w:r>
            <w:r>
              <w:rPr>
                <w:rFonts w:ascii="Nunito Sans" w:hAnsi="Nunito Sans" w:cs="Arial"/>
              </w:rPr>
              <w:t>•</w:t>
            </w:r>
            <w:r>
              <w:rPr>
                <w:rFonts w:ascii="Nunito Sans" w:hAnsi="Nunito Sans" w:cs="Arial"/>
              </w:rPr>
              <w:tab/>
            </w:r>
            <w:r>
              <w:rPr>
                <w:rFonts w:ascii="Nunito Sans" w:hAnsi="Nunito Sans" w:cs="Arial"/>
              </w:rPr>
              <w:t xml:space="preserve">we have considered and simplified where possible our ability to make future changes </w:t>
            </w:r>
            <w:r>
              <w:rPr>
                <w:rFonts w:ascii="Nunito Sans" w:hAnsi="Nunito Sans" w:cs="Arial"/>
              </w:rPr>
              <w:t xml:space="preserve">to the impacted processes </w:t>
            </w:r>
            <w:r>
              <w:rPr>
                <w:rFonts w:ascii="Nunito Sans" w:hAnsi="Nunito Sans" w:cs="Arial"/>
              </w:rPr>
              <w:br w:type="textWrapping"/>
            </w:r>
            <w:r>
              <w:rPr>
                <w:rFonts w:ascii="Nunito Sans" w:hAnsi="Nunito Sans" w:cs="Arial"/>
              </w:rPr>
              <w:t>•</w:t>
            </w:r>
            <w:r>
              <w:rPr>
                <w:rFonts w:ascii="Nunito Sans" w:hAnsi="Nunito Sans" w:cs="Arial"/>
              </w:rPr>
              <w:tab/>
            </w:r>
            <w:r>
              <w:rPr>
                <w:rFonts w:ascii="Nunito Sans" w:hAnsi="Nunito Sans" w:cs="Arial"/>
              </w:rPr>
              <w:t>we have the relevant reporting datasets available to evidence how the change is performing once it is operational and;</w:t>
            </w:r>
            <w:r>
              <w:rPr>
                <w:rFonts w:ascii="Nunito Sans" w:hAnsi="Nunito Sans" w:cs="Arial"/>
              </w:rPr>
              <w:br w:type="textWrapping"/>
            </w:r>
            <w:r>
              <w:rPr>
                <w:rFonts w:ascii="Nunito Sans" w:hAnsi="Nunito Sans" w:cs="Arial"/>
              </w:rPr>
              <w:t>•</w:t>
            </w:r>
            <w:r>
              <w:rPr>
                <w:rFonts w:ascii="Nunito Sans" w:hAnsi="Nunito Sans" w:cs="Arial"/>
              </w:rPr>
              <w:tab/>
            </w:r>
            <w:r>
              <w:rPr>
                <w:rFonts w:ascii="Nunito Sans" w:hAnsi="Nunito Sans" w:cs="Arial"/>
              </w:rPr>
              <w:t>that we have not overlooked the need to provide service management to the changes once these become operat</w:t>
            </w:r>
            <w:r>
              <w:rPr>
                <w:rFonts w:ascii="Nunito Sans" w:hAnsi="Nunito Sans" w:cs="Arial"/>
              </w:rPr>
              <w:t xml:space="preserve">ional. </w:t>
            </w:r>
            <w:r>
              <w:rPr>
                <w:rFonts w:ascii="Nunito Sans" w:hAnsi="Nunito Sans" w:cs="Arial"/>
              </w:rPr>
              <w:br w:type="textWrapping"/>
            </w:r>
            <w:r>
              <w:rPr>
                <w:rFonts w:ascii="Nunito Sans" w:hAnsi="Nunito Sans" w:cs="Arial"/>
              </w:rPr>
              <w:br w:type="textWrapping"/>
            </w:r>
            <w:r>
              <w:rPr>
                <w:rFonts w:ascii="Nunito Sans" w:hAnsi="Nunito Sans" w:cs="Arial"/>
              </w:rPr>
              <w:t xml:space="preserve">By capturing these </w:t>
            </w:r>
            <w:r>
              <w:rPr>
                <w:rFonts w:ascii="Nunito Sans" w:hAnsi="Nunito Sans" w:cs="Arial"/>
              </w:rPr>
              <w:t>requirements</w:t>
            </w:r>
            <w:r>
              <w:rPr>
                <w:rFonts w:ascii="Nunito Sans" w:hAnsi="Nunito Sans" w:cs="Arial"/>
              </w:rPr>
              <w:t xml:space="preserve"> we ensure that the appropriate support and evidence customers would reasonably expect to be made available from the CDSP is not overlooked by any proposed solution. I can confirm that for the purposes of this change</w:t>
            </w:r>
            <w:r>
              <w:rPr>
                <w:rFonts w:ascii="Nunito Sans" w:hAnsi="Nunito Sans" w:cs="Arial"/>
              </w:rPr>
              <w:t>, these standard requirements have not had any implication on the proposed solution costs. The proposed solution costs are predominately influenced by the complexity in making changes to validation logic and impacted interfaces which are not presently trig</w:t>
            </w:r>
            <w:r>
              <w:rPr>
                <w:rFonts w:ascii="Nunito Sans" w:hAnsi="Nunito Sans" w:cs="Arial"/>
              </w:rPr>
              <w:t xml:space="preserve">gered via the IGT MPRN Creation and Amendment process. </w:t>
            </w:r>
            <w:r>
              <w:rPr>
                <w:rFonts w:ascii="Nunito Sans" w:hAnsi="Nunito Sans" w:cs="Arial"/>
              </w:rPr>
              <w:t>In order to</w:t>
            </w:r>
            <w:r>
              <w:rPr>
                <w:rFonts w:ascii="Nunito Sans" w:hAnsi="Nunito Sans" w:cs="Arial"/>
              </w:rPr>
              <w:t xml:space="preserve"> facilitate the changes, new data tables will need to be created within the UK Link, with these being integrated with the relevant data flows and reporting solutions.   </w:t>
            </w:r>
            <w:r>
              <w:rPr>
                <w:rFonts w:ascii="Nunito Sans" w:hAnsi="Nunito Sans" w:cs="Arial"/>
              </w:rPr>
              <w:br w:type="textWrapping"/>
            </w:r>
          </w:p>
        </w:tc>
      </w:tr>
    </w:tbl>
    <w:p>
      <w:pPr>
        <w:rPr>
          <w:rFonts w:ascii="Nunito Sans" w:hAnsi="Nunito Sans"/>
        </w:rPr>
      </w:pPr>
    </w:p>
    <w:p>
      <w:pPr>
        <w:rPr>
          <w:color w:val="auto"/>
          <w:rFonts w:ascii="Nunito Sans" w:hAnsi="Nunito Sans" w:cs="Calibri"/>
          <w:i w:val="1"/>
          <w:iCs w:val="1"/>
          <w:sz w:val="22"/>
          <w:szCs w:val="22"/>
        </w:rPr>
        <w:pStyle w:val="heading 1"/>
      </w:pPr>
      <w:r>
        <w:rPr>
          <w:color w:val="auto"/>
          <w:rFonts w:ascii="Nunito Sans" w:hAnsi="Nunito Sans" w:cs="Calibri"/>
          <w:i w:val="1"/>
          <w:iCs w:val="1"/>
          <w:sz w:val="22"/>
          <w:szCs w:val="22"/>
        </w:rPr>
        <w:t>Please consider a</w:t>
      </w:r>
      <w:r>
        <w:rPr>
          <w:color w:val="auto"/>
          <w:rFonts w:ascii="Nunito Sans" w:hAnsi="Nunito Sans" w:cs="Calibri"/>
          <w:i w:val="1"/>
          <w:iCs w:val="1"/>
          <w:sz w:val="22"/>
          <w:szCs w:val="22"/>
        </w:rPr>
        <w:t xml:space="preserve">ny commercial impacts to your organisation that Xoserve need to be aware of when formulating your </w:t>
      </w:r>
      <w:r>
        <w:rPr>
          <w:color w:val="auto"/>
          <w:rFonts w:ascii="Nunito Sans" w:hAnsi="Nunito Sans" w:cs="Calibri"/>
          <w:i w:val="1"/>
          <w:iCs w:val="1"/>
          <w:sz w:val="22"/>
          <w:szCs w:val="22"/>
        </w:rPr>
        <w:t>response</w:t>
      </w:r>
    </w:p>
    <w:p>
      <w:pPr>
        <w:rPr>
          <w:rFonts w:ascii="Nunito Sans" w:hAnsi="Nunito Sans" w:cs="Calibri"/>
        </w:rPr>
        <w:pStyle w:val="heading 1"/>
      </w:pPr>
      <w:r>
        <w:rPr>
          <w:rFonts w:ascii="Nunito Sans" w:hAnsi="Nunito Sans"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Nunito Sans" w:hAnsi="Nunito Sans" w:cs="Calibri"/>
              </w:rPr>
              <w:jc w:val="right"/>
            </w:pPr>
            <w:r>
              <w:rPr>
                <w:rFonts w:ascii="Nunito Sans" w:hAnsi="Nunito Sans" w:cs="Calibri"/>
              </w:rPr>
              <w:t>User Contact Details:</w:t>
            </w:r>
          </w:p>
        </w:tc>
        <w:tc>
          <w:tcPr>
            <w:shd w:val="clear" w:fill="B3EDFB"/>
            <w:tcW w:type="pct" w:w="917"/>
            <w:vAlign w:val="center"/>
          </w:tcPr>
          <w:p>
            <w:pPr>
              <w:rPr>
                <w:rFonts w:ascii="Nunito Sans" w:hAnsi="Nunito Sans" w:cs="Calibri"/>
              </w:rPr>
              <w:jc w:val="right"/>
            </w:pPr>
            <w:r>
              <w:rPr>
                <w:rFonts w:ascii="Nunito Sans" w:hAnsi="Nunito Sans" w:cs="Calibri"/>
              </w:rPr>
              <w:t>Organisation:</w:t>
            </w:r>
          </w:p>
        </w:tc>
        <w:tc>
          <w:tcPr>
            <w:tcW w:type="pct" w:w="2860"/>
            <w:vAlign w:val="center"/>
          </w:tcPr>
          <w:p>
            <w:pPr>
              <w:rPr>
                <w:rFonts w:ascii="Nunito Sans" w:hAnsi="Nunito Sans" w:cs="Arial"/>
              </w:rPr>
            </w:pPr>
            <w:r>
              <w:rPr>
                <w:rFonts w:ascii="Nunito Sans" w:hAnsi="Nunito Sans" w:cs="Arial"/>
              </w:rPr>
              <w:t>E.ON</w:t>
            </w:r>
            <w:r>
              <w:rPr>
                <w:rFonts w:ascii="Nunito Sans" w:hAnsi="Nunito Sans" w:cs="Arial"/>
              </w:rPr>
              <w:t xml:space="preserve"> Group</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Name:</w:t>
            </w:r>
          </w:p>
        </w:tc>
        <w:tc>
          <w:tcPr>
            <w:tcW w:type="pct" w:w="2860"/>
            <w:vAlign w:val="center"/>
          </w:tcPr>
          <w:p>
            <w:pPr>
              <w:rPr>
                <w:rFonts w:ascii="Nunito Sans" w:hAnsi="Nunito Sans" w:cs="Arial"/>
              </w:rPr>
            </w:pPr>
            <w:r>
              <w:rPr>
                <w:rFonts w:ascii="Nunito Sans" w:hAnsi="Nunito Sans" w:cs="Arial"/>
              </w:rPr>
              <w:t>Andrew Eisenberg</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Email:</w:t>
            </w:r>
          </w:p>
        </w:tc>
        <w:tc>
          <w:tcPr>
            <w:tcW w:type="pct" w:w="2860"/>
            <w:vAlign w:val="center"/>
          </w:tcPr>
          <w:p>
            <w:pPr>
              <w:rPr>
                <w:rFonts w:ascii="Nunito Sans" w:hAnsi="Nunito Sans" w:cs="Arial"/>
              </w:rPr>
            </w:pPr>
            <w:r>
              <w:rPr>
                <w:rFonts w:ascii="Nunito Sans" w:hAnsi="Nunito Sans" w:cs="Arial"/>
              </w:rPr>
              <w:t>andrew.eisenberg@eonnext.com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Telephone:</w:t>
            </w:r>
          </w:p>
        </w:tc>
        <w:tc>
          <w:tcPr>
            <w:tcW w:type="pct" w:w="2860"/>
            <w:vAlign w:val="center"/>
          </w:tcPr>
          <w:p>
            <w:pPr>
              <w:rPr>
                <w:rFonts w:ascii="Nunito Sans" w:hAnsi="Nunito Sans" w:cs="Arial"/>
              </w:rPr>
            </w:pPr>
            <w:r>
              <w:rPr>
                <w:rFonts w:ascii="Nunito Sans" w:hAnsi="Nunito Sans" w:cs="Arial"/>
              </w:rPr>
              <w:t>07890555151</w:t>
            </w:r>
          </w:p>
        </w:tc>
      </w:tr>
      <w:tr>
        <w:trPr>
          <w:trHeight w:hRule="atLeast" w:val="1137"/>
        </w:trPr>
        <w:tc>
          <w:tcPr>
            <w:shd w:val="clear" w:fill="B3EDFB"/>
            <w:tcW w:type="pct" w:w="1223"/>
            <w:vAlign w:val="center"/>
          </w:tcPr>
          <w:p>
            <w:pPr>
              <w:rPr>
                <w:rFonts w:ascii="Nunito Sans" w:hAnsi="Nunito Sans" w:cs="Calibri"/>
              </w:rPr>
              <w:jc w:val="right"/>
            </w:pPr>
            <w:r>
              <w:rPr>
                <w:rFonts w:ascii="Nunito Sans" w:hAnsi="Nunito Sans" w:cs="Calibri"/>
              </w:rPr>
              <w:t xml:space="preserve">Organisation’s preferred solution option, including rationale </w:t>
            </w:r>
            <w:r>
              <w:rPr>
                <w:rFonts w:ascii="Nunito Sans" w:hAnsi="Nunito Sans" w:cs="Calibri"/>
              </w:rPr>
              <w:t>taking into account</w:t>
            </w:r>
            <w:r>
              <w:rPr>
                <w:rFonts w:ascii="Nunito Sans" w:hAnsi="Nunito Sans" w:cs="Calibri"/>
              </w:rPr>
              <w:t xml:space="preserve"> costs, risks, resource etc.</w:t>
            </w:r>
          </w:p>
        </w:tc>
        <w:tc>
          <w:tcPr>
            <w:tcW w:type="pct" w:w="3777"/>
            <w:vAlign w:val="center"/>
            <w:gridSpan w:val="2"/>
          </w:tcPr>
          <w:p>
            <w:pPr>
              <w:rPr>
                <w:rFonts w:ascii="Nunito Sans" w:hAnsi="Nunito Sans" w:cs="Arial"/>
              </w:rPr>
            </w:pPr>
            <w:r>
              <w:rPr>
                <w:rFonts w:ascii="Nunito Sans" w:hAnsi="Nunito Sans" w:cs="Arial"/>
              </w:rPr>
              <w:t>We have reviewed the solution provided and we are not currently in support of the approach. We believe it to be a substantial cost to fix an issue</w:t>
            </w:r>
            <w:r>
              <w:rPr>
                <w:rFonts w:ascii="Nunito Sans" w:hAnsi="Nunito Sans" w:cs="Arial"/>
              </w:rPr>
              <w:t xml:space="preserve"> which has been around since 2017 (often referred to as gazumping at the IGT UNC discussions in 2017/2018). We are also concerned that the ‘customer requirements’ have been focused on fixing issues flagged by the </w:t>
            </w:r>
            <w:r>
              <w:rPr>
                <w:rFonts w:ascii="Nunito Sans" w:hAnsi="Nunito Sans" w:cs="Arial"/>
              </w:rPr>
              <w:t>IGTs, but</w:t>
            </w:r>
            <w:r>
              <w:rPr>
                <w:rFonts w:ascii="Nunito Sans" w:hAnsi="Nunito Sans" w:cs="Arial"/>
              </w:rPr>
              <w:t xml:space="preserve"> may have overlooked key problem a</w:t>
            </w:r>
            <w:r>
              <w:rPr>
                <w:rFonts w:ascii="Nunito Sans" w:hAnsi="Nunito Sans" w:cs="Arial"/>
              </w:rPr>
              <w:t>reas for shippers due to not being approached to feed in our detailed requirements.</w:t>
            </w:r>
            <w:r>
              <w:rPr>
                <w:rFonts w:ascii="Nunito Sans" w:hAnsi="Nunito Sans" w:cs="Arial"/>
              </w:rPr>
              <w:br w:type="textWrapping"/>
            </w:r>
            <w:r>
              <w:rPr>
                <w:rFonts w:ascii="Nunito Sans" w:hAnsi="Nunito Sans" w:cs="Arial"/>
              </w:rPr>
              <w:br w:type="textWrapping"/>
            </w:r>
            <w:r>
              <w:rPr>
                <w:rFonts w:ascii="Nunito Sans" w:hAnsi="Nunito Sans" w:cs="Arial"/>
              </w:rPr>
              <w:t xml:space="preserve">We understand that the impact of the current issues are around 1k MPRNs across all IGTs. Should the change be delivered as suggested (especially at the upper cost limit), </w:t>
            </w:r>
            <w:r>
              <w:rPr>
                <w:rFonts w:ascii="Nunito Sans" w:hAnsi="Nunito Sans" w:cs="Arial"/>
              </w:rPr>
              <w:t>that is an extortionate cost per MPRN. As IGT and Shipper costs are ultimately picked up by end consumers, we do not believe this solution has a value for money benefits case.  Especially when the costing has been suggested to be a 50:50 share between Ship</w:t>
            </w:r>
            <w:r>
              <w:rPr>
                <w:rFonts w:ascii="Nunito Sans" w:hAnsi="Nunito Sans" w:cs="Arial"/>
              </w:rPr>
              <w:t xml:space="preserve">pers and IGTs and it is only fixing IGT issues. We have become used to gazumping and have internal processes to close skeleton accounts where the situation occurs.  </w:t>
            </w:r>
            <w:r>
              <w:rPr>
                <w:rFonts w:ascii="Nunito Sans" w:hAnsi="Nunito Sans" w:cs="Arial"/>
              </w:rPr>
              <w:br w:type="textWrapping"/>
            </w:r>
            <w:r>
              <w:rPr>
                <w:rFonts w:ascii="Nunito Sans" w:hAnsi="Nunito Sans" w:cs="Arial"/>
              </w:rPr>
              <w:br w:type="textWrapping"/>
            </w:r>
            <w:r>
              <w:rPr>
                <w:rFonts w:ascii="Nunito Sans" w:hAnsi="Nunito Sans" w:cs="Arial"/>
              </w:rPr>
              <w:t>Our view is that a review of the New Connections process would be more beneficial, this i</w:t>
            </w:r>
            <w:r>
              <w:rPr>
                <w:rFonts w:ascii="Nunito Sans" w:hAnsi="Nunito Sans" w:cs="Arial"/>
              </w:rPr>
              <w:t xml:space="preserve">s because it is currently clunky from PRA issued to UK Link updates of the Supply Point Register. Our preference would be to have the IGT </w:t>
            </w:r>
            <w:r>
              <w:rPr>
                <w:rFonts w:ascii="Nunito Sans" w:hAnsi="Nunito Sans" w:cs="Arial"/>
              </w:rPr>
              <w:t>UNC</w:t>
            </w:r>
            <w:r>
              <w:rPr>
                <w:rFonts w:ascii="Nunito Sans" w:hAnsi="Nunito Sans" w:cs="Arial"/>
              </w:rPr>
              <w:t xml:space="preserve"> and the DSC jointly work together to revolutionise the new connections processes, to make it .com. We believe that</w:t>
            </w:r>
            <w:r>
              <w:rPr>
                <w:rFonts w:ascii="Nunito Sans" w:hAnsi="Nunito Sans" w:cs="Arial"/>
              </w:rPr>
              <w:t xml:space="preserve"> the cost of this change could be better spent and resolving wider process inefficiencies would benefit the industry and not just fix a small, clunky issue.</w:t>
            </w:r>
            <w:r>
              <w:rPr>
                <w:rFonts w:ascii="Nunito Sans" w:hAnsi="Nunito Sans" w:cs="Arial"/>
              </w:rPr>
              <w:br w:type="textWrapping"/>
            </w:r>
            <w:r>
              <w:rPr>
                <w:rFonts w:ascii="Nunito Sans" w:hAnsi="Nunito Sans" w:cs="Arial"/>
              </w:rPr>
              <w:br w:type="textWrapping"/>
            </w:r>
            <w:r>
              <w:rPr>
                <w:rFonts w:ascii="Nunito Sans" w:hAnsi="Nunito Sans" w:cs="Arial"/>
              </w:rPr>
              <w:t>We recognise that the IGTs are trying to navigate around a process imperfection for them (which ma</w:t>
            </w:r>
            <w:r>
              <w:rPr>
                <w:rFonts w:ascii="Nunito Sans" w:hAnsi="Nunito Sans" w:cs="Arial"/>
              </w:rPr>
              <w:t>y also be clunky for some Shippers), but for the cost suggested we believe there must be a more cost effective and wider reaching solution. We therefore urge the decision making on this change to return to the ChMC to discuss the options.</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Customer decisio</w:t>
            </w:r>
            <w:r>
              <w:rPr>
                <w:rFonts w:ascii="Nunito Sans" w:hAnsi="Nunito Sans" w:cs="Calibri"/>
              </w:rPr>
              <w:t>n on preferred solution option:</w:t>
            </w:r>
          </w:p>
        </w:tc>
        <w:tc>
          <w:tcPr>
            <w:tcW w:type="pct" w:w="3777"/>
            <w:vAlign w:val="center"/>
            <w:gridSpan w:val="2"/>
          </w:tcPr>
          <w:p>
            <w:pPr>
              <w:rPr>
                <w:rFonts w:ascii="Nunito Sans" w:hAnsi="Nunito Sans" w:cs="Arial"/>
              </w:rPr>
            </w:pPr>
            <w:r>
              <w:rPr>
                <w:rFonts w:ascii="Nunito Sans" w:hAnsi="Nunito Sans" w:cs="Arial"/>
              </w:rPr>
              <w:t>reject</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Publication of consultation response:</w:t>
            </w:r>
          </w:p>
        </w:tc>
        <w:tc>
          <w:tcPr>
            <w:tcW w:type="pct" w:w="3777"/>
            <w:vAlign w:val="center"/>
            <w:gridSpan w:val="2"/>
          </w:tcPr>
          <w:p>
            <w:pPr>
              <w:rPr>
                <w:rFonts w:ascii="Nunito Sans" w:hAnsi="Nunito Sans" w:cs="Arial"/>
              </w:rPr>
            </w:pPr>
            <w:r>
              <w:rPr>
                <w:rFonts w:ascii="Nunito Sans" w:hAnsi="Nunito Sans" w:cs="Arial"/>
              </w:rPr>
              <w:t>N/A</w:t>
            </w:r>
          </w:p>
        </w:tc>
      </w:tr>
    </w:tbl>
    <w:p>
      <w:pPr>
        <w:rPr>
          <w:rFonts w:ascii="Nunito Sans" w:hAnsi="Nunito Sans" w:cs="Calibri"/>
        </w:rPr>
        <w:pStyle w:val="heading 1"/>
      </w:pPr>
      <w:r>
        <w:rPr>
          <w:rFonts w:ascii="Nunito Sans" w:hAnsi="Nunito Sans" w:cs="Calibri"/>
        </w:rPr>
        <w:t xml:space="preserve">Xoserve’ s Response </w:t>
      </w:r>
    </w:p>
    <w:p>
      <w:pPr>
        <w:rPr>
          <w:rFonts w:ascii="Nunito Sans" w:hAnsi="Nunito Sans"/>
        </w:rPr>
      </w:pPr>
    </w:p>
    <w:p>
      <w:pPr>
        <w:rPr>
          <w:color w:val="auto"/>
          <w:rFonts w:ascii="Nunito Sans" w:hAnsi="Nunito Sans" w:cs="Calibri"/>
          <w:i w:val="1"/>
          <w:iCs w:val="1"/>
          <w:sz w:val="22"/>
          <w:szCs w:val="22"/>
        </w:rPr>
        <w:pStyle w:val="heading 1"/>
      </w:pPr>
      <w:r>
        <w:rPr>
          <w:color w:val="auto"/>
          <w:rFonts w:ascii="Nunito Sans" w:hAnsi="Nunito Sans" w:cs="Calibri"/>
          <w:i w:val="1"/>
          <w:iCs w:val="1"/>
          <w:sz w:val="22"/>
          <w:szCs w:val="22"/>
        </w:rPr>
        <w:t xml:space="preserve">Please consider any commercial impacts to your organisation that Xoserve need to be aware of when formulating your </w:t>
      </w:r>
      <w:r>
        <w:rPr>
          <w:color w:val="auto"/>
          <w:rFonts w:ascii="Nunito Sans" w:hAnsi="Nunito Sans" w:cs="Calibri"/>
          <w:i w:val="1"/>
          <w:iCs w:val="1"/>
          <w:sz w:val="22"/>
          <w:szCs w:val="22"/>
        </w:rPr>
        <w:t>response</w:t>
      </w:r>
    </w:p>
    <w:p>
      <w:pPr>
        <w:rPr>
          <w:rFonts w:ascii="Nunito Sans" w:hAnsi="Nunito Sans" w:cs="Calibri"/>
        </w:rPr>
        <w:pStyle w:val="heading 1"/>
      </w:pPr>
      <w:r>
        <w:rPr>
          <w:rFonts w:ascii="Nunito Sans" w:hAnsi="Nunito Sans"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Nunito Sans" w:hAnsi="Nunito Sans" w:cs="Calibri"/>
              </w:rPr>
              <w:jc w:val="right"/>
            </w:pPr>
            <w:r>
              <w:rPr>
                <w:rFonts w:ascii="Nunito Sans" w:hAnsi="Nunito Sans" w:cs="Calibri"/>
              </w:rPr>
              <w:t>User Contact Details:</w:t>
            </w:r>
          </w:p>
        </w:tc>
        <w:tc>
          <w:tcPr>
            <w:shd w:val="clear" w:fill="B3EDFB"/>
            <w:tcW w:type="pct" w:w="917"/>
            <w:vAlign w:val="center"/>
          </w:tcPr>
          <w:p>
            <w:pPr>
              <w:rPr>
                <w:rFonts w:ascii="Nunito Sans" w:hAnsi="Nunito Sans" w:cs="Calibri"/>
              </w:rPr>
              <w:jc w:val="right"/>
            </w:pPr>
            <w:r>
              <w:rPr>
                <w:rFonts w:ascii="Nunito Sans" w:hAnsi="Nunito Sans" w:cs="Calibri"/>
              </w:rPr>
              <w:t>Organisation:</w:t>
            </w:r>
          </w:p>
        </w:tc>
        <w:tc>
          <w:tcPr>
            <w:tcW w:type="pct" w:w="2860"/>
            <w:vAlign w:val="center"/>
          </w:tcPr>
          <w:p>
            <w:pPr>
              <w:rPr>
                <w:rFonts w:ascii="Nunito Sans" w:hAnsi="Nunito Sans" w:cs="Arial"/>
              </w:rPr>
            </w:pPr>
            <w:r>
              <w:rPr>
                <w:rFonts w:ascii="Nunito Sans" w:hAnsi="Nunito Sans" w:cs="Arial"/>
              </w:rPr>
              <w:t>BUUK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Name:</w:t>
            </w:r>
          </w:p>
        </w:tc>
        <w:tc>
          <w:tcPr>
            <w:tcW w:type="pct" w:w="2860"/>
            <w:vAlign w:val="center"/>
          </w:tcPr>
          <w:p>
            <w:pPr>
              <w:rPr>
                <w:rFonts w:ascii="Nunito Sans" w:hAnsi="Nunito Sans" w:cs="Arial"/>
              </w:rPr>
            </w:pPr>
            <w:r>
              <w:rPr>
                <w:rFonts w:ascii="Nunito Sans" w:hAnsi="Nunito Sans" w:cs="Arial"/>
              </w:rPr>
              <w:t>Sarah Brown</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Email:</w:t>
            </w:r>
          </w:p>
        </w:tc>
        <w:tc>
          <w:tcPr>
            <w:tcW w:type="pct" w:w="2860"/>
            <w:vAlign w:val="center"/>
          </w:tcPr>
          <w:p>
            <w:pPr>
              <w:rPr>
                <w:rFonts w:ascii="Nunito Sans" w:hAnsi="Nunito Sans" w:cs="Arial"/>
              </w:rPr>
            </w:pPr>
            <w:r>
              <w:rPr>
                <w:rFonts w:ascii="Nunito Sans" w:hAnsi="Nunito Sans" w:cs="Arial"/>
              </w:rPr>
              <w:t>sarah.brown@gtc-uk.co.uk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Telephone:</w:t>
            </w:r>
          </w:p>
        </w:tc>
        <w:tc>
          <w:tcPr>
            <w:tcW w:type="pct" w:w="2860"/>
            <w:vAlign w:val="center"/>
          </w:tcPr>
          <w:p>
            <w:pPr>
              <w:rPr>
                <w:rFonts w:ascii="Nunito Sans" w:hAnsi="Nunito Sans" w:cs="Arial"/>
              </w:rPr>
            </w:pPr>
            <w:r>
              <w:rPr>
                <w:rFonts w:ascii="Nunito Sans" w:hAnsi="Nunito Sans" w:cs="Arial"/>
              </w:rPr>
              <w:t>01359243312</w:t>
            </w:r>
          </w:p>
        </w:tc>
      </w:tr>
      <w:tr>
        <w:trPr>
          <w:trHeight w:hRule="atLeast" w:val="1137"/>
        </w:trPr>
        <w:tc>
          <w:tcPr>
            <w:shd w:val="clear" w:fill="B3EDFB"/>
            <w:tcW w:type="pct" w:w="1223"/>
            <w:vAlign w:val="center"/>
          </w:tcPr>
          <w:p>
            <w:pPr>
              <w:rPr>
                <w:rFonts w:ascii="Nunito Sans" w:hAnsi="Nunito Sans" w:cs="Calibri"/>
              </w:rPr>
              <w:jc w:val="right"/>
            </w:pPr>
            <w:r>
              <w:rPr>
                <w:rFonts w:ascii="Nunito Sans" w:hAnsi="Nunito Sans" w:cs="Calibri"/>
              </w:rPr>
              <w:t xml:space="preserve">Organisation’s preferred solution option, including rationale </w:t>
            </w:r>
            <w:r>
              <w:rPr>
                <w:rFonts w:ascii="Nunito Sans" w:hAnsi="Nunito Sans" w:cs="Calibri"/>
              </w:rPr>
              <w:t>taking into account</w:t>
            </w:r>
            <w:r>
              <w:rPr>
                <w:rFonts w:ascii="Nunito Sans" w:hAnsi="Nunito Sans" w:cs="Calibri"/>
              </w:rPr>
              <w:t xml:space="preserve"> costs, risks, resource etc.</w:t>
            </w:r>
          </w:p>
        </w:tc>
        <w:tc>
          <w:tcPr>
            <w:tcW w:type="pct" w:w="3777"/>
            <w:vAlign w:val="center"/>
            <w:gridSpan w:val="2"/>
          </w:tcPr>
          <w:p>
            <w:pPr>
              <w:rPr>
                <w:rFonts w:ascii="Nunito Sans" w:hAnsi="Nunito Sans" w:cs="Arial"/>
              </w:rPr>
            </w:pPr>
            <w:r>
              <w:rPr>
                <w:rFonts w:ascii="Nunito Sans" w:hAnsi="Nunito Sans" w:cs="Arial"/>
              </w:rPr>
              <w:t xml:space="preserve">As a proposer of the </w:t>
            </w:r>
            <w:r>
              <w:rPr>
                <w:rFonts w:ascii="Nunito Sans" w:hAnsi="Nunito Sans" w:cs="Arial"/>
              </w:rPr>
              <w:t>change</w:t>
            </w:r>
            <w:r>
              <w:rPr>
                <w:rFonts w:ascii="Nunito Sans" w:hAnsi="Nunito Sans" w:cs="Arial"/>
              </w:rPr>
              <w:t xml:space="preserve"> we support the intention of the change as we understand it. </w:t>
            </w:r>
            <w:r>
              <w:rPr>
                <w:rFonts w:ascii="Nunito Sans" w:hAnsi="Nunito Sans" w:cs="Arial"/>
              </w:rPr>
              <w:br w:type="textWrapping"/>
            </w:r>
            <w:r>
              <w:rPr>
                <w:rFonts w:ascii="Nunito Sans" w:hAnsi="Nunito Sans" w:cs="Arial"/>
              </w:rPr>
              <w:t xml:space="preserve"> </w:t>
            </w:r>
            <w:r>
              <w:rPr>
                <w:rFonts w:ascii="Nunito Sans" w:hAnsi="Nunito Sans" w:cs="Arial"/>
              </w:rPr>
              <w:br w:type="textWrapping"/>
            </w:r>
            <w:r>
              <w:rPr>
                <w:rFonts w:ascii="Nunito Sans" w:hAnsi="Nunito Sans" w:cs="Arial"/>
              </w:rPr>
              <w:t>•</w:t>
            </w:r>
            <w:r>
              <w:rPr>
                <w:rFonts w:ascii="Nunito Sans" w:hAnsi="Nunito Sans" w:cs="Arial"/>
              </w:rPr>
              <w:tab/>
            </w:r>
            <w:r>
              <w:rPr>
                <w:rFonts w:ascii="Nunito Sans" w:hAnsi="Nunito Sans" w:cs="Arial"/>
              </w:rPr>
              <w:t>Th</w:t>
            </w:r>
            <w:r>
              <w:rPr>
                <w:rFonts w:ascii="Nunito Sans" w:hAnsi="Nunito Sans" w:cs="Arial"/>
              </w:rPr>
              <w:t>e proposed change will not automatically change the Shipper and will trigger a notification to the Shipper to withdraw and prompt new shipper to register. Shippers have agreed PSR A/B to withdraw (losing) and accept (gaining) so misaligning by not acceptin</w:t>
            </w:r>
            <w:r>
              <w:rPr>
                <w:rFonts w:ascii="Nunito Sans" w:hAnsi="Nunito Sans" w:cs="Arial"/>
              </w:rPr>
              <w:t>g through the CDSP would cause impact?  We would be billing the wrong supplier post meter fit if CDSP doesn’t align PSR process agreed by losing and gaining shipper. Developers making a commercial decision to change their mind which is out of party control</w:t>
            </w:r>
            <w:r>
              <w:rPr>
                <w:rFonts w:ascii="Nunito Sans" w:hAnsi="Nunito Sans" w:cs="Arial"/>
              </w:rPr>
              <w:t xml:space="preserve">. Function is required to align all parties to honour Developer choice. </w:t>
            </w:r>
            <w:r>
              <w:rPr>
                <w:rFonts w:ascii="Nunito Sans" w:hAnsi="Nunito Sans" w:cs="Arial"/>
              </w:rPr>
              <w:br w:type="textWrapping"/>
            </w:r>
            <w:r>
              <w:rPr>
                <w:rFonts w:ascii="Nunito Sans" w:hAnsi="Nunito Sans" w:cs="Arial"/>
              </w:rPr>
              <w:br w:type="textWrapping"/>
            </w:r>
            <w:r>
              <w:rPr>
                <w:rFonts w:ascii="Nunito Sans" w:hAnsi="Nunito Sans" w:cs="Arial"/>
              </w:rPr>
              <w:t>•</w:t>
            </w:r>
            <w:r>
              <w:rPr>
                <w:rFonts w:ascii="Nunito Sans" w:hAnsi="Nunito Sans" w:cs="Arial"/>
              </w:rPr>
              <w:tab/>
            </w:r>
            <w:r>
              <w:rPr>
                <w:rFonts w:ascii="Nunito Sans" w:hAnsi="Nunito Sans" w:cs="Arial"/>
              </w:rPr>
              <w:t>Need confirmation IMA will address the change in number of MPRNs required? MRPNs confirmed with shipper – developer reduces number of plots on quote. Deletion PSA confirmed by Ship</w:t>
            </w:r>
            <w:r>
              <w:rPr>
                <w:rFonts w:ascii="Nunito Sans" w:hAnsi="Nunito Sans" w:cs="Arial"/>
              </w:rPr>
              <w:t xml:space="preserve">per. MPRNs require to be made EX on Xoserve. Current function does not allow where registration in place. </w:t>
            </w:r>
            <w:r>
              <w:rPr>
                <w:rFonts w:ascii="Nunito Sans" w:hAnsi="Nunito Sans" w:cs="Arial"/>
              </w:rPr>
              <w:br w:type="textWrapping"/>
            </w:r>
            <w:r>
              <w:rPr>
                <w:rFonts w:ascii="Nunito Sans" w:hAnsi="Nunito Sans" w:cs="Arial"/>
              </w:rPr>
              <w:t xml:space="preserve"> </w:t>
            </w:r>
            <w:r>
              <w:rPr>
                <w:rFonts w:ascii="Nunito Sans" w:hAnsi="Nunito Sans" w:cs="Arial"/>
              </w:rPr>
              <w:br w:type="textWrapping"/>
            </w:r>
            <w:r>
              <w:rPr>
                <w:rFonts w:ascii="Nunito Sans" w:hAnsi="Nunito Sans" w:cs="Arial"/>
              </w:rPr>
              <w:t>•</w:t>
            </w:r>
            <w:r>
              <w:rPr>
                <w:rFonts w:ascii="Nunito Sans" w:hAnsi="Nunito Sans" w:cs="Arial"/>
              </w:rPr>
              <w:tab/>
            </w:r>
            <w:r>
              <w:rPr>
                <w:rFonts w:ascii="Nunito Sans" w:hAnsi="Nunito Sans" w:cs="Arial"/>
              </w:rPr>
              <w:t xml:space="preserve">BUUK support the proposed funding arrangements of this change, noting that there is an impact to Shippers, if IMA discrepancies are not resolved </w:t>
            </w:r>
            <w:r>
              <w:rPr>
                <w:rFonts w:ascii="Nunito Sans" w:hAnsi="Nunito Sans" w:cs="Arial"/>
              </w:rPr>
              <w:t xml:space="preserve">(despite PSA withdrawal/acceptance) pre- meter fit, which could in turn lead to losing shippers being incorrectly billed for a period of time and this may also impact end consumers if the correct Shipper and Supplier details are not reflective in industry </w:t>
            </w:r>
            <w:r>
              <w:rPr>
                <w:rFonts w:ascii="Nunito Sans" w:hAnsi="Nunito Sans" w:cs="Arial"/>
              </w:rPr>
              <w:t>datasets when a consumer moves in to a new build property.  With regards to solution options – BUUK noted that Shippers have been identified as low impacted from a technical perspective however BUUK believe that Shippers should also be viewed as medium imp</w:t>
            </w:r>
            <w:r>
              <w:rPr>
                <w:rFonts w:ascii="Nunito Sans" w:hAnsi="Nunito Sans" w:cs="Arial"/>
              </w:rPr>
              <w:t xml:space="preserve">acted by the proposed change and solution.  </w:t>
            </w:r>
            <w:r>
              <w:rPr>
                <w:rFonts w:ascii="Nunito Sans" w:hAnsi="Nunito Sans" w:cs="Arial"/>
              </w:rPr>
              <w:br w:type="textWrapping"/>
            </w:r>
            <w:r>
              <w:rPr>
                <w:rFonts w:ascii="Nunito Sans" w:hAnsi="Nunito Sans" w:cs="Arial"/>
              </w:rPr>
              <w:br w:type="textWrapping"/>
            </w:r>
            <w:r>
              <w:rPr>
                <w:rFonts w:ascii="Nunito Sans" w:hAnsi="Nunito Sans" w:cs="Arial"/>
              </w:rPr>
              <w:t xml:space="preserve">•     With regards to solution costs, BUUK question how the costs were determined to be so high.  How much do other equivalent changes cost?  </w:t>
            </w:r>
            <w:r>
              <w:rPr>
                <w:rFonts w:ascii="Nunito Sans" w:hAnsi="Nunito Sans" w:cs="Arial"/>
              </w:rPr>
              <w:br w:type="textWrapping"/>
            </w:r>
            <w:r>
              <w:rPr>
                <w:rFonts w:ascii="Nunito Sans" w:hAnsi="Nunito Sans" w:cs="Arial"/>
              </w:rPr>
              <w:br w:type="textWrapping"/>
            </w:r>
            <w:r>
              <w:rPr>
                <w:rFonts w:ascii="Nunito Sans" w:hAnsi="Nunito Sans" w:cs="Arial"/>
              </w:rPr>
              <w:t>•</w:t>
            </w:r>
            <w:r>
              <w:rPr>
                <w:rFonts w:ascii="Nunito Sans" w:hAnsi="Nunito Sans" w:cs="Arial"/>
              </w:rPr>
              <w:tab/>
            </w:r>
            <w:r>
              <w:rPr>
                <w:rFonts w:ascii="Nunito Sans" w:hAnsi="Nunito Sans" w:cs="Arial"/>
              </w:rPr>
              <w:t>When the request to change the shipper is issued, and CDSP appro</w:t>
            </w:r>
            <w:r>
              <w:rPr>
                <w:rFonts w:ascii="Nunito Sans" w:hAnsi="Nunito Sans" w:cs="Arial"/>
              </w:rPr>
              <w:t>ve awaiting Shipper response, what is the mechanism to ensure this happens, and in what timescale?</w:t>
            </w:r>
            <w:r>
              <w:rPr>
                <w:rFonts w:ascii="Nunito Sans" w:hAnsi="Nunito Sans" w:cs="Arial"/>
              </w:rPr>
              <w:br w:type="textWrapping"/>
            </w:r>
            <w:r>
              <w:rPr>
                <w:rFonts w:ascii="Nunito Sans" w:hAnsi="Nunito Sans" w:cs="Arial"/>
              </w:rPr>
              <w:br w:type="textWrapping"/>
            </w:r>
            <w:r>
              <w:rPr>
                <w:rFonts w:ascii="Nunito Sans" w:hAnsi="Nunito Sans" w:cs="Arial"/>
              </w:rPr>
              <w:t>•</w:t>
            </w:r>
            <w:r>
              <w:rPr>
                <w:rFonts w:ascii="Nunito Sans" w:hAnsi="Nunito Sans" w:cs="Arial"/>
              </w:rPr>
              <w:tab/>
            </w:r>
            <w:r>
              <w:rPr>
                <w:rFonts w:ascii="Nunito Sans" w:hAnsi="Nunito Sans" w:cs="Arial"/>
              </w:rPr>
              <w:t xml:space="preserve">BUUK request clarification as to whether the scope of the change excludes any metered plots – </w:t>
            </w:r>
            <w:r>
              <w:rPr>
                <w:rFonts w:ascii="Nunito Sans" w:hAnsi="Nunito Sans" w:cs="Arial"/>
              </w:rPr>
              <w:t>i.e.</w:t>
            </w:r>
            <w:r>
              <w:rPr>
                <w:rFonts w:ascii="Nunito Sans" w:hAnsi="Nunito Sans" w:cs="Arial"/>
              </w:rPr>
              <w:t xml:space="preserve"> once a plot has a meter the ONJOB/ONUPD files are the m</w:t>
            </w:r>
            <w:r>
              <w:rPr>
                <w:rFonts w:ascii="Nunito Sans" w:hAnsi="Nunito Sans" w:cs="Arial"/>
              </w:rPr>
              <w:t xml:space="preserve">echanism to use to notify of such activity?  </w:t>
            </w:r>
            <w:r>
              <w:rPr>
                <w:rFonts w:ascii="Nunito Sans" w:hAnsi="Nunito Sans" w:cs="Arial"/>
              </w:rPr>
              <w:br w:type="textWrapping"/>
            </w:r>
            <w:r>
              <w:rPr>
                <w:rFonts w:ascii="Nunito Sans" w:hAnsi="Nunito Sans" w:cs="Arial"/>
              </w:rPr>
              <w:br w:type="textWrapping"/>
            </w:r>
            <w:r>
              <w:rPr>
                <w:rFonts w:ascii="Nunito Sans" w:hAnsi="Nunito Sans" w:cs="Arial"/>
              </w:rPr>
              <w:br w:type="textWrapping"/>
            </w:r>
            <w:r>
              <w:rPr>
                <w:rFonts w:ascii="Nunito Sans" w:hAnsi="Nunito Sans" w:cs="Arial"/>
              </w:rPr>
              <w:t xml:space="preserve">Only 1 solutions option on offer which we support on the basis all IMA functions reinstated. </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Customer decision on preferred solution option:</w:t>
            </w:r>
          </w:p>
        </w:tc>
        <w:tc>
          <w:tcPr>
            <w:tcW w:type="pct" w:w="3777"/>
            <w:vAlign w:val="center"/>
            <w:gridSpan w:val="2"/>
          </w:tcPr>
          <w:p>
            <w:pPr>
              <w:rPr>
                <w:rFonts w:ascii="Nunito Sans" w:hAnsi="Nunito Sans" w:cs="Arial"/>
              </w:rPr>
            </w:pPr>
            <w:r>
              <w:rPr>
                <w:rFonts w:ascii="Nunito Sans" w:hAnsi="Nunito Sans" w:cs="Arial"/>
              </w:rPr>
              <w:t>approved</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Publication of consultation response:</w:t>
            </w:r>
          </w:p>
        </w:tc>
        <w:tc>
          <w:tcPr>
            <w:tcW w:type="pct" w:w="3777"/>
            <w:vAlign w:val="center"/>
            <w:gridSpan w:val="2"/>
          </w:tcPr>
          <w:p>
            <w:pPr>
              <w:rPr>
                <w:rFonts w:ascii="Nunito Sans" w:hAnsi="Nunito Sans" w:cs="Arial"/>
              </w:rPr>
            </w:pPr>
            <w:r>
              <w:rPr>
                <w:rFonts w:ascii="Nunito Sans" w:hAnsi="Nunito Sans" w:cs="Arial"/>
              </w:rPr>
              <w:t>N/A</w:t>
            </w:r>
          </w:p>
        </w:tc>
      </w:tr>
    </w:tbl>
    <w:p>
      <w:pPr>
        <w:rPr>
          <w:rFonts w:ascii="Nunito Sans" w:hAnsi="Nunito Sans" w:cs="Calibri"/>
        </w:rPr>
        <w:pStyle w:val="heading 1"/>
      </w:pPr>
      <w:r>
        <w:rPr>
          <w:rFonts w:ascii="Nunito Sans" w:hAnsi="Nunito Sans"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Nunito Sans" w:hAnsi="Nunito Sans" w:cs="Arial"/>
              </w:rPr>
              <w:jc w:val="right"/>
            </w:pPr>
            <w:r>
              <w:rPr>
                <w:rFonts w:ascii="Nunito Sans" w:hAnsi="Nunito Sans" w:cs="Calibri"/>
              </w:rPr>
              <w:t>Xoserve Response to Organisations Comments</w:t>
            </w:r>
            <w:r>
              <w:rPr>
                <w:rFonts w:ascii="Nunito Sans" w:hAnsi="Nunito Sans" w:cs="Arial"/>
              </w:rPr>
              <w:t>:</w:t>
            </w:r>
          </w:p>
        </w:tc>
        <w:tc>
          <w:tcPr>
            <w:tcW w:type="pct" w:w="3777"/>
            <w:vAlign w:val="center"/>
          </w:tcPr>
          <w:p>
            <w:pPr>
              <w:rPr>
                <w:rFonts w:ascii="Nunito Sans" w:hAnsi="Nunito Sans" w:cs="Arial"/>
              </w:rPr>
            </w:pPr>
            <w:r>
              <w:rPr>
                <w:rFonts w:ascii="Nunito Sans" w:hAnsi="Nunito Sans" w:cs="Arial"/>
              </w:rPr>
              <w:t xml:space="preserve">Many thanks for your representation. </w:t>
            </w:r>
            <w:r>
              <w:rPr>
                <w:rFonts w:ascii="Nunito Sans" w:hAnsi="Nunito Sans" w:cs="Arial"/>
              </w:rPr>
              <w:br w:type="textWrapping"/>
            </w:r>
            <w:r>
              <w:rPr>
                <w:rFonts w:ascii="Nunito Sans" w:hAnsi="Nunito Sans" w:cs="Arial"/>
              </w:rPr>
              <w:br w:type="textWrapping"/>
            </w:r>
            <w:r>
              <w:rPr>
                <w:rFonts w:ascii="Nunito Sans" w:hAnsi="Nunito Sans" w:cs="Arial"/>
              </w:rPr>
              <w:t>With regards to the questions raised in bullet 2, we believe the proposed solution supports addressing the di</w:t>
            </w:r>
            <w:r>
              <w:rPr>
                <w:rFonts w:ascii="Nunito Sans" w:hAnsi="Nunito Sans" w:cs="Arial"/>
              </w:rPr>
              <w:t>fferences between registration datasets and will allow appropriate withdrawal / end dating of associated MPRNs where service no longer exists or is no longer planned to exist. With respect to bullet 3, we would happily update our assessment of the level of</w:t>
            </w:r>
            <w:r>
              <w:rPr>
                <w:rFonts w:ascii="Nunito Sans" w:hAnsi="Nunito Sans" w:cs="Arial"/>
              </w:rPr>
              <w:t xml:space="preserve"> impact / benefit to Shippers based on the information you have provided. </w:t>
            </w:r>
            <w:r>
              <w:rPr>
                <w:rFonts w:ascii="Nunito Sans" w:hAnsi="Nunito Sans" w:cs="Arial"/>
              </w:rPr>
              <w:br w:type="textWrapping"/>
            </w:r>
            <w:r>
              <w:rPr>
                <w:rFonts w:ascii="Nunito Sans" w:hAnsi="Nunito Sans" w:cs="Arial"/>
              </w:rPr>
              <w:t>In terms of bullet 4, we can confirm that the proposed solution costs are predominately influenced by the complexity in making changes to validation logic and impacted interfaces wh</w:t>
            </w:r>
            <w:r>
              <w:rPr>
                <w:rFonts w:ascii="Nunito Sans" w:hAnsi="Nunito Sans" w:cs="Arial"/>
              </w:rPr>
              <w:t xml:space="preserve">ich are not presently triggered via the IGT MPRN Creation and Amendment process. </w:t>
            </w:r>
            <w:r>
              <w:rPr>
                <w:rFonts w:ascii="Nunito Sans" w:hAnsi="Nunito Sans" w:cs="Arial"/>
              </w:rPr>
              <w:t>In order to</w:t>
            </w:r>
            <w:r>
              <w:rPr>
                <w:rFonts w:ascii="Nunito Sans" w:hAnsi="Nunito Sans" w:cs="Arial"/>
              </w:rPr>
              <w:t xml:space="preserve"> facilitate the changes, new data tables will need to be created within the UK Link, with these being integrated with the relevant data flows and reporting solution</w:t>
            </w:r>
            <w:r>
              <w:rPr>
                <w:rFonts w:ascii="Nunito Sans" w:hAnsi="Nunito Sans" w:cs="Arial"/>
              </w:rPr>
              <w:t>s. By absorbing these changes within CDSP systems and processes the solution minimises the level of impact Shippers and IGTs experience. In response to bullet 5, it is noted that the changes proposed will not mandate or force any specific registration chan</w:t>
            </w:r>
            <w:r>
              <w:rPr>
                <w:rFonts w:ascii="Nunito Sans" w:hAnsi="Nunito Sans" w:cs="Arial"/>
              </w:rPr>
              <w:t>ges across Central Switching Service records, therefore reporting and monitoring would need to be used to ensure actions had been taken by the appropriate parties, within agreed timescales, to ensure data alignment can be achieved. Finally, with regards to</w:t>
            </w:r>
            <w:r>
              <w:rPr>
                <w:rFonts w:ascii="Nunito Sans" w:hAnsi="Nunito Sans" w:cs="Arial"/>
              </w:rPr>
              <w:t xml:space="preserve"> bullet 6, we can confirm that the scope of this change has not identified any impacts to the way in which ONJOB / ONUPD activity takes place between IGT and Shipper parties.   </w:t>
            </w:r>
            <w:r>
              <w:rPr>
                <w:rFonts w:ascii="Nunito Sans" w:hAnsi="Nunito Sans" w:cs="Arial"/>
              </w:rPr>
              <w:br w:type="textWrapping"/>
            </w:r>
          </w:p>
        </w:tc>
      </w:tr>
    </w:tbl>
    <w:p>
      <w:pPr>
        <w:rPr>
          <w:rFonts w:ascii="Nunito Sans" w:hAnsi="Nunito Sans"/>
        </w:rPr>
      </w:pPr>
    </w:p>
    <w:p>
      <w:pPr>
        <w:rPr>
          <w:color w:val="auto"/>
          <w:rFonts w:ascii="Nunito Sans" w:hAnsi="Nunito Sans" w:cs="Calibri"/>
          <w:i w:val="1"/>
          <w:iCs w:val="1"/>
          <w:sz w:val="22"/>
          <w:szCs w:val="22"/>
        </w:rPr>
        <w:pStyle w:val="heading 1"/>
      </w:pPr>
      <w:r>
        <w:rPr>
          <w:color w:val="auto"/>
          <w:rFonts w:ascii="Nunito Sans" w:hAnsi="Nunito Sans" w:cs="Calibri"/>
          <w:i w:val="1"/>
          <w:iCs w:val="1"/>
          <w:sz w:val="22"/>
          <w:szCs w:val="22"/>
        </w:rPr>
        <w:t xml:space="preserve">Please consider any commercial impacts to your organisation that Xoserve need to be aware of when formulating your </w:t>
      </w:r>
      <w:r>
        <w:rPr>
          <w:color w:val="auto"/>
          <w:rFonts w:ascii="Nunito Sans" w:hAnsi="Nunito Sans" w:cs="Calibri"/>
          <w:i w:val="1"/>
          <w:iCs w:val="1"/>
          <w:sz w:val="22"/>
          <w:szCs w:val="22"/>
        </w:rPr>
        <w:t>response</w:t>
      </w:r>
    </w:p>
    <w:p>
      <w:pPr>
        <w:rPr>
          <w:rFonts w:ascii="Nunito Sans" w:hAnsi="Nunito Sans" w:cs="Calibri"/>
        </w:rPr>
        <w:pStyle w:val="heading 1"/>
      </w:pPr>
      <w:r>
        <w:rPr>
          <w:rFonts w:ascii="Nunito Sans" w:hAnsi="Nunito Sans"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Nunito Sans" w:hAnsi="Nunito Sans" w:cs="Calibri"/>
              </w:rPr>
              <w:jc w:val="right"/>
            </w:pPr>
            <w:r>
              <w:rPr>
                <w:rFonts w:ascii="Nunito Sans" w:hAnsi="Nunito Sans" w:cs="Calibri"/>
              </w:rPr>
              <w:t>User Contact Details:</w:t>
            </w:r>
          </w:p>
        </w:tc>
        <w:tc>
          <w:tcPr>
            <w:shd w:val="clear" w:fill="B3EDFB"/>
            <w:tcW w:type="pct" w:w="917"/>
            <w:vAlign w:val="center"/>
          </w:tcPr>
          <w:p>
            <w:pPr>
              <w:rPr>
                <w:rFonts w:ascii="Nunito Sans" w:hAnsi="Nunito Sans" w:cs="Calibri"/>
              </w:rPr>
              <w:jc w:val="right"/>
            </w:pPr>
            <w:r>
              <w:rPr>
                <w:rFonts w:ascii="Nunito Sans" w:hAnsi="Nunito Sans" w:cs="Calibri"/>
              </w:rPr>
              <w:t>Organisation:</w:t>
            </w:r>
          </w:p>
        </w:tc>
        <w:tc>
          <w:tcPr>
            <w:tcW w:type="pct" w:w="2860"/>
            <w:vAlign w:val="center"/>
          </w:tcPr>
          <w:p>
            <w:pPr>
              <w:rPr>
                <w:rFonts w:ascii="Nunito Sans" w:hAnsi="Nunito Sans" w:cs="Arial"/>
              </w:rPr>
            </w:pPr>
            <w:r>
              <w:rPr>
                <w:rFonts w:ascii="Nunito Sans" w:hAnsi="Nunito Sans" w:cs="Arial"/>
              </w:rPr>
              <w:t>Centrica</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Name:</w:t>
            </w:r>
          </w:p>
        </w:tc>
        <w:tc>
          <w:tcPr>
            <w:tcW w:type="pct" w:w="2860"/>
            <w:vAlign w:val="center"/>
          </w:tcPr>
          <w:p>
            <w:pPr>
              <w:rPr>
                <w:rFonts w:ascii="Nunito Sans" w:hAnsi="Nunito Sans" w:cs="Arial"/>
              </w:rPr>
            </w:pPr>
            <w:r>
              <w:rPr>
                <w:rFonts w:ascii="Nunito Sans" w:hAnsi="Nunito Sans" w:cs="Arial"/>
              </w:rPr>
              <w:t>Oorlagh Chapman</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Email:</w:t>
            </w:r>
          </w:p>
        </w:tc>
        <w:tc>
          <w:tcPr>
            <w:tcW w:type="pct" w:w="2860"/>
            <w:vAlign w:val="center"/>
          </w:tcPr>
          <w:p>
            <w:pPr>
              <w:rPr>
                <w:rFonts w:ascii="Nunito Sans" w:hAnsi="Nunito Sans" w:cs="Arial"/>
              </w:rPr>
            </w:pPr>
            <w:r>
              <w:rPr>
                <w:rFonts w:ascii="Nunito Sans" w:hAnsi="Nunito Sans" w:cs="Arial"/>
              </w:rPr>
              <w:t>Oorlagh.Chapman@centrica.com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Nunito Sans" w:hAnsi="Nunito Sans" w:cs="Calibri"/>
              </w:rPr>
              <w:jc w:val="right"/>
            </w:pPr>
            <w:r>
              <w:rPr>
                <w:rFonts w:ascii="Nunito Sans" w:hAnsi="Nunito Sans" w:cs="Calibri"/>
              </w:rPr>
              <w:t>Telephone:</w:t>
            </w:r>
          </w:p>
        </w:tc>
        <w:tc>
          <w:tcPr>
            <w:tcW w:type="pct" w:w="2860"/>
            <w:vAlign w:val="center"/>
          </w:tcPr>
          <w:p>
            <w:pPr>
              <w:rPr>
                <w:rFonts w:ascii="Nunito Sans" w:hAnsi="Nunito Sans" w:cs="Arial"/>
              </w:rPr>
            </w:pPr>
            <w:r>
              <w:rPr>
                <w:rFonts w:ascii="Nunito Sans" w:hAnsi="Nunito Sans" w:cs="Arial"/>
              </w:rPr>
              <w:t>07557614769</w:t>
            </w:r>
          </w:p>
        </w:tc>
      </w:tr>
      <w:tr>
        <w:trPr>
          <w:trHeight w:hRule="atLeast" w:val="1137"/>
        </w:trPr>
        <w:tc>
          <w:tcPr>
            <w:shd w:val="clear" w:fill="B3EDFB"/>
            <w:tcW w:type="pct" w:w="1223"/>
            <w:vAlign w:val="center"/>
          </w:tcPr>
          <w:p>
            <w:pPr>
              <w:rPr>
                <w:rFonts w:ascii="Nunito Sans" w:hAnsi="Nunito Sans" w:cs="Calibri"/>
              </w:rPr>
              <w:jc w:val="right"/>
            </w:pPr>
            <w:r>
              <w:rPr>
                <w:rFonts w:ascii="Nunito Sans" w:hAnsi="Nunito Sans" w:cs="Calibri"/>
              </w:rPr>
              <w:t xml:space="preserve">Organisation’s preferred solution option, including rationale </w:t>
            </w:r>
            <w:r>
              <w:rPr>
                <w:rFonts w:ascii="Nunito Sans" w:hAnsi="Nunito Sans" w:cs="Calibri"/>
              </w:rPr>
              <w:t>taking into account</w:t>
            </w:r>
            <w:r>
              <w:rPr>
                <w:rFonts w:ascii="Nunito Sans" w:hAnsi="Nunito Sans" w:cs="Calibri"/>
              </w:rPr>
              <w:t xml:space="preserve"> costs, risks, resource etc.</w:t>
            </w:r>
          </w:p>
        </w:tc>
        <w:tc>
          <w:tcPr>
            <w:tcW w:type="pct" w:w="3777"/>
            <w:vAlign w:val="center"/>
            <w:gridSpan w:val="2"/>
          </w:tcPr>
          <w:p>
            <w:pPr>
              <w:rPr>
                <w:rFonts w:ascii="Nunito Sans" w:hAnsi="Nunito Sans" w:cs="Arial"/>
              </w:rPr>
            </w:pPr>
            <w:r>
              <w:rPr>
                <w:rFonts w:ascii="Nunito Sans" w:hAnsi="Nunito Sans" w:cs="Arial"/>
              </w:rPr>
              <w:t>We support the proposed funding split and would support implementation during a full releas</w:t>
            </w:r>
            <w:r>
              <w:rPr>
                <w:rFonts w:ascii="Nunito Sans" w:hAnsi="Nunito Sans" w:cs="Arial"/>
              </w:rPr>
              <w:t xml:space="preserve">e. </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Customer decision on preferred solution option:</w:t>
            </w:r>
          </w:p>
        </w:tc>
        <w:tc>
          <w:tcPr>
            <w:tcW w:type="pct" w:w="3777"/>
            <w:vAlign w:val="center"/>
            <w:gridSpan w:val="2"/>
          </w:tcPr>
          <w:p>
            <w:pPr>
              <w:rPr>
                <w:rFonts w:ascii="Nunito Sans" w:hAnsi="Nunito Sans" w:cs="Arial"/>
              </w:rPr>
            </w:pPr>
            <w:r>
              <w:rPr>
                <w:rFonts w:ascii="Nunito Sans" w:hAnsi="Nunito Sans" w:cs="Arial"/>
              </w:rPr>
              <w:t>approved</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Publication of consultation response:</w:t>
            </w:r>
          </w:p>
        </w:tc>
        <w:tc>
          <w:tcPr>
            <w:tcW w:type="pct" w:w="3777"/>
            <w:vAlign w:val="center"/>
            <w:gridSpan w:val="2"/>
          </w:tcPr>
          <w:p>
            <w:pPr>
              <w:rPr>
                <w:rFonts w:ascii="Nunito Sans" w:hAnsi="Nunito Sans" w:cs="Arial"/>
              </w:rPr>
            </w:pPr>
            <w:r>
              <w:rPr>
                <w:rFonts w:ascii="Nunito Sans" w:hAnsi="Nunito Sans" w:cs="Arial"/>
              </w:rPr>
              <w:t>N/A</w:t>
            </w:r>
          </w:p>
        </w:tc>
      </w:tr>
    </w:tbl>
    <w:p>
      <w:pPr>
        <w:rPr>
          <w:rFonts w:ascii="Nunito Sans" w:hAnsi="Nunito Sans" w:cs="Calibri"/>
        </w:rPr>
        <w:pStyle w:val="heading 1"/>
      </w:pPr>
      <w:r>
        <w:rPr>
          <w:rFonts w:ascii="Nunito Sans" w:hAnsi="Nunito Sans"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Nunito Sans" w:hAnsi="Nunito Sans" w:cs="Arial"/>
              </w:rPr>
              <w:jc w:val="right"/>
            </w:pPr>
            <w:r>
              <w:rPr>
                <w:rFonts w:ascii="Nunito Sans" w:hAnsi="Nunito Sans" w:cs="Calibri"/>
              </w:rPr>
              <w:t>Xoserve Response to Organisations Comments</w:t>
            </w:r>
            <w:r>
              <w:rPr>
                <w:rFonts w:ascii="Nunito Sans" w:hAnsi="Nunito Sans" w:cs="Arial"/>
              </w:rPr>
              <w:t>:</w:t>
            </w:r>
          </w:p>
        </w:tc>
        <w:tc>
          <w:tcPr>
            <w:tcW w:type="pct" w:w="3777"/>
            <w:vAlign w:val="center"/>
          </w:tcPr>
          <w:p>
            <w:pPr>
              <w:rPr>
                <w:rFonts w:ascii="Nunito Sans" w:hAnsi="Nunito Sans" w:cs="Arial"/>
              </w:rPr>
            </w:pPr>
            <w:r>
              <w:rPr>
                <w:rFonts w:ascii="Nunito Sans" w:hAnsi="Nunito Sans" w:cs="Arial"/>
              </w:rPr>
              <w:t>Thank you for your representation, we will feed this into ChMC for a final decision.</w:t>
            </w:r>
          </w:p>
        </w:tc>
      </w:tr>
    </w:tbl>
    <w:p>
      <w:pPr>
        <w:rPr>
          <w:rFonts w:ascii="Nunito Sans" w:hAnsi="Nunito Sans"/>
        </w:rPr>
      </w:pPr>
    </w:p>
    <w:p>
      <w:pPr>
        <w:rPr>
          <w:rFonts w:ascii="Nunito Sans" w:hAnsi="Nunito Sans"/>
        </w:rPr>
      </w:pPr>
      <w:r>
        <w:rPr>
          <w:rFonts w:ascii="Nunito Sans" w:hAnsi="Nunito Sans"/>
        </w:rPr>
        <w:br w:type="page"/>
      </w:r>
    </w:p>
    <w:p>
      <w:pPr>
        <w:rPr>
          <w:rFonts w:ascii="Nunito Sans" w:hAnsi="Nunito Sans" w:cs="Calibri"/>
        </w:rPr>
        <w:pStyle w:val="Title"/>
      </w:pPr>
      <w:r>
        <w:rPr>
          <w:rFonts w:ascii="Nunito Sans" w:hAnsi="Nunito Sans" w:cs="Calibri"/>
        </w:rPr>
        <w:t>Change Management Committee Outcome</w:t>
      </w:r>
    </w:p>
    <w:tbl>
      <w:tblPr>
        <w:tblStyle w:val="Table Grid"/>
        <w:tblLayout w:type="fixed"/>
        <w:tblInd w:type="dxa" w:w="-34"/>
        <w:tblW w:type="pct" w:w="5018"/>
        <w:tblLook w:firstColumn="1" w:firstRow="1" w:lastColumn="0" w:lastRow="0" w:noHBand="0" w:noVBand="1"/>
      </w:tblPr>
      <w:tblGrid>
        <w:gridCol w:w="2574"/>
        <w:gridCol w:w="2640"/>
        <w:gridCol w:w="1322"/>
        <w:gridCol w:w="686"/>
        <w:gridCol w:w="634"/>
        <w:gridCol w:w="2638"/>
      </w:tblGrid>
      <w:tr>
        <w:trPr>
          <w:trHeight w:hRule="atLeast" w:val="403"/>
        </w:trPr>
        <w:tc>
          <w:tcPr>
            <w:shd w:val="clear" w:fill="B3EDFB"/>
            <w:tcW w:type="pct" w:w="1226"/>
            <w:vAlign w:val="center"/>
          </w:tcPr>
          <w:p>
            <w:pPr>
              <w:rPr>
                <w:rFonts w:ascii="Nunito Sans" w:hAnsi="Nunito Sans" w:cs="Calibri"/>
              </w:rPr>
              <w:jc w:val="right"/>
            </w:pPr>
            <w:r>
              <w:rPr>
                <w:rFonts w:ascii="Nunito Sans" w:hAnsi="Nunito Sans" w:cs="Calibri"/>
              </w:rPr>
              <w:t>Change Status:</w:t>
            </w:r>
          </w:p>
        </w:tc>
        <w:tc>
          <w:tcPr>
            <w:tcW w:type="pct" w:w="1258"/>
            <w:vAlign w:val="center"/>
          </w:tcPr>
          <w:p>
            <w:pPr>
              <w:rPr>
                <w:rFonts w:ascii="Nunito Sans" w:hAnsi="Nunito Sans" w:cs="Calibri"/>
              </w:rPr>
            </w:pPr>
            <w:sdt>
              <w:sdtPr>
                <w:rPr>
                  <w:rFonts w:ascii="Nunito Sans" w:hAnsi="Nunito Sans" w:cs="Calibri"/>
                </w:rPr>
                <w:id w:val="92291494"/>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Approve</w:t>
            </w:r>
          </w:p>
        </w:tc>
        <w:tc>
          <w:tcPr>
            <w:tcW w:type="pct" w:w="1259"/>
            <w:vAlign w:val="center"/>
            <w:gridSpan w:val="3"/>
          </w:tcPr>
          <w:p>
            <w:pPr>
              <w:rPr>
                <w:rFonts w:ascii="Nunito Sans" w:hAnsi="Nunito Sans" w:cs="Calibri"/>
              </w:rPr>
            </w:pPr>
            <w:sdt>
              <w:sdtPr>
                <w:rPr>
                  <w:rFonts w:ascii="Nunito Sans" w:hAnsi="Nunito Sans" w:cs="Calibri"/>
                </w:rPr>
                <w:id w:val="-924951080"/>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Reject</w:t>
            </w:r>
          </w:p>
        </w:tc>
        <w:tc>
          <w:tcPr>
            <w:tcW w:type="pct" w:w="1257"/>
            <w:vAlign w:val="center"/>
          </w:tcPr>
          <w:p>
            <w:pPr>
              <w:rPr>
                <w:rFonts w:ascii="Nunito Sans" w:hAnsi="Nunito Sans" w:cs="Calibri"/>
              </w:rPr>
            </w:pPr>
            <w:sdt>
              <w:sdtPr>
                <w:rPr>
                  <w:rFonts w:ascii="Nunito Sans" w:hAnsi="Nunito Sans" w:cs="Calibri"/>
                </w:rPr>
                <w:id w:val="1974326579"/>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Defer</w:t>
            </w:r>
          </w:p>
        </w:tc>
      </w:tr>
      <w:tr>
        <w:trPr>
          <w:trHeight w:hRule="atLeast" w:val="403"/>
        </w:trPr>
        <w:tc>
          <w:tcPr>
            <w:shd w:val="clear" w:fill="B3EDFB"/>
            <w:tcW w:type="pct" w:w="1226"/>
            <w:vAlign w:val="center"/>
          </w:tcPr>
          <w:p>
            <w:pPr>
              <w:rPr>
                <w:rFonts w:ascii="Nunito Sans" w:hAnsi="Nunito Sans" w:cs="Calibri"/>
              </w:rPr>
              <w:jc w:val="right"/>
            </w:pPr>
            <w:r>
              <w:rPr>
                <w:rFonts w:ascii="Nunito Sans" w:hAnsi="Nunito Sans" w:cs="Calibri"/>
              </w:rPr>
              <w:t>Approved Solution Option</w:t>
            </w:r>
          </w:p>
        </w:tc>
        <w:tc>
          <w:tcPr>
            <w:tcW w:type="pct" w:w="3774"/>
            <w:vAlign w:val="center"/>
            <w:gridSpan w:val="5"/>
          </w:tcPr>
          <w:p>
            <w:pPr>
              <w:rPr>
                <w:rFonts w:ascii="Nunito Sans" w:hAnsi="Nunito Sans" w:cs="Calibri"/>
              </w:rPr>
            </w:pPr>
            <w:r>
              <w:rPr>
                <w:rFonts w:ascii="Nunito Sans" w:hAnsi="Nunito Sans" w:cs="Calibri"/>
              </w:rPr>
              <w:t>Solution Option 1</w:t>
            </w:r>
          </w:p>
        </w:tc>
      </w:tr>
      <w:tr>
        <w:trPr>
          <w:trHeight w:hRule="atLeast" w:val="403"/>
        </w:trPr>
        <w:tc>
          <w:tcPr>
            <w:shd w:val="clear" w:fill="B3EDFB"/>
            <w:tcW w:type="pct" w:w="1226"/>
            <w:vAlign w:val="center"/>
            <w:vMerge w:val="restart"/>
          </w:tcPr>
          <w:p>
            <w:pPr>
              <w:rPr>
                <w:rFonts w:ascii="Nunito Sans" w:hAnsi="Nunito Sans" w:cs="Calibri"/>
              </w:rPr>
              <w:jc w:val="right"/>
            </w:pPr>
            <w:r>
              <w:rPr>
                <w:rFonts w:ascii="Nunito Sans" w:hAnsi="Nunito Sans" w:cs="Calibri"/>
              </w:rPr>
              <w:t>Industry Consultation:</w:t>
            </w:r>
          </w:p>
        </w:tc>
        <w:tc>
          <w:tcPr>
            <w:tcW w:type="pct" w:w="1888"/>
            <w:vAlign w:val="center"/>
            <w:gridSpan w:val="2"/>
          </w:tcPr>
          <w:p>
            <w:pPr>
              <w:rPr>
                <w:rFonts w:ascii="Nunito Sans" w:hAnsi="Nunito Sans" w:cs="Calibri"/>
              </w:rPr>
            </w:pPr>
            <w:sdt>
              <w:sdtPr>
                <w:rPr>
                  <w:rFonts w:ascii="Nunito Sans" w:hAnsi="Nunito Sans" w:cs="Calibri"/>
                </w:rPr>
                <w:id w:val="119944217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10 Working Days</w:t>
            </w:r>
          </w:p>
        </w:tc>
        <w:tc>
          <w:tcPr>
            <w:tcW w:type="pct" w:w="1886"/>
            <w:vAlign w:val="center"/>
            <w:gridSpan w:val="3"/>
          </w:tcPr>
          <w:p>
            <w:pPr>
              <w:rPr>
                <w:rFonts w:ascii="Nunito Sans" w:hAnsi="Nunito Sans" w:cs="Calibri"/>
              </w:rPr>
            </w:pPr>
            <w:sdt>
              <w:sdtPr>
                <w:rPr>
                  <w:rFonts w:ascii="Nunito Sans" w:hAnsi="Nunito Sans" w:cs="Calibri"/>
                </w:rPr>
                <w:id w:val="733365445"/>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15 Working Days</w:t>
            </w:r>
          </w:p>
        </w:tc>
      </w:tr>
      <w:tr>
        <w:trPr>
          <w:trHeight w:hRule="atLeast" w:val="403"/>
        </w:trPr>
        <w:tc>
          <w:tcPr>
            <w:shd w:val="clear" w:fill="B3EDFB"/>
            <w:tcW w:type="pct" w:w="1226"/>
            <w:vAlign w:val="center"/>
            <w:vMerge w:val="continue"/>
          </w:tcPr>
          <w:p/>
        </w:tc>
        <w:tc>
          <w:tcPr>
            <w:tcW w:type="pct" w:w="1888"/>
            <w:vAlign w:val="center"/>
            <w:gridSpan w:val="2"/>
          </w:tcPr>
          <w:p>
            <w:pPr>
              <w:rPr>
                <w:rFonts w:ascii="Nunito Sans" w:hAnsi="Nunito Sans" w:cs="Calibri"/>
              </w:rPr>
            </w:pPr>
            <w:sdt>
              <w:sdtPr>
                <w:rPr>
                  <w:rFonts w:ascii="Nunito Sans" w:hAnsi="Nunito Sans" w:cs="Calibri"/>
                </w:rPr>
                <w:id w:val="-1948386441"/>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20 Working Days</w:t>
            </w:r>
          </w:p>
        </w:tc>
        <w:tc>
          <w:tcPr>
            <w:tcW w:type="pct" w:w="1886"/>
            <w:vAlign w:val="center"/>
            <w:gridSpan w:val="3"/>
          </w:tcPr>
          <w:p>
            <w:pPr>
              <w:rPr>
                <w:rFonts w:ascii="Nunito Sans" w:hAnsi="Nunito Sans" w:cs="Calibri"/>
              </w:rPr>
            </w:pPr>
            <w:sdt>
              <w:sdtPr>
                <w:rPr>
                  <w:rFonts w:ascii="Nunito Sans" w:hAnsi="Nunito Sans" w:cs="Calibri"/>
                </w:rPr>
                <w:id w:val="-2068944347"/>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Other [Specify Here]</w:t>
            </w:r>
          </w:p>
        </w:tc>
      </w:tr>
      <w:tr>
        <w:trPr>
          <w:trHeight w:hRule="atLeast" w:val="403"/>
        </w:trPr>
        <w:tc>
          <w:tcPr>
            <w:shd w:val="clear" w:fill="B3EDFB"/>
            <w:tcW w:type="pct" w:w="1226"/>
            <w:vAlign w:val="center"/>
          </w:tcPr>
          <w:p>
            <w:pPr>
              <w:rPr>
                <w:rFonts w:ascii="Nunito Sans" w:hAnsi="Nunito Sans" w:cs="Calibri"/>
              </w:rPr>
              <w:jc w:val="right"/>
            </w:pPr>
            <w:r>
              <w:rPr>
                <w:rFonts w:ascii="Nunito Sans" w:hAnsi="Nunito Sans" w:cs="Calibri"/>
              </w:rPr>
              <w:t>Date Issued:</w:t>
            </w:r>
          </w:p>
        </w:tc>
        <w:tc>
          <w:tcPr>
            <w:tcW w:type="pct" w:w="3774"/>
            <w:vAlign w:val="center"/>
            <w:gridSpan w:val="5"/>
          </w:tcPr>
          <w:sdt>
            <w:sdtPr>
              <w:rPr>
                <w:rFonts w:ascii="Nunito Sans" w:hAnsi="Nunito Sans" w:cs="Calibri"/>
              </w:rPr>
              <w:id w:val="-342008601"/>
              <w:placeholder>
                <w:docPart w:val="EC7D44A3C27349878F4D436992CADD3A"/>
              </w:placeholder>
              <w:date w:fullDate="2023-11-13T00:00:00Z">
                <w:dateFormat w:val="dd/MM/yyyy"/>
                <w:lid w:val="en-GB"/>
                <w:storeMappedDataAs w:val="dateTime"/>
                <w:calendar w:val="gregorian"/>
              </w:date>
            </w:sdtPr>
            <w:sdtContent>
              <w:p>
                <w:pPr/>
                <w:r>
                  <w:rPr>
                    <w:rFonts w:ascii="Nunito Sans" w:hAnsi="Nunito Sans" w:cs="Calibri"/>
                  </w:rPr>
                  <w:t>13/11/2023</w:t>
                </w:r>
              </w:p>
            </w:sdtContent>
          </w:sdt>
        </w:tc>
      </w:tr>
      <w:tr>
        <w:trPr>
          <w:trHeight w:hRule="atLeast" w:val="403"/>
        </w:trPr>
        <w:tc>
          <w:tcPr>
            <w:shd w:val="clear" w:fill="B3EDFB"/>
            <w:tcW w:type="pct" w:w="1226"/>
            <w:vAlign w:val="center"/>
          </w:tcPr>
          <w:p>
            <w:pPr>
              <w:rPr>
                <w:rFonts w:ascii="Nunito Sans" w:hAnsi="Nunito Sans" w:cs="Calibri"/>
              </w:rPr>
              <w:jc w:val="right"/>
            </w:pPr>
            <w:r>
              <w:rPr>
                <w:rFonts w:ascii="Nunito Sans" w:hAnsi="Nunito Sans" w:cs="Calibri"/>
              </w:rPr>
              <w:t>Comms Ref(s):</w:t>
            </w:r>
          </w:p>
        </w:tc>
        <w:tc>
          <w:tcPr>
            <w:tcW w:type="pct" w:w="3774"/>
            <w:vAlign w:val="center"/>
            <w:gridSpan w:val="5"/>
          </w:tcPr>
          <w:p>
            <w:pPr>
              <w:rPr>
                <w:rFonts w:ascii="Nunito Sans" w:hAnsi="Nunito Sans" w:cs="Calibri"/>
              </w:rPr>
            </w:pPr>
            <w:r>
              <w:rPr>
                <w:rFonts w:ascii="Nunito Sans" w:hAnsi="Nunito Sans" w:cs="Calibri"/>
              </w:rPr>
              <w:t>3235.1 - VO - PO</w:t>
            </w:r>
          </w:p>
        </w:tc>
      </w:tr>
      <w:tr>
        <w:trPr>
          <w:trHeight w:hRule="atLeast" w:val="403"/>
        </w:trPr>
        <w:tc>
          <w:tcPr>
            <w:shd w:val="clear" w:fill="B3EDFB"/>
            <w:tcW w:type="pct" w:w="1226"/>
            <w:vAlign w:val="center"/>
          </w:tcPr>
          <w:p>
            <w:pPr>
              <w:rPr>
                <w:rFonts w:ascii="Nunito Sans" w:hAnsi="Nunito Sans" w:cs="Calibri"/>
              </w:rPr>
              <w:jc w:val="right"/>
            </w:pPr>
            <w:r>
              <w:rPr>
                <w:rFonts w:ascii="Nunito Sans" w:hAnsi="Nunito Sans" w:cs="Calibri"/>
              </w:rPr>
              <w:t>Number of Responses:</w:t>
            </w:r>
          </w:p>
        </w:tc>
        <w:tc>
          <w:tcPr>
            <w:tcW w:type="pct" w:w="3774"/>
            <w:vAlign w:val="center"/>
            <w:gridSpan w:val="5"/>
          </w:tcPr>
          <w:p>
            <w:pPr>
              <w:rPr>
                <w:rFonts w:ascii="Nunito Sans" w:hAnsi="Nunito Sans" w:cs="Calibri"/>
              </w:rPr>
            </w:pPr>
            <w:r>
              <w:rPr>
                <w:rFonts w:ascii="Nunito Sans" w:hAnsi="Nunito Sans" w:cs="Calibri"/>
              </w:rPr>
              <w:t>6</w:t>
            </w:r>
          </w:p>
        </w:tc>
      </w:tr>
      <w:tr>
        <w:trPr>
          <w:trHeight w:hRule="atLeast" w:val="403"/>
        </w:trPr>
        <w:tc>
          <w:tcPr>
            <w:shd w:val="clear" w:fill="B3EDFB"/>
            <w:tcW w:type="pct" w:w="1226"/>
            <w:vAlign w:val="center"/>
            <w:vMerge w:val="restart"/>
          </w:tcPr>
          <w:p>
            <w:pPr>
              <w:rPr>
                <w:rFonts w:ascii="Nunito Sans" w:hAnsi="Nunito Sans" w:cs="Calibri"/>
              </w:rPr>
              <w:jc w:val="right"/>
            </w:pPr>
            <w:r>
              <w:rPr>
                <w:rFonts w:ascii="Nunito Sans" w:hAnsi="Nunito Sans" w:cs="Calibri"/>
              </w:rPr>
              <w:t>Solution Voting:</w:t>
            </w:r>
          </w:p>
        </w:tc>
        <w:tc>
          <w:tcPr>
            <w:tcW w:type="pct" w:w="2215"/>
            <w:vAlign w:val="center"/>
            <w:gridSpan w:val="3"/>
          </w:tcPr>
          <w:p>
            <w:pPr>
              <w:rPr>
                <w:rFonts w:ascii="Nunito Sans" w:hAnsi="Nunito Sans" w:cs="Calibri"/>
              </w:rPr>
            </w:pPr>
            <w:sdt>
              <w:sdtPr>
                <w:rPr>
                  <w:rFonts w:ascii="Nunito Sans" w:hAnsi="Nunito Sans" w:cs="Calibri"/>
                </w:rPr>
                <w:id w:val="1430934478"/>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Shipper</w:t>
            </w:r>
          </w:p>
        </w:tc>
        <w:tc>
          <w:tcPr>
            <w:tcW w:type="pct" w:w="1559"/>
            <w:vAlign w:val="center"/>
            <w:gridSpan w:val="2"/>
          </w:tcPr>
          <w:sdt>
            <w:sdtPr>
              <w:rPr>
                <w:rFonts w:ascii="Nunito Sans" w:hAnsi="Nunito Sans" w:cs="Calibri"/>
              </w:rPr>
              <w:alias w:val="Voting"/>
              <w:showingPlcHdr/>
              <w:tag w:val="Voting"/>
              <w:id w:val="973639804"/>
              <w:comboBox>
                <w:listItem w:displayText="Approve" w:value="Approve"/>
                <w:listItem w:displayText="Reject" w:value="Reject"/>
                <w:listItem w:displayText="N/A" w:value="N/A"/>
                <w:listItem w:displayText="Abstain" w:value="Abstain"/>
              </w:comboBox>
            </w:sdtPr>
            <w:sdtContent>
              <w:p>
                <w:pPr>
                  <w:rPr>
                    <w:rFonts w:ascii="Nunito Sans" w:hAnsi="Nunito Sans" w:cs="Calibri"/>
                  </w:rPr>
                </w:pPr>
                <w:r>
                  <w:rPr>
                    <w:rStyle w:val="Placeholder Text"/>
                    <w:rFonts w:ascii="Nunito Sans" w:hAnsi="Nunito Sans" w:cs="Calibri"/>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Nunito Sans" w:hAnsi="Nunito Sans" w:cs="Calibri"/>
              </w:rPr>
            </w:pPr>
            <w:sdt>
              <w:sdtPr>
                <w:rPr>
                  <w:rFonts w:ascii="Nunito Sans" w:hAnsi="Nunito Sans" w:cs="Calibri"/>
                </w:rPr>
                <w:id w:val="1356080623"/>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National Grid Transmission</w:t>
            </w:r>
          </w:p>
        </w:tc>
        <w:tc>
          <w:tcPr>
            <w:tcW w:type="pct" w:w="1559"/>
            <w:vAlign w:val="center"/>
            <w:gridSpan w:val="2"/>
          </w:tcPr>
          <w:sdt>
            <w:sdtPr>
              <w:rPr>
                <w:rFonts w:ascii="Nunito Sans" w:hAnsi="Nunito Sans" w:cs="Calibri"/>
              </w:rPr>
              <w:alias w:val="Voting"/>
              <w:showingPlcHdr/>
              <w:tag w:val="Voting"/>
              <w:id w:val="495002450"/>
              <w:comboBox>
                <w:listItem w:displayText="Approve" w:value="Approve"/>
                <w:listItem w:displayText="Reject" w:value="Reject"/>
                <w:listItem w:displayText="N/A" w:value="N/A"/>
                <w:listItem w:displayText="Abstain" w:value="Abstain"/>
              </w:comboBox>
            </w:sdtPr>
            <w:sdtContent>
              <w:p>
                <w:pPr>
                  <w:rPr>
                    <w:rFonts w:ascii="Nunito Sans" w:hAnsi="Nunito Sans" w:cs="Calibri"/>
                  </w:rPr>
                </w:pPr>
                <w:r>
                  <w:rPr>
                    <w:rStyle w:val="Placeholder Text"/>
                    <w:rFonts w:ascii="Nunito Sans" w:hAnsi="Nunito Sans" w:cs="Calibri"/>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Nunito Sans" w:hAnsi="Nunito Sans" w:cs="Calibri"/>
              </w:rPr>
            </w:pPr>
            <w:sdt>
              <w:sdtPr>
                <w:rPr>
                  <w:rFonts w:ascii="Nunito Sans" w:hAnsi="Nunito Sans" w:cs="Calibri"/>
                </w:rPr>
                <w:id w:val="-1545287321"/>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Distribution Network Operator</w:t>
            </w:r>
          </w:p>
        </w:tc>
        <w:tc>
          <w:tcPr>
            <w:tcW w:type="pct" w:w="1559"/>
            <w:vAlign w:val="center"/>
            <w:gridSpan w:val="2"/>
          </w:tcPr>
          <w:sdt>
            <w:sdtPr>
              <w:rPr>
                <w:rFonts w:ascii="Nunito Sans" w:hAnsi="Nunito Sans" w:cs="Calibri"/>
              </w:rPr>
              <w:alias w:val="Voting"/>
              <w:showingPlcHdr/>
              <w:tag w:val="Voting"/>
              <w:id w:val="436720914"/>
              <w:comboBox>
                <w:listItem w:displayText="Approve" w:value="Approve"/>
                <w:listItem w:displayText="Reject" w:value="Reject"/>
                <w:listItem w:displayText="N/A" w:value="N/A"/>
                <w:listItem w:displayText="Abstain" w:value="Abstain"/>
              </w:comboBox>
            </w:sdtPr>
            <w:sdtContent>
              <w:p>
                <w:pPr>
                  <w:rPr>
                    <w:rFonts w:ascii="Nunito Sans" w:hAnsi="Nunito Sans" w:cs="Calibri"/>
                  </w:rPr>
                </w:pPr>
                <w:r>
                  <w:rPr>
                    <w:rStyle w:val="Placeholder Text"/>
                    <w:rFonts w:ascii="Nunito Sans" w:hAnsi="Nunito Sans" w:cs="Calibri"/>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Nunito Sans" w:hAnsi="Nunito Sans" w:cs="Calibri"/>
              </w:rPr>
            </w:pPr>
            <w:sdt>
              <w:sdtPr>
                <w:rPr>
                  <w:rFonts w:ascii="Nunito Sans" w:hAnsi="Nunito Sans" w:cs="Calibri"/>
                </w:rPr>
                <w:id w:val="-679510400"/>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Nunito Sans" w:hAnsi="Nunito Sans" w:cs="Calibri"/>
              </w:rPr>
              <w:t xml:space="preserve"> IGT</w:t>
            </w:r>
          </w:p>
        </w:tc>
        <w:tc>
          <w:tcPr>
            <w:tcW w:type="pct" w:w="1559"/>
            <w:vAlign w:val="center"/>
            <w:gridSpan w:val="2"/>
          </w:tcPr>
          <w:sdt>
            <w:sdtPr>
              <w:rPr>
                <w:rFonts w:ascii="Nunito Sans" w:hAnsi="Nunito Sans" w:cs="Calibri"/>
              </w:rPr>
              <w:alias w:val="Voting"/>
              <w:showingPlcHdr/>
              <w:tag w:val="Voting"/>
              <w:id w:val="-771619236"/>
              <w:comboBox>
                <w:listItem w:displayText="Approve" w:value="Approve"/>
                <w:listItem w:displayText="Reject" w:value="Reject"/>
                <w:listItem w:displayText="N/A" w:value="N/A"/>
                <w:listItem w:displayText="Abstain" w:value="Abstain"/>
              </w:comboBox>
            </w:sdtPr>
            <w:sdtContent>
              <w:p>
                <w:pPr>
                  <w:rPr>
                    <w:rFonts w:ascii="Nunito Sans" w:hAnsi="Nunito Sans" w:cs="Calibri"/>
                  </w:rPr>
                </w:pPr>
                <w:r>
                  <w:rPr>
                    <w:rStyle w:val="Placeholder Text"/>
                    <w:rFonts w:ascii="Nunito Sans" w:hAnsi="Nunito Sans" w:cs="Calibri"/>
                  </w:rPr>
                  <w:t>Please select.</w:t>
                </w:r>
              </w:p>
            </w:sdtContent>
          </w:sdt>
        </w:tc>
      </w:tr>
      <w:tr>
        <w:trPr>
          <w:trHeight w:hRule="atLeast" w:val="403"/>
        </w:trPr>
        <w:tc>
          <w:tcPr>
            <w:shd w:val="clear" w:fill="B3EDFB"/>
            <w:tcW w:type="pct" w:w="1226"/>
            <w:vAlign w:val="center"/>
          </w:tcPr>
          <w:p>
            <w:pPr>
              <w:rPr>
                <w:rFonts w:ascii="Nunito Sans" w:hAnsi="Nunito Sans" w:cs="Calibri"/>
              </w:rPr>
              <w:jc w:val="right"/>
            </w:pPr>
            <w:r>
              <w:rPr>
                <w:rFonts w:ascii="Nunito Sans" w:hAnsi="Nunito Sans" w:cs="Calibri"/>
              </w:rPr>
              <w:t>Meeting Date:</w:t>
            </w:r>
          </w:p>
        </w:tc>
        <w:tc>
          <w:tcPr>
            <w:tcW w:type="pct" w:w="3774"/>
            <w:vAlign w:val="center"/>
            <w:gridSpan w:val="5"/>
          </w:tcPr>
          <w:sdt>
            <w:sdtPr>
              <w:rPr>
                <w:rFonts w:ascii="Nunito Sans" w:hAnsi="Nunito Sans" w:cs="Calibri"/>
              </w:rPr>
              <w:id w:val="626280683"/>
              <w:date w:fullDate="2023-12-13T00:00:00Z">
                <w:dateFormat w:val="dd/MM/yyyy"/>
                <w:lid w:val="en-GB"/>
                <w:storeMappedDataAs w:val="dateTime"/>
                <w:calendar w:val="gregorian"/>
              </w:date>
            </w:sdtPr>
            <w:sdtContent>
              <w:p>
                <w:pPr/>
                <w:r>
                  <w:rPr>
                    <w:rFonts w:ascii="Nunito Sans" w:hAnsi="Nunito Sans" w:cs="Calibri"/>
                  </w:rPr>
                  <w:t>13/12/2023</w:t>
                </w:r>
              </w:p>
            </w:sdtContent>
          </w:sdt>
        </w:tc>
      </w:tr>
      <w:tr>
        <w:trPr>
          <w:trHeight w:hRule="atLeast" w:val="403"/>
        </w:trPr>
        <w:tc>
          <w:tcPr>
            <w:shd w:val="clear" w:fill="B3EDFB"/>
            <w:tcW w:type="pct" w:w="1226"/>
            <w:vAlign w:val="center"/>
          </w:tcPr>
          <w:p>
            <w:pPr>
              <w:rPr>
                <w:rFonts w:ascii="Nunito Sans" w:hAnsi="Nunito Sans" w:cs="Calibri"/>
              </w:rPr>
              <w:jc w:val="right"/>
            </w:pPr>
            <w:r>
              <w:rPr>
                <w:rFonts w:ascii="Nunito Sans" w:hAnsi="Nunito Sans" w:cs="Calibri"/>
              </w:rPr>
              <w:t>Proposed Release Date:</w:t>
            </w:r>
          </w:p>
        </w:tc>
        <w:tc>
          <w:tcPr>
            <w:tcW w:type="pct" w:w="3774"/>
            <w:vAlign w:val="center"/>
            <w:gridSpan w:val="5"/>
          </w:tcPr>
          <w:p>
            <w:pPr>
              <w:rPr>
                <w:rFonts w:ascii="Nunito Sans" w:hAnsi="Nunito Sans" w:cs="Calibri"/>
              </w:rPr>
            </w:pPr>
            <w:r>
              <w:rPr>
                <w:rFonts w:ascii="Nunito Sans" w:hAnsi="Nunito Sans" w:cs="Calibri"/>
              </w:rPr>
              <w:t>Major/Adhoc</w:t>
            </w:r>
          </w:p>
        </w:tc>
      </w:tr>
    </w:tbl>
    <w:p>
      <w:pPr>
        <w:rPr>
          <w:rFonts w:ascii="Nunito Sans" w:hAnsi="Nunito Sans" w:cs="Calibri"/>
        </w:rPr>
      </w:pPr>
    </w:p>
    <w:p>
      <w:pPr>
        <w:rPr>
          <w:rFonts w:ascii="Nunito Sans" w:hAnsi="Nunito Sans" w:cs="Calibri"/>
        </w:rPr>
        <w:pStyle w:val="Title"/>
      </w:pPr>
      <w:r>
        <w:rPr>
          <w:rFonts w:ascii="Nunito Sans" w:hAnsi="Nunito Sans" w:cs="Calibri"/>
        </w:rPr>
        <w:t>Approved Solution Option</w:t>
      </w:r>
    </w:p>
    <w:p>
      <w:pPr>
        <w:rPr>
          <w:rFonts w:ascii="Nunito Sans" w:hAnsi="Nunito Sans" w:cs="Calibri"/>
        </w:rPr>
        <w:pStyle w:val="heading 1"/>
      </w:pPr>
      <w:r>
        <w:rPr>
          <w:rFonts w:ascii="Nunito Sans" w:hAnsi="Nunito Sans" w:cs="Calibri"/>
        </w:rPr>
        <w:t>Approved Solution Option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2251"/>
        </w:trPr>
        <w:tc>
          <w:tcPr>
            <w:shd w:val="clear" w:fill="B3EDFB"/>
            <w:tcW w:type="pct" w:w="1223"/>
            <w:vAlign w:val="center"/>
          </w:tcPr>
          <w:p>
            <w:pPr>
              <w:rPr>
                <w:rFonts w:ascii="Nunito Sans" w:hAnsi="Nunito Sans" w:cs="Calibri"/>
              </w:rPr>
              <w:jc w:val="right"/>
            </w:pPr>
            <w:r>
              <w:rPr>
                <w:rFonts w:ascii="Nunito Sans" w:hAnsi="Nunito Sans" w:cs="Calibri"/>
              </w:rPr>
              <w:t>Solution Details:</w:t>
            </w:r>
          </w:p>
        </w:tc>
        <w:tc>
          <w:tcPr>
            <w:tcW w:type="pct" w:w="3777"/>
            <w:vAlign w:val="center"/>
          </w:tcPr>
          <w:p>
            <w:pPr>
              <w:rPr>
                <w:rFonts w:ascii="Nunito Sans" w:hAnsi="Nunito Sans" w:cs="Calibri"/>
              </w:rPr>
              <w:spacing w:after="0" w:lineRule="auto" w:line="240"/>
            </w:pPr>
            <w:r>
              <w:rPr>
                <w:rFonts w:ascii="Nunito Sans" w:hAnsi="Nunito Sans" w:cs="Calibri"/>
              </w:rPr>
              <w:t xml:space="preserve">Solution Title: Amend the validations in UK Link and generate comparison </w:t>
            </w:r>
            <w:r>
              <w:rPr>
                <w:rFonts w:ascii="Nunito Sans" w:hAnsi="Nunito Sans" w:cs="Calibri"/>
              </w:rPr>
              <w:t>datasets</w:t>
            </w:r>
          </w:p>
          <w:p>
            <w:pPr>
              <w:rPr>
                <w:rFonts w:ascii="Nunito Sans" w:hAnsi="Nunito Sans" w:cs="Calibri"/>
              </w:rPr>
              <w:spacing w:after="0" w:lineRule="auto" w:line="240"/>
            </w:pPr>
            <w:r>
              <w:rPr>
                <w:rFonts w:ascii="Nunito Sans" w:hAnsi="Nunito Sans" w:cs="Calibri"/>
              </w:rPr>
              <w:t xml:space="preserve">Solution Option Overview </w:t>
            </w:r>
          </w:p>
          <w:p>
            <w:pPr>
              <w:rPr>
                <w:rFonts w:ascii="Nunito Sans" w:hAnsi="Nunito Sans" w:cs="Calibri"/>
              </w:rPr>
            </w:pPr>
            <w:r>
              <w:rPr>
                <w:rFonts w:ascii="Nunito Sans" w:hAnsi="Nunito Sans" w:cs="Calibri"/>
              </w:rPr>
              <w:t>This solution enables IGT Meter Point Amendment requests, as supplied via the .IMA file, to be handled and processed by the CDSP regardless of the presence of CSS Registration Activity.</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Implementation Date:</w:t>
            </w:r>
          </w:p>
        </w:tc>
        <w:tc>
          <w:tcPr>
            <w:tcW w:type="pct" w:w="3777"/>
            <w:vAlign w:val="center"/>
          </w:tcPr>
          <w:sdt>
            <w:sdtPr>
              <w:rPr>
                <w:rFonts w:ascii="Nunito Sans" w:hAnsi="Nunito Sans" w:cs="Calibri"/>
              </w:rPr>
              <w:id w:val="1619635900"/>
              <w:date w:fullDate="0001-01-01T00:00:00Z">
                <w:dateFormat w:val="dd/MM/yyyy"/>
                <w:lid w:val="en-GB"/>
                <w:storeMappedDataAs w:val="dateTime"/>
                <w:calendar w:val="gregorian"/>
              </w:date>
            </w:sdtPr>
            <w:sdtContent>
              <w:p>
                <w:pPr/>
                <w:r>
                  <w:rPr>
                    <w:rFonts w:ascii="Nunito Sans" w:hAnsi="Nunito Sans" w:cs="Calibri"/>
                  </w:rPr>
                  <w:t>01/01/0001</w:t>
                </w:r>
              </w:p>
            </w:sdtContent>
          </w:sdt>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Approved By:</w:t>
            </w:r>
          </w:p>
        </w:tc>
        <w:tc>
          <w:tcPr>
            <w:tcW w:type="pct" w:w="3777"/>
            <w:vAlign w:val="center"/>
          </w:tcPr>
          <w:p>
            <w:pPr>
              <w:rPr>
                <w:rFonts w:ascii="Nunito Sans" w:hAnsi="Nunito Sans" w:cs="Calibri"/>
              </w:rPr>
            </w:pPr>
            <w:r>
              <w:rPr>
                <w:rFonts w:ascii="Nunito Sans" w:hAnsi="Nunito Sans" w:cs="Calibri"/>
              </w:rPr>
              <w:t>Shippers, IGT</w:t>
            </w:r>
          </w:p>
        </w:tc>
      </w:tr>
      <w:tr>
        <w:trPr>
          <w:trHeight w:hRule="atLeast" w:val="403"/>
        </w:trPr>
        <w:tc>
          <w:tcPr>
            <w:shd w:val="clear" w:fill="B3EDFB"/>
            <w:tcW w:type="pct" w:w="1223"/>
            <w:vAlign w:val="center"/>
          </w:tcPr>
          <w:p>
            <w:pPr>
              <w:rPr>
                <w:rFonts w:ascii="Nunito Sans" w:hAnsi="Nunito Sans" w:cs="Calibri"/>
              </w:rPr>
              <w:jc w:val="right"/>
            </w:pPr>
            <w:r>
              <w:rPr>
                <w:rFonts w:ascii="Nunito Sans" w:hAnsi="Nunito Sans" w:cs="Calibri"/>
              </w:rPr>
              <w:t>Date of Approval:</w:t>
            </w:r>
          </w:p>
        </w:tc>
        <w:tc>
          <w:tcPr>
            <w:tcW w:type="pct" w:w="3777"/>
            <w:vAlign w:val="center"/>
          </w:tcPr>
          <w:sdt>
            <w:sdtPr>
              <w:rPr>
                <w:rFonts w:ascii="Nunito Sans" w:hAnsi="Nunito Sans" w:cs="Calibri"/>
              </w:rPr>
              <w:id w:val="1026907167"/>
              <w:date w:fullDate="2023-12-13T00:00:00Z">
                <w:dateFormat w:val="dd/MM/yyyy"/>
                <w:lid w:val="en-GB"/>
                <w:storeMappedDataAs w:val="dateTime"/>
                <w:calendar w:val="gregorian"/>
              </w:date>
            </w:sdtPr>
            <w:sdtContent>
              <w:p>
                <w:pPr/>
                <w:r>
                  <w:rPr>
                    <w:rFonts w:ascii="Nunito Sans" w:hAnsi="Nunito Sans" w:cs="Calibri"/>
                  </w:rPr>
                  <w:t>13/12/2023</w:t>
                </w:r>
              </w:p>
            </w:sdtContent>
          </w:sdt>
        </w:tc>
      </w:tr>
    </w:tbl>
    <w:p>
      <w:pPr>
        <w:rPr>
          <w:rFonts w:ascii="Nunito Sans" w:hAnsi="Nunito Sans" w:cs="Calibri"/>
        </w:rPr>
      </w:pPr>
    </w:p>
    <w:p>
      <w:pPr>
        <w:rPr>
          <w:rFonts w:ascii="Nunito Sans" w:hAnsi="Nunito Sans" w:cs="Calibri"/>
        </w:rPr>
      </w:pPr>
      <w:r>
        <w:rPr>
          <w:rFonts w:ascii="Nunito Sans" w:hAnsi="Nunito Sans" w:cs="Calibri"/>
        </w:rPr>
        <w:br w:type="page"/>
      </w:r>
    </w:p>
    <w:p>
      <w:pPr>
        <w:rPr>
          <w:b w:val="1"/>
          <w:bCs w:val="1"/>
          <w:color w:val="1D3E61"/>
          <w:rFonts w:ascii="Nunito Sans" w:hAnsi="Nunito Sans" w:cs="Calibri"/>
          <w:kern w:val="28"/>
          <w:sz w:val="52"/>
          <w:szCs w:val="52"/>
          <w:spacing w:val="5"/>
        </w:rPr>
        <w:pBdr>
          <w:bottom w:val="single" w:sz="8" w:space="4" w:color="3E5AA8"/>
        </w:pBdr>
        <w:spacing w:after="300" w:lineRule="auto" w:line="240"/>
        <w:contextualSpacing w:val="1"/>
      </w:pPr>
      <w:r>
        <w:rPr>
          <w:b w:val="1"/>
          <w:bCs w:val="1"/>
          <w:color w:val="1D3E61"/>
          <w:rFonts w:ascii="Nunito Sans" w:hAnsi="Nunito Sans" w:cs="Calibri"/>
          <w:kern w:val="28"/>
          <w:sz w:val="52"/>
          <w:szCs w:val="52"/>
          <w:spacing w:val="5"/>
        </w:rPr>
        <w:t>Version Control</w:t>
      </w:r>
    </w:p>
    <w:p>
      <w:pPr>
        <w:rPr>
          <w:b w:val="1"/>
          <w:bCs w:val="1"/>
          <w:color w:val="3E5AA8"/>
          <w:rFonts w:ascii="Nunito Sans" w:hAnsi="Nunito Sans" w:cs="Calibri"/>
          <w:sz w:val="28"/>
          <w:szCs w:val="28"/>
        </w:rPr>
        <w:keepLines w:val="1"/>
        <w:keepNext w:val="1"/>
        <w:spacing w:before="480" w:after="0"/>
        <w:outlineLvl w:val="0"/>
      </w:pPr>
      <w:r>
        <w:rPr>
          <w:b w:val="1"/>
          <w:bCs w:val="1"/>
          <w:color w:val="3E5AA8"/>
          <w:rFonts w:ascii="Nunito Sans" w:hAnsi="Nunito Sans" w:cs="Calibri"/>
          <w:sz w:val="28"/>
          <w:szCs w:val="28"/>
        </w:rPr>
        <w:t>Document</w:t>
      </w:r>
    </w:p>
    <w:tbl>
      <w:tblPr>
        <w:tblStyle w:val="Table Grid3"/>
        <w:tblLayout w:type="fixed"/>
        <w:tblW w:type="pct" w:w="5000"/>
        <w:tblLook w:firstColumn="1" w:firstRow="1" w:lastColumn="0" w:lastRow="0" w:noHBand="0" w:noVBand="1"/>
      </w:tblPr>
      <w:tblGrid>
        <w:gridCol w:w="1246"/>
        <w:gridCol w:w="1602"/>
        <w:gridCol w:w="1604"/>
        <w:gridCol w:w="1926"/>
        <w:gridCol w:w="4078"/>
      </w:tblGrid>
      <w:tr>
        <w:trPr>
          <w:trHeight w:hRule="atLeast" w:val="403"/>
        </w:trPr>
        <w:tc>
          <w:tcPr>
            <w:shd w:val="clear" w:fill="B2ECFB"/>
            <w:tcW w:type="pct" w:w="596"/>
            <w:vAlign w:val="center"/>
          </w:tcPr>
          <w:p>
            <w:pPr>
              <w:rPr>
                <w:rFonts w:ascii="Nunito Sans" w:hAnsi="Nunito Sans" w:cs="Calibri"/>
              </w:rPr>
              <w:spacing w:after="200" w:lineRule="auto" w:line="276"/>
            </w:pPr>
            <w:r>
              <w:rPr>
                <w:rFonts w:ascii="Nunito Sans" w:hAnsi="Nunito Sans" w:cs="Calibri"/>
              </w:rPr>
              <w:t>Version</w:t>
            </w:r>
          </w:p>
        </w:tc>
        <w:tc>
          <w:tcPr>
            <w:shd w:val="clear" w:fill="B2ECFB"/>
            <w:tcW w:type="pct" w:w="766"/>
            <w:vAlign w:val="center"/>
          </w:tcPr>
          <w:p>
            <w:pPr>
              <w:rPr>
                <w:rFonts w:ascii="Nunito Sans" w:hAnsi="Nunito Sans" w:cs="Calibri"/>
              </w:rPr>
              <w:spacing w:after="200" w:lineRule="auto" w:line="276"/>
            </w:pPr>
            <w:r>
              <w:rPr>
                <w:rFonts w:ascii="Nunito Sans" w:hAnsi="Nunito Sans" w:cs="Calibri"/>
              </w:rPr>
              <w:t>Status</w:t>
            </w:r>
          </w:p>
        </w:tc>
        <w:tc>
          <w:tcPr>
            <w:shd w:val="clear" w:fill="B2ECFB"/>
            <w:tcW w:type="pct" w:w="767"/>
            <w:vAlign w:val="center"/>
          </w:tcPr>
          <w:p>
            <w:pPr>
              <w:rPr>
                <w:rFonts w:ascii="Nunito Sans" w:hAnsi="Nunito Sans" w:cs="Calibri"/>
              </w:rPr>
              <w:spacing w:after="200" w:lineRule="auto" w:line="276"/>
            </w:pPr>
            <w:r>
              <w:rPr>
                <w:rFonts w:ascii="Nunito Sans" w:hAnsi="Nunito Sans" w:cs="Calibri"/>
              </w:rPr>
              <w:t>Date</w:t>
            </w:r>
          </w:p>
        </w:tc>
        <w:tc>
          <w:tcPr>
            <w:shd w:val="clear" w:fill="B2ECFB"/>
            <w:tcW w:type="pct" w:w="921"/>
            <w:vAlign w:val="center"/>
          </w:tcPr>
          <w:p>
            <w:pPr>
              <w:rPr>
                <w:rFonts w:ascii="Nunito Sans" w:hAnsi="Nunito Sans" w:cs="Calibri"/>
              </w:rPr>
              <w:spacing w:after="200" w:lineRule="auto" w:line="276"/>
            </w:pPr>
            <w:r>
              <w:rPr>
                <w:rFonts w:ascii="Nunito Sans" w:hAnsi="Nunito Sans" w:cs="Calibri"/>
              </w:rPr>
              <w:t>Author(s)</w:t>
            </w:r>
          </w:p>
        </w:tc>
        <w:tc>
          <w:tcPr>
            <w:shd w:val="clear" w:fill="B2ECFB"/>
            <w:tcW w:type="pct" w:w="1950"/>
            <w:vAlign w:val="center"/>
          </w:tcPr>
          <w:p>
            <w:pPr>
              <w:rPr>
                <w:rFonts w:ascii="Nunito Sans" w:hAnsi="Nunito Sans" w:cs="Calibri"/>
              </w:rPr>
              <w:spacing w:after="200" w:lineRule="auto" w:line="276"/>
            </w:pPr>
            <w:r>
              <w:rPr>
                <w:rFonts w:ascii="Nunito Sans" w:hAnsi="Nunito Sans" w:cs="Calibri"/>
              </w:rPr>
              <w:t>Remarks</w:t>
            </w:r>
          </w:p>
        </w:tc>
      </w:tr>
      <w:tr>
        <w:trPr>
          <w:trHeight w:hRule="atLeast" w:val="403"/>
        </w:trPr>
        <w:tc>
          <w:tcPr>
            <w:shd w:val="clear" w:fill="FFFFFF"/>
            <w:tcW w:type="pct" w:w="596"/>
            <w:vAlign w:val="center"/>
          </w:tcPr>
          <w:p>
            <w:pPr>
              <w:rPr>
                <w:rFonts w:ascii="Nunito Sans" w:hAnsi="Nunito Sans" w:cs="Calibri"/>
              </w:rPr>
              <w:spacing w:after="200" w:lineRule="auto" w:line="276"/>
            </w:pPr>
          </w:p>
        </w:tc>
        <w:tc>
          <w:tcPr>
            <w:shd w:val="clear" w:fill="FFFFFF"/>
            <w:tcW w:type="pct" w:w="766"/>
            <w:vAlign w:val="center"/>
          </w:tcPr>
          <w:p>
            <w:pPr>
              <w:rPr>
                <w:rFonts w:ascii="Nunito Sans" w:hAnsi="Nunito Sans" w:cs="Calibri"/>
              </w:rPr>
              <w:spacing w:after="200" w:lineRule="auto" w:line="276"/>
            </w:pPr>
          </w:p>
        </w:tc>
        <w:tc>
          <w:tcPr>
            <w:shd w:val="clear" w:fill="FFFFFF"/>
            <w:tcW w:type="pct" w:w="767"/>
            <w:vAlign w:val="center"/>
          </w:tcPr>
          <w:p>
            <w:pPr>
              <w:rPr>
                <w:rFonts w:ascii="Nunito Sans" w:hAnsi="Nunito Sans" w:cs="Calibri"/>
              </w:rPr>
              <w:spacing w:after="200" w:lineRule="auto" w:line="276"/>
            </w:pPr>
          </w:p>
        </w:tc>
        <w:tc>
          <w:tcPr>
            <w:shd w:val="clear" w:fill="FFFFFF"/>
            <w:tcW w:type="pct" w:w="921"/>
            <w:vAlign w:val="center"/>
          </w:tcPr>
          <w:p>
            <w:pPr>
              <w:rPr>
                <w:rFonts w:ascii="Nunito Sans" w:hAnsi="Nunito Sans" w:cs="Calibri"/>
              </w:rPr>
              <w:spacing w:after="200" w:lineRule="auto" w:line="276"/>
            </w:pPr>
          </w:p>
        </w:tc>
        <w:tc>
          <w:tcPr>
            <w:shd w:val="clear" w:fill="FFFFFF"/>
            <w:tcW w:type="pct" w:w="1950"/>
            <w:vAlign w:val="center"/>
          </w:tcPr>
          <w:p>
            <w:pPr>
              <w:rPr>
                <w:rFonts w:ascii="Nunito Sans" w:hAnsi="Nunito Sans" w:cs="Calibri"/>
              </w:rPr>
              <w:spacing w:after="200" w:lineRule="auto" w:line="276"/>
            </w:pPr>
          </w:p>
        </w:tc>
      </w:tr>
    </w:tbl>
    <w:p>
      <w:pPr>
        <w:rPr>
          <w:b w:val="1"/>
          <w:bCs w:val="1"/>
          <w:color w:val="3E5AA8"/>
          <w:rFonts w:ascii="Nunito Sans" w:hAnsi="Nunito Sans" w:cs="Calibri"/>
          <w:sz w:val="28"/>
          <w:szCs w:val="28"/>
        </w:rPr>
        <w:keepLines w:val="1"/>
        <w:keepNext w:val="1"/>
        <w:spacing w:before="480" w:after="0"/>
        <w:outlineLvl w:val="0"/>
      </w:pPr>
      <w:r>
        <w:rPr>
          <w:b w:val="1"/>
          <w:bCs w:val="1"/>
          <w:color w:val="3E5AA8"/>
          <w:rFonts w:ascii="Nunito Sans" w:hAnsi="Nunito Sans" w:cs="Calibri"/>
          <w:sz w:val="28"/>
          <w:szCs w:val="28"/>
        </w:rPr>
        <w:t>Template</w:t>
      </w:r>
    </w:p>
    <w:tbl>
      <w:tblPr>
        <w:tblStyle w:val="Table Grid3"/>
        <w:tblW w:type="pct" w:w="5113"/>
        <w:tblLook w:firstColumn="1" w:firstRow="1" w:lastColumn="0" w:lastRow="0" w:noHBand="0" w:noVBand="1"/>
      </w:tblPr>
      <w:tblGrid>
        <w:gridCol w:w="1015"/>
        <w:gridCol w:w="1249"/>
        <w:gridCol w:w="1407"/>
        <w:gridCol w:w="1175"/>
        <w:gridCol w:w="2813"/>
        <w:gridCol w:w="3033"/>
      </w:tblGrid>
      <w:tr>
        <w:trPr>
          <w:trHeight w:hRule="atLeast" w:val="403"/>
        </w:trPr>
        <w:tc>
          <w:tcPr>
            <w:shd w:val="clear" w:fill="B2ECFB"/>
            <w:tcW w:type="pct" w:w="480"/>
            <w:vAlign w:val="center"/>
          </w:tcPr>
          <w:p>
            <w:pPr>
              <w:rPr>
                <w:rFonts w:ascii="Nunito Sans" w:hAnsi="Nunito Sans" w:cs="Calibri"/>
              </w:rPr>
              <w:spacing w:after="200" w:lineRule="auto" w:line="276"/>
            </w:pPr>
            <w:r>
              <w:rPr>
                <w:rFonts w:ascii="Nunito Sans" w:hAnsi="Nunito Sans" w:cs="Calibri"/>
              </w:rPr>
              <w:t>Version</w:t>
            </w:r>
          </w:p>
        </w:tc>
        <w:tc>
          <w:tcPr>
            <w:shd w:val="clear" w:fill="B2ECFB"/>
            <w:tcW w:type="pct" w:w="589"/>
            <w:vAlign w:val="center"/>
          </w:tcPr>
          <w:p>
            <w:pPr>
              <w:rPr>
                <w:rFonts w:ascii="Nunito Sans" w:hAnsi="Nunito Sans" w:cs="Calibri"/>
              </w:rPr>
              <w:spacing w:after="200" w:lineRule="auto" w:line="276"/>
            </w:pPr>
            <w:r>
              <w:rPr>
                <w:rFonts w:ascii="Nunito Sans" w:hAnsi="Nunito Sans" w:cs="Calibri"/>
              </w:rPr>
              <w:t>Status</w:t>
            </w:r>
          </w:p>
        </w:tc>
        <w:tc>
          <w:tcPr>
            <w:shd w:val="clear" w:fill="B2ECFB"/>
            <w:tcW w:type="pct" w:w="663"/>
            <w:vAlign w:val="center"/>
          </w:tcPr>
          <w:p>
            <w:pPr>
              <w:rPr>
                <w:rFonts w:ascii="Nunito Sans" w:hAnsi="Nunito Sans" w:cs="Calibri"/>
              </w:rPr>
              <w:spacing w:after="200" w:lineRule="auto" w:line="276"/>
            </w:pPr>
            <w:r>
              <w:rPr>
                <w:rFonts w:ascii="Nunito Sans" w:hAnsi="Nunito Sans" w:cs="Calibri"/>
              </w:rPr>
              <w:t>Date</w:t>
            </w:r>
          </w:p>
        </w:tc>
        <w:tc>
          <w:tcPr>
            <w:shd w:val="clear" w:fill="B2ECFB"/>
            <w:tcW w:type="pct" w:w="524"/>
            <w:vAlign w:val="center"/>
          </w:tcPr>
          <w:p>
            <w:pPr>
              <w:rPr>
                <w:rFonts w:ascii="Nunito Sans" w:hAnsi="Nunito Sans" w:cs="Calibri"/>
              </w:rPr>
              <w:spacing w:after="200" w:lineRule="auto" w:line="276"/>
            </w:pPr>
            <w:r>
              <w:rPr>
                <w:rFonts w:ascii="Nunito Sans" w:hAnsi="Nunito Sans" w:cs="Calibri"/>
              </w:rPr>
              <w:t>Author(s)</w:t>
            </w:r>
          </w:p>
        </w:tc>
        <w:tc>
          <w:tcPr>
            <w:shd w:val="clear" w:fill="B2ECFB"/>
            <w:tcW w:type="pct" w:w="1320"/>
            <w:vAlign w:val="center"/>
          </w:tcPr>
          <w:p>
            <w:pPr>
              <w:rPr>
                <w:rFonts w:ascii="Nunito Sans" w:hAnsi="Nunito Sans" w:cs="Calibri"/>
              </w:rPr>
              <w:spacing w:after="200" w:lineRule="auto" w:line="276"/>
            </w:pPr>
            <w:r>
              <w:rPr>
                <w:rFonts w:ascii="Nunito Sans" w:hAnsi="Nunito Sans" w:cs="Calibri"/>
              </w:rPr>
              <w:t>Remarks</w:t>
            </w:r>
          </w:p>
        </w:tc>
        <w:tc>
          <w:tcPr>
            <w:shd w:val="clear" w:fill="B2ECFB"/>
            <w:tcW w:type="pct" w:w="1423"/>
          </w:tcPr>
          <w:p>
            <w:pPr>
              <w:rPr>
                <w:rFonts w:ascii="Nunito Sans" w:hAnsi="Nunito Sans" w:cs="Calibri"/>
              </w:rPr>
              <w:spacing w:after="200" w:lineRule="auto" w:line="276"/>
            </w:pPr>
            <w:r>
              <w:rPr>
                <w:rFonts w:ascii="Nunito Sans" w:hAnsi="Nunito Sans" w:cs="Calibri"/>
              </w:rPr>
              <w:t>Approved By</w:t>
            </w:r>
          </w:p>
        </w:tc>
      </w:tr>
      <w:tr>
        <w:trPr>
          <w:trHeight w:hRule="atLeast" w:val="906"/>
        </w:trPr>
        <w:tc>
          <w:tcPr>
            <w:shd w:val="clear" w:fill="FFFFFF"/>
            <w:tcW w:type="pct" w:w="480"/>
            <w:vAlign w:val="center"/>
          </w:tcPr>
          <w:p>
            <w:pPr>
              <w:rPr>
                <w:rFonts w:ascii="Nunito Sans" w:hAnsi="Nunito Sans" w:cs="Calibri"/>
              </w:rPr>
              <w:spacing w:lineRule="auto" w:line="276"/>
            </w:pPr>
            <w:r>
              <w:rPr>
                <w:rFonts w:ascii="Nunito Sans" w:hAnsi="Nunito Sans" w:cs="Calibri"/>
              </w:rPr>
              <w:t>1.0</w:t>
            </w:r>
          </w:p>
        </w:tc>
        <w:tc>
          <w:tcPr>
            <w:shd w:val="clear" w:fill="FFFFFF"/>
            <w:tcW w:type="pct" w:w="589"/>
            <w:vAlign w:val="center"/>
          </w:tcPr>
          <w:p>
            <w:pPr>
              <w:rPr>
                <w:rFonts w:ascii="Nunito Sans" w:hAnsi="Nunito Sans" w:cs="Calibri"/>
              </w:rPr>
              <w:spacing w:lineRule="auto" w:line="276"/>
            </w:pPr>
            <w:r>
              <w:rPr>
                <w:rFonts w:ascii="Nunito Sans" w:hAnsi="Nunito Sans" w:cs="Calibri"/>
              </w:rPr>
              <w:t>Approved</w:t>
            </w:r>
          </w:p>
        </w:tc>
        <w:tc>
          <w:tcPr>
            <w:shd w:val="clear" w:fill="FFFFFF"/>
            <w:tcW w:type="pct" w:w="663"/>
            <w:vAlign w:val="center"/>
          </w:tcPr>
          <w:p>
            <w:pPr>
              <w:rPr>
                <w:rFonts w:ascii="Nunito Sans" w:hAnsi="Nunito Sans" w:cs="Calibri"/>
              </w:rPr>
              <w:spacing w:lineRule="auto" w:line="276"/>
            </w:pPr>
            <w:r>
              <w:rPr>
                <w:rFonts w:ascii="Nunito Sans" w:hAnsi="Nunito Sans" w:cs="Calibri"/>
              </w:rPr>
              <w:t>09/03/2022</w:t>
            </w:r>
          </w:p>
        </w:tc>
        <w:tc>
          <w:tcPr>
            <w:shd w:val="clear" w:fill="FFFFFF"/>
            <w:tcW w:type="pct" w:w="524"/>
            <w:vAlign w:val="center"/>
          </w:tcPr>
          <w:p>
            <w:pPr>
              <w:rPr>
                <w:rFonts w:ascii="Nunito Sans" w:hAnsi="Nunito Sans" w:cs="Calibri"/>
              </w:rPr>
              <w:spacing w:lineRule="auto" w:line="276"/>
            </w:pPr>
            <w:r>
              <w:rPr>
                <w:rFonts w:ascii="Nunito Sans" w:hAnsi="Nunito Sans" w:cs="Calibri"/>
              </w:rPr>
              <w:t>Rachel Taggart</w:t>
            </w:r>
          </w:p>
        </w:tc>
        <w:tc>
          <w:tcPr>
            <w:shd w:val="clear" w:fill="FFFFFF"/>
            <w:tcW w:type="pct" w:w="1320"/>
            <w:vAlign w:val="center"/>
          </w:tcPr>
          <w:p>
            <w:pPr>
              <w:rPr>
                <w:rFonts w:ascii="Nunito Sans" w:hAnsi="Nunito Sans" w:cs="Calibri"/>
              </w:rPr>
              <w:spacing w:lineRule="auto" w:line="276"/>
            </w:pPr>
            <w:r>
              <w:rPr>
                <w:rFonts w:ascii="Nunito Sans" w:hAnsi="Nunito Sans" w:cs="Calibri"/>
              </w:rPr>
              <w:t>Initial Review Change Pack transferred to own document</w:t>
            </w:r>
          </w:p>
        </w:tc>
        <w:tc>
          <w:tcPr>
            <w:tcW w:type="pct" w:w="1423"/>
          </w:tcPr>
          <w:p>
            <w:pPr>
              <w:rPr>
                <w:rFonts w:ascii="Nunito Sans" w:hAnsi="Nunito Sans" w:cs="Calibri"/>
              </w:rPr>
              <w:spacing w:lineRule="auto" w:line="276"/>
            </w:pPr>
            <w:r>
              <w:rPr>
                <w:rFonts w:ascii="Nunito Sans" w:hAnsi="Nunito Sans" w:cs="Calibri"/>
              </w:rPr>
              <w:t>Change Management Committee on 09/03/2022</w:t>
            </w:r>
          </w:p>
        </w:tc>
      </w:tr>
      <w:tr>
        <w:trPr>
          <w:trHeight w:hRule="atLeast" w:val="906"/>
        </w:trPr>
        <w:tc>
          <w:tcPr>
            <w:shd w:val="clear" w:fill="FFFFFF"/>
            <w:tcW w:type="pct" w:w="480"/>
            <w:vAlign w:val="center"/>
          </w:tcPr>
          <w:p>
            <w:pPr>
              <w:rPr>
                <w:rFonts w:ascii="Nunito Sans" w:hAnsi="Nunito Sans" w:cs="Calibri"/>
              </w:rPr>
            </w:pPr>
            <w:r>
              <w:rPr>
                <w:rFonts w:ascii="Nunito Sans" w:hAnsi="Nunito Sans" w:cs="Calibri"/>
              </w:rPr>
              <w:t>1.1</w:t>
            </w:r>
          </w:p>
        </w:tc>
        <w:tc>
          <w:tcPr>
            <w:shd w:val="clear" w:fill="FFFFFF"/>
            <w:tcW w:type="pct" w:w="589"/>
            <w:vAlign w:val="center"/>
          </w:tcPr>
          <w:p>
            <w:pPr>
              <w:rPr>
                <w:rFonts w:ascii="Nunito Sans" w:hAnsi="Nunito Sans" w:cs="Calibri"/>
              </w:rPr>
            </w:pPr>
            <w:r>
              <w:rPr>
                <w:rFonts w:ascii="Nunito Sans" w:hAnsi="Nunito Sans" w:cs="Calibri"/>
              </w:rPr>
              <w:t>Approved</w:t>
            </w:r>
          </w:p>
        </w:tc>
        <w:tc>
          <w:tcPr>
            <w:shd w:val="clear" w:fill="FFFFFF"/>
            <w:tcW w:type="pct" w:w="663"/>
            <w:vAlign w:val="center"/>
          </w:tcPr>
          <w:p>
            <w:pPr>
              <w:rPr>
                <w:rFonts w:ascii="Nunito Sans" w:hAnsi="Nunito Sans" w:cs="Calibri"/>
              </w:rPr>
            </w:pPr>
            <w:r>
              <w:rPr>
                <w:rFonts w:ascii="Nunito Sans" w:hAnsi="Nunito Sans" w:cs="Calibri"/>
              </w:rPr>
              <w:t>25/04/2023</w:t>
            </w:r>
          </w:p>
        </w:tc>
        <w:tc>
          <w:tcPr>
            <w:shd w:val="clear" w:fill="FFFFFF"/>
            <w:tcW w:type="pct" w:w="524"/>
            <w:vAlign w:val="center"/>
          </w:tcPr>
          <w:p>
            <w:pPr>
              <w:rPr>
                <w:rFonts w:ascii="Nunito Sans" w:hAnsi="Nunito Sans" w:cs="Calibri"/>
              </w:rPr>
            </w:pPr>
            <w:r>
              <w:rPr>
                <w:rFonts w:ascii="Nunito Sans" w:hAnsi="Nunito Sans" w:cs="Calibri"/>
              </w:rPr>
              <w:t>Rachel Taggart</w:t>
            </w:r>
          </w:p>
        </w:tc>
        <w:tc>
          <w:tcPr>
            <w:shd w:val="clear" w:fill="FFFFFF"/>
            <w:tcW w:type="pct" w:w="1320"/>
            <w:vAlign w:val="center"/>
          </w:tcPr>
          <w:p>
            <w:pPr>
              <w:rPr>
                <w:rFonts w:ascii="Nunito Sans" w:hAnsi="Nunito Sans" w:cs="Calibri"/>
              </w:rPr>
            </w:pPr>
            <w:r>
              <w:rPr>
                <w:rFonts w:ascii="Nunito Sans" w:hAnsi="Nunito Sans" w:cs="Calibri"/>
              </w:rPr>
              <w:t>Updated with new font branding</w:t>
            </w:r>
          </w:p>
        </w:tc>
        <w:tc>
          <w:tcPr>
            <w:tcW w:type="pct" w:w="1423"/>
            <w:vAlign w:val="center"/>
          </w:tcPr>
          <w:p>
            <w:pPr>
              <w:rPr>
                <w:rFonts w:ascii="Nunito Sans" w:hAnsi="Nunito Sans" w:cs="Calibri"/>
              </w:rPr>
            </w:pPr>
            <w:r>
              <w:rPr>
                <w:rFonts w:ascii="Nunito Sans" w:hAnsi="Nunito Sans" w:cs="Calibri"/>
              </w:rPr>
              <w:t>Emma Smith</w:t>
            </w:r>
          </w:p>
        </w:tc>
      </w:tr>
      <w:tr>
        <w:trPr>
          <w:trHeight w:hRule="atLeast" w:val="906"/>
        </w:trPr>
        <w:tc>
          <w:tcPr>
            <w:shd w:val="clear" w:fill="FFFFFF"/>
            <w:tcW w:type="pct" w:w="480"/>
            <w:vAlign w:val="center"/>
          </w:tcPr>
          <w:p>
            <w:pPr>
              <w:rPr>
                <w:rFonts w:ascii="Nunito Sans" w:hAnsi="Nunito Sans" w:cs="Calibri"/>
              </w:rPr>
            </w:pPr>
            <w:r>
              <w:rPr>
                <w:rFonts w:ascii="Nunito Sans" w:hAnsi="Nunito Sans" w:cs="Calibri"/>
              </w:rPr>
              <w:t>1.2</w:t>
            </w:r>
          </w:p>
        </w:tc>
        <w:tc>
          <w:tcPr>
            <w:shd w:val="clear" w:fill="FFFFFF"/>
            <w:tcW w:type="pct" w:w="589"/>
            <w:vAlign w:val="center"/>
          </w:tcPr>
          <w:p>
            <w:pPr>
              <w:rPr>
                <w:rFonts w:ascii="Nunito Sans" w:hAnsi="Nunito Sans" w:cs="Calibri"/>
              </w:rPr>
            </w:pPr>
            <w:r>
              <w:rPr>
                <w:rFonts w:ascii="Nunito Sans" w:hAnsi="Nunito Sans" w:cs="Calibri"/>
              </w:rPr>
              <w:t>Updated</w:t>
            </w:r>
          </w:p>
        </w:tc>
        <w:tc>
          <w:tcPr>
            <w:shd w:val="clear" w:fill="FFFFFF"/>
            <w:tcW w:type="pct" w:w="663"/>
            <w:vAlign w:val="center"/>
          </w:tcPr>
          <w:p>
            <w:pPr>
              <w:rPr>
                <w:rFonts w:ascii="Nunito Sans" w:hAnsi="Nunito Sans" w:cs="Calibri"/>
              </w:rPr>
            </w:pPr>
            <w:r>
              <w:rPr>
                <w:rFonts w:ascii="Nunito Sans" w:hAnsi="Nunito Sans" w:cs="Calibri"/>
              </w:rPr>
              <w:t>14/08/2023</w:t>
            </w:r>
          </w:p>
        </w:tc>
        <w:tc>
          <w:tcPr>
            <w:shd w:val="clear" w:fill="FFFFFF"/>
            <w:tcW w:type="pct" w:w="524"/>
            <w:vAlign w:val="center"/>
          </w:tcPr>
          <w:p>
            <w:pPr>
              <w:rPr>
                <w:rFonts w:ascii="Nunito Sans" w:hAnsi="Nunito Sans" w:cs="Calibri"/>
              </w:rPr>
            </w:pPr>
            <w:r>
              <w:rPr>
                <w:rFonts w:ascii="Nunito Sans" w:hAnsi="Nunito Sans" w:cs="Calibri"/>
              </w:rPr>
              <w:t>Kate Lancaster</w:t>
            </w:r>
          </w:p>
        </w:tc>
        <w:tc>
          <w:tcPr>
            <w:shd w:val="clear" w:fill="FFFFFF"/>
            <w:tcW w:type="pct" w:w="1320"/>
            <w:vAlign w:val="center"/>
          </w:tcPr>
          <w:p>
            <w:pPr>
              <w:rPr>
                <w:rFonts w:ascii="Nunito Sans" w:hAnsi="Nunito Sans" w:cs="Calibri"/>
              </w:rPr>
            </w:pPr>
            <w:r>
              <w:rPr>
                <w:rFonts w:ascii="Nunito Sans" w:hAnsi="Nunito Sans" w:cs="Calibri"/>
              </w:rPr>
              <w:t>Updated Representation tabs</w:t>
            </w:r>
          </w:p>
        </w:tc>
        <w:tc>
          <w:tcPr>
            <w:tcW w:type="pct" w:w="1423"/>
            <w:vAlign w:val="center"/>
          </w:tcPr>
          <w:p>
            <w:pPr>
              <w:rPr>
                <w:rFonts w:ascii="Nunito Sans" w:hAnsi="Nunito Sans" w:cs="Calibri"/>
              </w:rPr>
            </w:pPr>
          </w:p>
        </w:tc>
      </w:tr>
    </w:tbl>
    <w:p>
      <w:pPr>
        <w:rPr>
          <w:rFonts w:ascii="Nunito Sans" w:hAnsi="Nunito Sans" w:cs="Calibri"/>
        </w:rPr>
      </w:pPr>
    </w:p>
    <w:p>
      <w:pPr>
        <w:rPr>
          <w:rFonts w:ascii="Nunito Sans" w:hAnsi="Nunito Sans" w:cs="Calibri"/>
        </w:rPr>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6e236d54f66e423a"/>
      <w:footerReference w:type="default" r:id="R99a75c5ffef042f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0002AFF" w:usb1="C000247B" w:usb2="00000009" w:usb3="00000000" w:csb0="200001FF" w:csb1="00000000"/>
  </w:font>
  <w:font w:name="Arial">
    <w:panose1 w:val="020B0604020202020204"/>
    <w:charset w:val="01"/>
    <w:family w:val="auto"/>
    <w:notTrueType w:val="off"/>
    <w:pitch w:val="variable"/>
    <w:sig w:usb0="E0002EFF" w:usb1="C0007843" w:usb2="00000009" w:usb3="00000000" w:csb0="400001FF" w:csb1="FFFF0000"/>
  </w:font>
  <w:font w:name="MS Gothic">
    <w:panose1 w:val="020B0609070205080204"/>
    <w:charset w:val="01"/>
    <w:family w:val="auto"/>
    <w:notTrueType w:val="off"/>
    <w:pitch w:val="fixed"/>
    <w:sig w:usb0="E00002FF" w:usb1="6AC7FDFB" w:usb2="08000012" w:usb3="00000000" w:csb0="4002009F" w:csb1="DFD70000"/>
    <w:altName w:val="ＭＳ ゴシック"/>
  </w:font>
  <w:font w:name="Times New Roman">
    <w:panose1 w:val="020206030504050203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v1.2</w:t>
    </w:r>
  </w:p>
  <w:p>
    <w:pPr>
      <w:pStyle w:val="footer"/>
    </w:pPr>
  </w:p>
  <w:p>
    <w:pPr>
      <w:rPr>
        <w:rFonts w:ascii="Calibri" w:hAnsi="Calibri" w:cs="Calibri"/>
      </w:rPr>
      <w:pStyle w:val="footer"/>
    </w:pPr>
    <w:r>
      <mc:AlternateContent>
        <mc:Choice Requires="wps">
          <w:drawing>
            <wp:anchor allowOverlap="1" layoutInCell="1" relativeHeight="251658246" locked="0" simplePos="0" distL="114300" distT="0" distR="114300" distB="0" behindDoc="0">
              <wp:simplePos x="0" y="0"/>
              <wp:positionH relativeFrom="page">
                <wp:posOffset>-409575</wp:posOffset>
              </wp:positionH>
              <wp:positionV relativeFrom="paragraph">
                <wp:posOffset>376554</wp:posOffset>
              </wp:positionV>
              <wp:extent cx="7991475" cy="238125"/>
              <wp:effectExtent l="0" t="0" r="9525" b="9525"/>
              <wp:wrapNone/>
              <wp:docPr id="4" name="drawingObject4"/>
              <wp:cNvGraphicFramePr/>
              <a:graphic>
                <a:graphicData uri="http://schemas.microsoft.com/office/word/2010/wordprocessingShape">
                  <wps:wsp>
                    <wps:cNvSpPr/>
                    <wps:spPr>
                      <a:xfrm rot="0">
                        <a:ext cx="7991475" cy="23812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r>
      <w:t>*</w:t>
    </w:r>
    <w:r>
      <w:rPr>
        <w:rFonts w:ascii="Calibri" w:hAnsi="Calibri" w:cs="Calibri"/>
        <w:sz w:val="20"/>
        <w:szCs w:val="20"/>
      </w:rPr>
      <w:t>Assumed impacted parties of the proposed change, all parties are encouraged to review</w: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4" locked="0" simplePos="0" distL="114300" distT="0" distR="114300" distB="0" behindDoc="0">
              <wp:simplePos x="0" y="0"/>
              <wp:positionH relativeFrom="page">
                <wp:posOffset>-383540</wp:posOffset>
              </wp:positionH>
              <wp:positionV relativeFrom="paragraph">
                <wp:posOffset>-452120</wp:posOffset>
              </wp:positionV>
              <wp:extent cx="8001000" cy="304800"/>
              <wp:effectExtent l="0" t="0" r="0" b="0"/>
              <wp:wrapNone/>
              <wp:docPr id="1" name="drawingObject1"/>
              <wp:cNvGraphicFramePr/>
              <a:graphic>
                <a:graphicData uri="http://schemas.microsoft.com/office/word/2010/wordprocessingShape">
                  <wps:wsp>
                    <wps:cNvSpPr/>
                    <wps:spPr>
                      <a:xfrm rot="0">
                        <a:ext cx="8001000" cy="3048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5" locked="0" simplePos="0" distL="114300" distT="0" distR="114300" distB="0" behindDoc="0">
              <wp:simplePos x="0" y="0"/>
              <wp:positionH relativeFrom="margin">
                <wp:align>right</wp:align>
              </wp:positionH>
              <wp:positionV relativeFrom="paragraph">
                <wp:posOffset>3175</wp:posOffset>
              </wp:positionV>
              <wp:extent cx="2066926" cy="325750"/>
              <wp:effectExtent l="0" t="0" r="0" b="0"/>
              <wp:wrapNone/>
              <wp:docPr id="2" name="drawingObject2"/>
              <wp:cNvGraphicFramePr>
                <a:graphicFrameLocks noChangeAspect="1"/>
              </wp:cNvGraphicFramePr>
              <a:graphic>
                <a:graphicData uri="http://schemas.openxmlformats.org/drawingml/2006/picture">
                  <pic:pic>
                    <pic:nvPicPr>
                      <pic:cNvPr id="3" name="Picture 3"/>
                      <pic:cNvPicPr/>
                    </pic:nvPicPr>
                    <pic:blipFill>
                      <a:blip r:embed="Ra3517dc928364362"/>
                      <a:stretch/>
                    </pic:blipFill>
                    <pic:spPr>
                      <a:xfrm rot="0">
                        <a:ext cx="2066926" cy="325750"/>
                      </a:xfrm>
                      <a:prstGeom prst="rect">
                        <a:avLst/>
                      </a:prstGeom>
                      <a:noFill/>
                    </pic:spPr>
                  </pic:pic>
                </a:graphicData>
              </a:graphic>
            </wp:anchor>
          </w:drawing>
        </mc:Choice>
        <mc:Fallback/>
      </mc:AlternateContent>
    </w:r>
  </w:p>
  <w:p>
    <w:pPr>
      <w:pStyle w:val="header"/>
    </w:pP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cs="Times New Roman" w:eastAsia="Times New Roman"/>
        <w:lang w:val="en-GB"/>
        <w:sz w:val="22"/>
        <w:szCs w:val="22"/>
      </w:rPr>
    </w:rPrDefault>
    <w:pPrDefault>
      <w:pPr>
        <w:spacing w:after="200" w:lineRule="auto" w:line="276"/>
      </w:pPr>
    </w:pPrDefault>
  </w:docDefaults>
  <w:style w:type="paragraph" w:styleId="Normal" w:default="1">
    <w:name w:val="Normal"/>
    <w:qFormat/>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Pr>
  </w:style>
  <w:style w:type="paragraph" w:styleId="heading 4">
    <w:name w:val="heading 4"/>
    <w:qFormat/>
    <w:basedOn w:val="Normal"/>
    <w:pPr>
      <w:keepLines w:val="1"/>
      <w:keepNext w:val="1"/>
      <w:spacing w:before="200" w:after="0"/>
      <w:outlineLvl w:val="3"/>
    </w:pPr>
    <w:rPr>
      <w:b w:val="1"/>
      <w:bCs w:val="1"/>
      <w:color w:val="3E5AA8"/>
      <w:i w:val="1"/>
      <w:iCs w:val="1"/>
    </w:rPr>
  </w:style>
  <w:style w:type="paragraph" w:styleId="heading 5">
    <w:name w:val="heading 5"/>
    <w:qFormat/>
    <w:basedOn w:val="Normal"/>
    <w:pPr>
      <w:keepLines w:val="1"/>
      <w:keepNext w:val="1"/>
      <w:spacing w:before="200" w:after="0"/>
      <w:outlineLvl w:val="4"/>
    </w:pPr>
    <w:rPr>
      <w:color w:val="1F2D54"/>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table" w:styleId="Table Grid3">
    <w:name w:val="Table Grid3"/>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Revision">
    <w:name w:val="Revision"/>
    <w:qFormat/>
    <w:pPr>
      <w:spacing w:after="0" w:lineRule="auto" w:lin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package" Target="embeddings/Microsoft_Word_Document.docx" Id="rId13" /><Relationship Type="http://schemas.openxmlformats.org/officeDocument/2006/relationships/theme" Target="theme/theme1.xml" Id="rId18" /><Relationship Type="http://schemas.openxmlformats.org/officeDocument/2006/relationships/image" Target="media/image1.emf" Id="rId12" /><Relationship Type="http://schemas.openxmlformats.org/officeDocument/2006/relationships/glossaryDocument" Target="glossary/document.xml" Id="rId17" /><Relationship Type="http://schemas.openxmlformats.org/officeDocument/2006/relationships/hyperlink" Target="mailto:uklink@xoserve.com" TargetMode="External" Id="Rc423b5c738544101" /><Relationship Type="http://schemas.openxmlformats.org/officeDocument/2006/relationships/hyperlink" Target="https://www.xoserve.com/change/customer-change-register/xrn-5614-improving-igt-smp-new-connection-process-to-support-accurate-and-timely-supplier-registrations/" TargetMode="External" Id="R25cbd4240a974122" /><Relationship Type="http://schemas.openxmlformats.org/officeDocument/2006/relationships/image" Target="/word/media/image1.emf" Id="Re35019e63b1645df" /><Relationship Type="http://schemas.openxmlformats.org/officeDocument/2006/relationships/package" Target="/word/embeddings/Microsoft_Word_Document.docx" Id="R8431a33ff8c44e82" /><Relationship Type="http://schemas.openxmlformats.org/officeDocument/2006/relationships/header" Target="header1.xml" Id="R6e236d54f66e423a" /><Relationship Type="http://schemas.openxmlformats.org/officeDocument/2006/relationships/footer" Target="footer1.xml" Id="R99a75c5ffef042fb" /><Relationship Type="http://schemas.openxmlformats.org/officeDocument/2006/relationships/customXml" Target="/customXml/item1.xml" Id="Rd2e29aaa218442c2" /><Relationship Type="http://schemas.openxmlformats.org/officeDocument/2006/relationships/customXml" Target="/customXml/item2.xml" Id="Re1cf2fbaaf814b77" /><Relationship Type="http://schemas.openxmlformats.org/officeDocument/2006/relationships/customXml" Target="/customXml/item3.xml" Id="R840b00a60b674127" /><Relationship Type="http://schemas.openxmlformats.org/officeDocument/2006/relationships/customXml" Target="/customXml/item4.xml" Id="Ra9d7b09c111848c1" /><Relationship Type="http://schemas.openxmlformats.org/officeDocument/2006/relationships/styles" Target="styles.xml" Id="R873fb462e9f040fa" /><Relationship Type="http://schemas.openxmlformats.org/officeDocument/2006/relationships/fontTable" Target="fontTable.xml" Id="Rff77f36c51be4539" /><Relationship Type="http://schemas.openxmlformats.org/officeDocument/2006/relationships/settings" Target="settings.xml" Id="R84deeddddf184586" /><Relationship Type="http://schemas.openxmlformats.org/officeDocument/2006/relationships/webSettings" Target="webSettings.xml" Id="R6aba9f6916a54583" /></Relationships>
</file>

<file path=word/_rels/header1.xml.rels>&#65279;<?xml version="1.0" encoding="utf-8"?><Relationships xmlns="http://schemas.openxmlformats.org/package/2006/relationships"><Relationship Type="http://schemas.openxmlformats.org/officeDocument/2006/relationships/image" Target="media/d2x5p2j0.png" Id="Ra3517dc928364362" /></Relationships>
</file>

<file path=word/glossary/_rels/document.xml.rels>&#65279;<?xml version="1.0" encoding="utf-8"?><Relationships xmlns="http://schemas.openxmlformats.org/package/2006/relationships"><Relationship Type="http://schemas.openxmlformats.org/officeDocument/2006/relationships/styles" Target="styles.xml" Id="Ref63f873a6944651" /><Relationship Type="http://schemas.openxmlformats.org/officeDocument/2006/relationships/fontTable" Target="fontTable.xml" Id="R2033eb7d438d4baf" /><Relationship Type="http://schemas.openxmlformats.org/officeDocument/2006/relationships/settings" Target="settings.xml" Id="Rf12ab02d5d6144d8" /><Relationship Type="http://schemas.openxmlformats.org/officeDocument/2006/relationships/webSettings" Target="webSettings.xml" Id="R1b06d779f27d4618"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pPr>
            <w:pStyle w:val="EC7D44A3C27349878F4D436992CADD3A"/>
          </w:pPr>
          <w:r>
            <w:rPr>
              <w:rStyle w:val="Placeholder 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1"/>
    <w:family w:val="auto"/>
    <w:notTrueType w:val="off"/>
    <w:pitch w:val="variable"/>
    <w:sig w:usb0="E0002EFF" w:usb1="C000785B" w:usb2="00000009" w:usb3="00000000" w:csb0="4000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cs="Times New Roman" w:eastAsia="Times New Roman"/>
        <w:lang w:val="en-GB"/>
        <w:sz w:val="22"/>
        <w:szCs w:val="22"/>
      </w:rPr>
    </w:rPrDefault>
    <w:pPrDefault>
      <w:pPr>
        <w:spacing w:after="160" w:lineRule="auto" w:line="259"/>
      </w:pPr>
    </w:pPrDefault>
  </w:docDefaults>
  <w:style w:type="paragraph" w:styleId="Normal" w:default="1">
    <w:name w:val="Normal"/>
    <w:qFormat/>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character" w:styleId="Placeholder Text">
    <w:name w:val="Placeholder Text"/>
    <w:qFormat/>
    <w:basedOn w:val="Default Paragraph Font"/>
    <w:rPr>
      <w:color w:val="808080"/>
    </w:rPr>
  </w:style>
  <w:style w:type="paragraph" w:styleId="EC7D44A3C27349878F4D436992CADD3A">
    <w:name w:val="EC7D44A3C27349878F4D436992CADD3A"/>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a196ced5cba5436a" /></Relationships>
</file>

<file path=customXml/_rels/item2.xml.rels>&#65279;<?xml version="1.0" encoding="utf-8"?><Relationships xmlns="http://schemas.openxmlformats.org/package/2006/relationships"><Relationship Type="http://schemas.openxmlformats.org/officeDocument/2006/relationships/customXmlProps" Target="itemProps2.xml" Id="R23608286a5794497" /></Relationships>
</file>

<file path=customXml/_rels/item3.xml.rels>&#65279;<?xml version="1.0" encoding="utf-8"?><Relationships xmlns="http://schemas.openxmlformats.org/package/2006/relationships"><Relationship Type="http://schemas.openxmlformats.org/officeDocument/2006/relationships/customXmlProps" Target="itemProps3.xml" Id="R598d8a5812d24a2b" /></Relationships>
</file>

<file path=customXml/_rels/item4.xml.rels>&#65279;<?xml version="1.0" encoding="utf-8"?><Relationships xmlns="http://schemas.openxmlformats.org/package/2006/relationships"><Relationship Type="http://schemas.openxmlformats.org/officeDocument/2006/relationships/customXmlProps" Target="itemProps4.xml" Id="Re357c31f88fe437d"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98DCE3-B682-4E62-A805-8A08F62C4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12</Pages>
  <Words>3011</Words>
  <Characters>17169</Characters>
  <CharactersWithSpaces>20140</CharactersWithSpaces>
  <Lines>143</Lin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dcterms:created xsi:type="dcterms:W3CDTF">2023-12-14T16:47:00Z</dcterms:created>
  <dcterms:modified xsi:type="dcterms:W3CDTF">2023-12-14T16:47:00Z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